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C97C46"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Saint-Ouen</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C874D0" w:rsidP="00AF3C42">
      <w:pPr>
        <w:rPr>
          <w:rFonts w:ascii="Arial" w:hAnsi="Arial" w:cs="Arial"/>
          <w:noProof/>
          <w:lang w:eastAsia="fr-FR"/>
        </w:rPr>
      </w:pPr>
      <w:r>
        <w:rPr>
          <w:noProof/>
          <w:lang w:eastAsia="fr-FR"/>
        </w:rPr>
        <w:pict>
          <v:roundrect id="Rectangle à coins arrondis 2" o:spid="_x0000_s1158" style="position:absolute;margin-left:22.6pt;margin-top:132.6pt;width:126.65pt;height:39.75pt;z-index:25166028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4F3A48" w:rsidRPr="0066103D" w:rsidRDefault="004F3A48" w:rsidP="00E35BCF">
                  <w:pPr>
                    <w:rPr>
                      <w:rFonts w:ascii="Arial" w:hAnsi="Arial" w:cs="Arial"/>
                      <w:color w:val="000000" w:themeColor="text1"/>
                      <w:sz w:val="20"/>
                      <w:szCs w:val="20"/>
                    </w:rPr>
                  </w:pPr>
                  <w:r>
                    <w:rPr>
                      <w:rFonts w:ascii="Arial" w:hAnsi="Arial" w:cs="Arial"/>
                      <w:b/>
                      <w:color w:val="000000" w:themeColor="text1"/>
                    </w:rPr>
                    <w:t xml:space="preserve">Saint-Ouen </w:t>
                  </w:r>
                  <w:r w:rsidRPr="0066103D">
                    <w:rPr>
                      <w:rFonts w:ascii="Arial" w:hAnsi="Arial" w:cs="Arial"/>
                      <w:color w:val="000000" w:themeColor="text1"/>
                      <w:sz w:val="20"/>
                      <w:szCs w:val="20"/>
                    </w:rPr>
                    <w:t xml:space="preserve">dispose d’un </w:t>
                  </w:r>
                  <w:r w:rsidR="00353218">
                    <w:rPr>
                      <w:rFonts w:ascii="Arial" w:hAnsi="Arial" w:cs="Arial"/>
                      <w:color w:val="000000" w:themeColor="text1"/>
                      <w:sz w:val="20"/>
                      <w:szCs w:val="20"/>
                    </w:rPr>
                    <w:t xml:space="preserve">ASV et d’un </w:t>
                  </w:r>
                  <w:r w:rsidRPr="0066103D">
                    <w:rPr>
                      <w:rFonts w:ascii="Arial" w:hAnsi="Arial" w:cs="Arial"/>
                      <w:color w:val="000000" w:themeColor="text1"/>
                      <w:sz w:val="20"/>
                      <w:szCs w:val="20"/>
                    </w:rPr>
                    <w:t>PRE.</w:t>
                  </w:r>
                </w:p>
                <w:p w:rsidR="004F3A48" w:rsidRPr="00440D5F" w:rsidRDefault="004F3A48" w:rsidP="002D6EAD">
                  <w:pPr>
                    <w:rPr>
                      <w:rFonts w:ascii="Arial" w:hAnsi="Arial" w:cs="Arial"/>
                      <w:color w:val="000000" w:themeColor="text1"/>
                    </w:rPr>
                  </w:pP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7" o:spid="_x0000_s1157" type="#_x0000_t32" style="position:absolute;margin-left:171.75pt;margin-top:118.35pt;width:54.75pt;height:18.75pt;flip:y;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Pr>
          <w:noProof/>
          <w:lang w:eastAsia="fr-FR"/>
        </w:rPr>
        <w:pict>
          <v:shape id="Connecteur droit avec flèche 8" o:spid="_x0000_s1026" type="#_x0000_t32" style="position:absolute;margin-left:171.75pt;margin-top:172.35pt;width:54.75pt;height:15.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F20CF0">
        <w:rPr>
          <w:rFonts w:ascii="Arial" w:hAnsi="Arial" w:cs="Arial"/>
          <w:noProof/>
          <w:lang w:eastAsia="fr-FR"/>
        </w:rPr>
        <w:t xml:space="preserve">     </w:t>
      </w:r>
      <w:r w:rsidR="00317441" w:rsidRPr="00AF3C42">
        <w:rPr>
          <w:rFonts w:ascii="Arial" w:hAnsi="Arial" w:cs="Arial"/>
          <w:noProof/>
          <w:lang w:eastAsia="fr-FR"/>
        </w:rPr>
        <w:t xml:space="preserve">    </w:t>
      </w:r>
      <w:r w:rsidR="00353218" w:rsidRPr="00353218">
        <w:rPr>
          <w:rFonts w:ascii="Arial" w:hAnsi="Arial" w:cs="Arial"/>
          <w:noProof/>
          <w:lang w:eastAsia="fr-FR"/>
        </w:rPr>
        <w:drawing>
          <wp:inline distT="0" distB="0" distL="0" distR="0" wp14:anchorId="4FC12E36" wp14:editId="4116A4FC">
            <wp:extent cx="2626242" cy="199892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29658" cy="2001521"/>
                    </a:xfrm>
                    <a:prstGeom prst="rect">
                      <a:avLst/>
                    </a:prstGeom>
                  </pic:spPr>
                </pic:pic>
              </a:graphicData>
            </a:graphic>
          </wp:inline>
        </w:drawing>
      </w:r>
      <w:r w:rsidR="00317441" w:rsidRPr="00AF3C42">
        <w:rPr>
          <w:rFonts w:ascii="Arial" w:hAnsi="Arial" w:cs="Arial"/>
          <w:noProof/>
          <w:lang w:eastAsia="fr-FR"/>
        </w:rPr>
        <w:t xml:space="preserve">     </w:t>
      </w:r>
    </w:p>
    <w:p w:rsidR="0066103D" w:rsidRPr="0066103D" w:rsidRDefault="0066103D" w:rsidP="0066103D">
      <w:pPr>
        <w:pStyle w:val="Paragraphedeliste"/>
        <w:ind w:left="567"/>
        <w:rPr>
          <w:rFonts w:ascii="Arial" w:hAnsi="Arial" w:cs="Arial"/>
          <w:noProof/>
          <w:lang w:eastAsia="fr-FR"/>
        </w:rPr>
      </w:pPr>
      <w:r>
        <w:rPr>
          <w:rFonts w:ascii="Arial" w:hAnsi="Arial" w:cs="Arial"/>
          <w:noProof/>
          <w:lang w:eastAsia="fr-FR"/>
        </w:rPr>
        <w:t xml:space="preserve">    </w:t>
      </w:r>
    </w:p>
    <w:p w:rsidR="0066103D" w:rsidRDefault="00317441" w:rsidP="0066103D">
      <w:pPr>
        <w:pStyle w:val="Paragraphedeliste"/>
        <w:ind w:left="567"/>
        <w:rPr>
          <w:rFonts w:ascii="Arial" w:hAnsi="Arial" w:cs="Arial"/>
          <w:noProof/>
          <w:lang w:eastAsia="fr-FR"/>
        </w:rPr>
      </w:pPr>
      <w:r>
        <w:rPr>
          <w:rFonts w:ascii="Arial" w:hAnsi="Arial" w:cs="Arial"/>
          <w:noProof/>
          <w:lang w:eastAsia="fr-FR"/>
        </w:rPr>
        <w:t xml:space="preserve">                                                      </w:t>
      </w:r>
      <w:r w:rsidR="0066103D">
        <w:rPr>
          <w:rFonts w:ascii="Arial" w:hAnsi="Arial" w:cs="Arial"/>
          <w:noProof/>
          <w:lang w:eastAsia="fr-FR"/>
        </w:rPr>
        <w:tab/>
      </w: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50CF9522" wp14:editId="46990E65">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66103D" w:rsidRDefault="0066103D" w:rsidP="0066103D">
      <w:pPr>
        <w:pStyle w:val="Paragraphedeliste"/>
        <w:ind w:left="567"/>
        <w:rPr>
          <w:rFonts w:ascii="Arial" w:hAnsi="Arial" w:cs="Arial"/>
          <w:noProof/>
          <w:lang w:eastAsia="fr-FR"/>
        </w:rPr>
      </w:pPr>
    </w:p>
    <w:p w:rsidR="0066103D" w:rsidRPr="0066103D" w:rsidRDefault="0066103D" w:rsidP="0066103D">
      <w:pPr>
        <w:pStyle w:val="Paragraphedeliste"/>
        <w:ind w:left="567"/>
        <w:rPr>
          <w:rFonts w:ascii="Arial" w:hAnsi="Arial" w:cs="Arial"/>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677562" w:rsidRPr="00677562" w:rsidRDefault="00677562" w:rsidP="00677562">
      <w:pPr>
        <w:jc w:val="both"/>
        <w:rPr>
          <w:rFonts w:ascii="Arial" w:hAnsi="Arial" w:cs="Arial"/>
          <w:b/>
          <w:color w:val="1F497D" w:themeColor="text2"/>
        </w:rPr>
      </w:pPr>
    </w:p>
    <w:p w:rsidR="001947E3" w:rsidRPr="00C57B04" w:rsidRDefault="00C874D0" w:rsidP="00A65AAA">
      <w:pPr>
        <w:pStyle w:val="Paragraphedeliste"/>
        <w:jc w:val="both"/>
        <w:rPr>
          <w:rFonts w:ascii="Arial" w:hAnsi="Arial" w:cs="Arial"/>
          <w:b/>
          <w:highlight w:val="lightGray"/>
        </w:rPr>
      </w:pPr>
      <w:r>
        <w:rPr>
          <w:rFonts w:ascii="Arial" w:hAnsi="Arial" w:cs="Arial"/>
          <w:noProof/>
          <w:lang w:eastAsia="fr-FR"/>
        </w:rPr>
        <w:pict>
          <v:roundrect id="Rectangle à coins arrondis 11" o:spid="_x0000_s1027" style="position:absolute;left:0;text-align:left;margin-left:297.75pt;margin-top:0;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style="mso-next-textbox:#Rectangle à coins arrondis 11">
              <w:txbxContent>
                <w:p w:rsidR="004F3A48" w:rsidRPr="009F6812" w:rsidRDefault="004F3A48"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r>
        <w:rPr>
          <w:rFonts w:ascii="Arial" w:hAnsi="Arial" w:cs="Arial"/>
          <w:noProof/>
          <w:lang w:eastAsia="fr-FR"/>
        </w:rPr>
        <w:pict>
          <v:roundrect id="Rectangle à coins arrondis 9" o:spid="_x0000_s1028" style="position:absolute;left:0;text-align:left;margin-left:11.25pt;margin-top:13.1pt;width:171.75pt;height:46.75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style="mso-next-textbox:#Rectangle à coins arrondis 9">
              <w:txbxContent>
                <w:p w:rsidR="004F3A48" w:rsidRPr="00AB2FA7" w:rsidRDefault="004F3A48" w:rsidP="00637C3A">
                  <w:pPr>
                    <w:spacing w:before="120" w:after="120"/>
                    <w:rPr>
                      <w:rFonts w:ascii="Arial" w:hAnsi="Arial" w:cs="Arial"/>
                      <w:color w:val="000000" w:themeColor="text1"/>
                      <w:sz w:val="20"/>
                      <w:szCs w:val="20"/>
                    </w:rPr>
                  </w:pPr>
                  <w:r>
                    <w:rPr>
                      <w:rFonts w:ascii="Arial" w:hAnsi="Arial" w:cs="Arial"/>
                      <w:b/>
                      <w:color w:val="000000" w:themeColor="text1"/>
                    </w:rPr>
                    <w:t xml:space="preserve">Saint-Ouen </w:t>
                  </w:r>
                  <w:r w:rsidRPr="00BC62EC">
                    <w:rPr>
                      <w:rFonts w:ascii="Arial" w:hAnsi="Arial" w:cs="Arial"/>
                      <w:color w:val="000000" w:themeColor="text1"/>
                      <w:sz w:val="20"/>
                      <w:szCs w:val="20"/>
                    </w:rPr>
                    <w:t>a mis en place une approche</w:t>
                  </w:r>
                  <w:r w:rsidRPr="00AB2FA7">
                    <w:rPr>
                      <w:rFonts w:ascii="Arial" w:hAnsi="Arial" w:cs="Arial"/>
                      <w:color w:val="000000" w:themeColor="text1"/>
                      <w:sz w:val="20"/>
                      <w:szCs w:val="20"/>
                    </w:rPr>
                    <w:t xml:space="preserve"> </w:t>
                  </w:r>
                  <w:r w:rsidRPr="00BC62EC">
                    <w:rPr>
                      <w:rFonts w:ascii="Arial" w:hAnsi="Arial" w:cs="Arial"/>
                      <w:color w:val="000000" w:themeColor="text1"/>
                      <w:sz w:val="20"/>
                      <w:szCs w:val="20"/>
                    </w:rPr>
                    <w:t>intersectorielle.</w:t>
                  </w:r>
                </w:p>
                <w:p w:rsidR="004F3A48" w:rsidRPr="00C97C46" w:rsidRDefault="004F3A48" w:rsidP="00C97C46"/>
              </w:txbxContent>
            </v:textbox>
          </v:roundrect>
        </w:pict>
      </w:r>
    </w:p>
    <w:p w:rsidR="001947E3" w:rsidRPr="00C57B04" w:rsidRDefault="00C874D0" w:rsidP="00A65AAA">
      <w:pPr>
        <w:pStyle w:val="Paragraphedeliste"/>
        <w:jc w:val="both"/>
        <w:rPr>
          <w:rFonts w:ascii="Arial" w:hAnsi="Arial" w:cs="Arial"/>
          <w:b/>
          <w:color w:val="1F497D" w:themeColor="text2"/>
        </w:rPr>
      </w:pPr>
      <w:r>
        <w:rPr>
          <w:noProof/>
          <w:lang w:eastAsia="fr-FR"/>
        </w:rPr>
        <w:pict>
          <v:roundrect id="Rectangle à coins arrondis 10" o:spid="_x0000_s1029" style="position:absolute;left:0;text-align:left;margin-left:297.75pt;margin-top:20.3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style="mso-next-textbox:#Rectangle à coins arrondis 10">
              <w:txbxContent>
                <w:p w:rsidR="004F3A48" w:rsidRPr="003C5761" w:rsidRDefault="004F3A48"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4F3A48" w:rsidRPr="003C5761" w:rsidRDefault="004F3A48" w:rsidP="00317441">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12" o:spid="_x0000_s1156" type="#_x0000_t32" style="position:absolute;left:0;text-align:left;margin-left:183pt;margin-top:3.8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p>
    <w:p w:rsidR="00F20CF0" w:rsidRPr="00F20CF0" w:rsidRDefault="00C874D0" w:rsidP="00F20CF0">
      <w:pPr>
        <w:pStyle w:val="Paragraphedeliste"/>
        <w:numPr>
          <w:ilvl w:val="0"/>
          <w:numId w:val="24"/>
        </w:numPr>
        <w:jc w:val="both"/>
        <w:rPr>
          <w:rFonts w:ascii="Arial" w:hAnsi="Arial" w:cs="Arial"/>
          <w:b/>
          <w:color w:val="000000" w:themeColor="text1"/>
        </w:rPr>
      </w:pPr>
      <w:r>
        <w:rPr>
          <w:noProof/>
          <w:lang w:eastAsia="fr-FR"/>
        </w:rPr>
        <w:pict>
          <v:shape id="Connecteur droit avec flèche 13" o:spid="_x0000_s1155" type="#_x0000_t32" style="position:absolute;left:0;text-align:left;margin-left:183pt;margin-top:1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p>
    <w:p w:rsidR="00F20CF0" w:rsidRPr="00F20CF0" w:rsidRDefault="00F20CF0" w:rsidP="00F20CF0">
      <w:pPr>
        <w:pStyle w:val="Paragraphedeliste"/>
        <w:numPr>
          <w:ilvl w:val="0"/>
          <w:numId w:val="24"/>
        </w:numPr>
        <w:jc w:val="both"/>
        <w:rPr>
          <w:rFonts w:ascii="Arial" w:hAnsi="Arial" w:cs="Arial"/>
          <w:b/>
          <w:color w:val="000000" w:themeColor="text1"/>
        </w:rPr>
      </w:pPr>
    </w:p>
    <w:p w:rsidR="0066103D" w:rsidRDefault="0066103D">
      <w:pPr>
        <w:rPr>
          <w:rFonts w:ascii="Arial" w:hAnsi="Arial" w:cs="Arial"/>
          <w:b/>
          <w:color w:val="000000" w:themeColor="text1"/>
        </w:rPr>
      </w:pPr>
      <w:r>
        <w:rPr>
          <w:rFonts w:ascii="Arial" w:hAnsi="Arial" w:cs="Arial"/>
          <w:b/>
          <w:color w:val="000000" w:themeColor="text1"/>
        </w:rPr>
        <w:br w:type="page"/>
      </w:r>
    </w:p>
    <w:p w:rsidR="00F20CF0" w:rsidRPr="00F20CF0" w:rsidRDefault="00F20CF0" w:rsidP="00F20CF0">
      <w:pPr>
        <w:pStyle w:val="Paragraphedeliste"/>
        <w:jc w:val="both"/>
        <w:rPr>
          <w:rFonts w:ascii="Arial" w:hAnsi="Arial" w:cs="Arial"/>
          <w:b/>
          <w:color w:val="000000" w:themeColor="text1"/>
        </w:rPr>
      </w:pPr>
    </w:p>
    <w:p w:rsidR="00440D5F" w:rsidRPr="00F20CF0" w:rsidRDefault="00413484" w:rsidP="00F20CF0">
      <w:pPr>
        <w:pStyle w:val="Paragraphedeliste"/>
        <w:numPr>
          <w:ilvl w:val="0"/>
          <w:numId w:val="24"/>
        </w:numPr>
        <w:jc w:val="both"/>
        <w:rPr>
          <w:rFonts w:ascii="Arial" w:hAnsi="Arial" w:cs="Arial"/>
          <w:b/>
          <w:color w:val="000000" w:themeColor="text1"/>
        </w:rPr>
      </w:pPr>
      <w:r w:rsidRPr="00F20CF0">
        <w:rPr>
          <w:rFonts w:ascii="Arial" w:hAnsi="Arial" w:cs="Arial"/>
          <w:b/>
          <w:color w:val="1F497D" w:themeColor="text2"/>
        </w:rPr>
        <w:t>Une approche participative a</w:t>
      </w:r>
      <w:r w:rsidR="00440D5F" w:rsidRPr="00F20CF0">
        <w:rPr>
          <w:rFonts w:ascii="Arial" w:hAnsi="Arial" w:cs="Arial"/>
          <w:b/>
          <w:color w:val="1F497D" w:themeColor="text2"/>
        </w:rPr>
        <w:t>-t-elle</w:t>
      </w:r>
      <w:r w:rsidRPr="00F20CF0">
        <w:rPr>
          <w:rFonts w:ascii="Arial" w:hAnsi="Arial" w:cs="Arial"/>
          <w:b/>
          <w:color w:val="1F497D" w:themeColor="text2"/>
        </w:rPr>
        <w:t xml:space="preserve"> été mise en place </w:t>
      </w:r>
      <w:r w:rsidR="00440D5F" w:rsidRPr="00F20CF0">
        <w:rPr>
          <w:rFonts w:ascii="Arial" w:hAnsi="Arial" w:cs="Arial"/>
          <w:b/>
          <w:color w:val="1F497D" w:themeColor="text2"/>
        </w:rPr>
        <w:t xml:space="preserve">pour réaliser le diagnostic ? </w:t>
      </w:r>
    </w:p>
    <w:p w:rsidR="00413484" w:rsidRDefault="00413484" w:rsidP="00A65AAA">
      <w:pPr>
        <w:pStyle w:val="Paragraphedeliste"/>
        <w:jc w:val="both"/>
        <w:rPr>
          <w:rFonts w:ascii="Arial" w:hAnsi="Arial" w:cs="Arial"/>
        </w:rPr>
      </w:pPr>
    </w:p>
    <w:p w:rsidR="0066103D" w:rsidRDefault="0066103D" w:rsidP="00A65AAA">
      <w:pPr>
        <w:pStyle w:val="Paragraphedeliste"/>
        <w:jc w:val="both"/>
        <w:rPr>
          <w:rFonts w:ascii="Arial" w:hAnsi="Arial" w:cs="Arial"/>
        </w:rPr>
      </w:pPr>
    </w:p>
    <w:p w:rsidR="0066103D" w:rsidRDefault="0066103D" w:rsidP="00A65AAA">
      <w:pPr>
        <w:pStyle w:val="Paragraphedeliste"/>
        <w:jc w:val="both"/>
        <w:rPr>
          <w:rFonts w:ascii="Arial" w:hAnsi="Arial" w:cs="Arial"/>
        </w:rPr>
      </w:pPr>
    </w:p>
    <w:p w:rsidR="00440D5F" w:rsidRDefault="00C874D0"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14.25pt;margin-top:5.15pt;width:225pt;height:322.2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style="mso-next-textbox:#Rectangle à coins arrondis 14">
              <w:txbxContent>
                <w:p w:rsidR="004F3A48" w:rsidRDefault="004F3A48" w:rsidP="0066103D">
                  <w:pPr>
                    <w:jc w:val="both"/>
                    <w:rPr>
                      <w:rFonts w:ascii="Arial" w:hAnsi="Arial" w:cs="Arial"/>
                      <w:color w:val="000000" w:themeColor="text1"/>
                      <w:sz w:val="20"/>
                      <w:szCs w:val="20"/>
                    </w:rPr>
                  </w:pPr>
                  <w:r>
                    <w:rPr>
                      <w:rFonts w:ascii="Arial" w:hAnsi="Arial" w:cs="Arial"/>
                      <w:b/>
                      <w:color w:val="000000" w:themeColor="text1"/>
                    </w:rPr>
                    <w:t xml:space="preserve">Saint-Ouen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de</w:t>
                  </w:r>
                  <w:r>
                    <w:rPr>
                      <w:rFonts w:ascii="Arial" w:hAnsi="Arial" w:cs="Arial"/>
                      <w:color w:val="000000" w:themeColor="text1"/>
                      <w:sz w:val="20"/>
                      <w:szCs w:val="20"/>
                    </w:rPr>
                    <w:t xml:space="preserve"> 220 habitants. Des </w:t>
                  </w:r>
                  <w:r w:rsidRPr="003D3E63">
                    <w:rPr>
                      <w:rFonts w:ascii="Arial" w:hAnsi="Arial" w:cs="Arial"/>
                      <w:color w:val="000000" w:themeColor="text1"/>
                      <w:sz w:val="20"/>
                      <w:szCs w:val="20"/>
                    </w:rPr>
                    <w:t xml:space="preserve">groupes de travail pilotés par un consultant </w:t>
                  </w:r>
                  <w:r>
                    <w:rPr>
                      <w:rFonts w:ascii="Arial" w:hAnsi="Arial" w:cs="Arial"/>
                      <w:color w:val="000000" w:themeColor="text1"/>
                      <w:sz w:val="20"/>
                      <w:szCs w:val="20"/>
                    </w:rPr>
                    <w:t xml:space="preserve">avec méthodologie focus groupe ont eu lieu auprès de 75 profs. Ils portaient sur l’offre de soins </w:t>
                  </w:r>
                  <w:r w:rsidRPr="003D3E63">
                    <w:rPr>
                      <w:rFonts w:ascii="Arial" w:hAnsi="Arial" w:cs="Arial"/>
                      <w:color w:val="000000" w:themeColor="text1"/>
                      <w:sz w:val="20"/>
                      <w:szCs w:val="20"/>
                    </w:rPr>
                    <w:t>et</w:t>
                  </w:r>
                  <w:r w:rsidRPr="0066103D">
                    <w:rPr>
                      <w:rFonts w:ascii="Arial" w:hAnsi="Arial" w:cs="Arial"/>
                      <w:color w:val="000000" w:themeColor="text1"/>
                      <w:sz w:val="20"/>
                      <w:szCs w:val="20"/>
                    </w:rPr>
                    <w:t xml:space="preserve"> la </w:t>
                  </w:r>
                  <w:r w:rsidRPr="003D3E63">
                    <w:rPr>
                      <w:rFonts w:ascii="Arial" w:hAnsi="Arial" w:cs="Arial"/>
                      <w:color w:val="000000" w:themeColor="text1"/>
                      <w:sz w:val="20"/>
                      <w:szCs w:val="20"/>
                    </w:rPr>
                    <w:t xml:space="preserve">coordination des soins (libéraux et </w:t>
                  </w:r>
                  <w:r w:rsidRPr="0066103D">
                    <w:rPr>
                      <w:rFonts w:ascii="Arial" w:hAnsi="Arial" w:cs="Arial"/>
                      <w:color w:val="000000" w:themeColor="text1"/>
                      <w:sz w:val="20"/>
                      <w:szCs w:val="20"/>
                    </w:rPr>
                    <w:t>CMS, URPS, c</w:t>
                  </w:r>
                  <w:r w:rsidRPr="003D3E63">
                    <w:rPr>
                      <w:rFonts w:ascii="Arial" w:hAnsi="Arial" w:cs="Arial"/>
                      <w:color w:val="000000" w:themeColor="text1"/>
                      <w:sz w:val="20"/>
                      <w:szCs w:val="20"/>
                    </w:rPr>
                    <w:t>linique du Landy, secteur psychiatrique adulte, p</w:t>
                  </w:r>
                  <w:r w:rsidRPr="0066103D">
                    <w:rPr>
                      <w:rFonts w:ascii="Arial" w:hAnsi="Arial" w:cs="Arial"/>
                      <w:color w:val="000000" w:themeColor="text1"/>
                      <w:sz w:val="20"/>
                      <w:szCs w:val="20"/>
                    </w:rPr>
                    <w:t xml:space="preserve">édopsychiatrie, réseau </w:t>
                  </w:r>
                  <w:proofErr w:type="spellStart"/>
                  <w:r w:rsidRPr="0066103D">
                    <w:rPr>
                      <w:rFonts w:ascii="Arial" w:hAnsi="Arial" w:cs="Arial"/>
                      <w:color w:val="000000" w:themeColor="text1"/>
                      <w:sz w:val="20"/>
                      <w:szCs w:val="20"/>
                    </w:rPr>
                    <w:t>onco</w:t>
                  </w:r>
                  <w:proofErr w:type="spellEnd"/>
                  <w:r w:rsidRPr="0066103D">
                    <w:rPr>
                      <w:rFonts w:ascii="Arial" w:hAnsi="Arial" w:cs="Arial"/>
                      <w:color w:val="000000" w:themeColor="text1"/>
                      <w:sz w:val="20"/>
                      <w:szCs w:val="20"/>
                    </w:rPr>
                    <w:t xml:space="preserve"> 93), la s</w:t>
                  </w:r>
                  <w:r w:rsidRPr="003D3E63">
                    <w:rPr>
                      <w:rFonts w:ascii="Arial" w:hAnsi="Arial" w:cs="Arial"/>
                      <w:color w:val="000000" w:themeColor="text1"/>
                      <w:sz w:val="20"/>
                      <w:szCs w:val="20"/>
                    </w:rPr>
                    <w:t xml:space="preserve">anté des enfants et des jeunes (PMI, ASE, </w:t>
                  </w:r>
                  <w:proofErr w:type="spellStart"/>
                  <w:r w:rsidRPr="003D3E63">
                    <w:rPr>
                      <w:rFonts w:ascii="Arial" w:hAnsi="Arial" w:cs="Arial"/>
                      <w:color w:val="000000" w:themeColor="text1"/>
                      <w:sz w:val="20"/>
                      <w:szCs w:val="20"/>
                    </w:rPr>
                    <w:t>pédopsy</w:t>
                  </w:r>
                  <w:proofErr w:type="spellEnd"/>
                  <w:r w:rsidRPr="003D3E63">
                    <w:rPr>
                      <w:rFonts w:ascii="Arial" w:hAnsi="Arial" w:cs="Arial"/>
                      <w:color w:val="000000" w:themeColor="text1"/>
                      <w:sz w:val="20"/>
                      <w:szCs w:val="20"/>
                    </w:rPr>
                    <w:t>, services municipaux chargés de la petite</w:t>
                  </w:r>
                  <w:r w:rsidRPr="0066103D">
                    <w:rPr>
                      <w:rFonts w:ascii="Arial" w:hAnsi="Arial" w:cs="Arial"/>
                      <w:color w:val="000000" w:themeColor="text1"/>
                      <w:sz w:val="20"/>
                      <w:szCs w:val="20"/>
                    </w:rPr>
                    <w:t xml:space="preserve"> enfance et de l'enfance, PRE, c</w:t>
                  </w:r>
                  <w:r w:rsidRPr="003D3E63">
                    <w:rPr>
                      <w:rFonts w:ascii="Arial" w:hAnsi="Arial" w:cs="Arial"/>
                      <w:color w:val="000000" w:themeColor="text1"/>
                      <w:sz w:val="20"/>
                      <w:szCs w:val="20"/>
                    </w:rPr>
                    <w:t>lub de prévention,</w:t>
                  </w:r>
                  <w:r w:rsidRPr="0066103D">
                    <w:rPr>
                      <w:rFonts w:ascii="Arial" w:hAnsi="Arial" w:cs="Arial"/>
                      <w:color w:val="000000" w:themeColor="text1"/>
                      <w:sz w:val="20"/>
                      <w:szCs w:val="20"/>
                    </w:rPr>
                    <w:t xml:space="preserve"> etc.), les a</w:t>
                  </w:r>
                  <w:r w:rsidRPr="003D3E63">
                    <w:rPr>
                      <w:rFonts w:ascii="Arial" w:hAnsi="Arial" w:cs="Arial"/>
                      <w:color w:val="000000" w:themeColor="text1"/>
                      <w:sz w:val="20"/>
                      <w:szCs w:val="20"/>
                    </w:rPr>
                    <w:t>ddictions (</w:t>
                  </w:r>
                  <w:r w:rsidRPr="0066103D">
                    <w:rPr>
                      <w:rFonts w:ascii="Arial" w:hAnsi="Arial" w:cs="Arial"/>
                      <w:color w:val="000000" w:themeColor="text1"/>
                      <w:sz w:val="20"/>
                      <w:szCs w:val="20"/>
                    </w:rPr>
                    <w:t xml:space="preserve">MG, </w:t>
                  </w:r>
                  <w:r w:rsidRPr="003D3E63">
                    <w:rPr>
                      <w:rFonts w:ascii="Arial" w:hAnsi="Arial" w:cs="Arial"/>
                      <w:color w:val="000000" w:themeColor="text1"/>
                      <w:sz w:val="20"/>
                      <w:szCs w:val="20"/>
                    </w:rPr>
                    <w:t xml:space="preserve">CMS, pharmacies, CSAPA, </w:t>
                  </w:r>
                  <w:r w:rsidRPr="0066103D">
                    <w:rPr>
                      <w:rFonts w:ascii="Arial" w:hAnsi="Arial" w:cs="Arial"/>
                      <w:color w:val="000000" w:themeColor="text1"/>
                      <w:sz w:val="20"/>
                      <w:szCs w:val="20"/>
                    </w:rPr>
                    <w:t>EN</w:t>
                  </w:r>
                  <w:r w:rsidRPr="003D3E63">
                    <w:rPr>
                      <w:rFonts w:ascii="Arial" w:hAnsi="Arial" w:cs="Arial"/>
                      <w:color w:val="000000" w:themeColor="text1"/>
                      <w:sz w:val="20"/>
                      <w:szCs w:val="20"/>
                    </w:rPr>
                    <w:t>, services municipaux jeunesse, parentalité</w:t>
                  </w:r>
                  <w:r w:rsidRPr="0066103D">
                    <w:rPr>
                      <w:rFonts w:ascii="Arial" w:hAnsi="Arial" w:cs="Arial"/>
                      <w:color w:val="000000" w:themeColor="text1"/>
                      <w:sz w:val="20"/>
                      <w:szCs w:val="20"/>
                    </w:rPr>
                    <w:t>, secteur psychiatrique adulte), la s</w:t>
                  </w:r>
                  <w:r w:rsidRPr="003D3E63">
                    <w:rPr>
                      <w:rFonts w:ascii="Arial" w:hAnsi="Arial" w:cs="Arial"/>
                      <w:color w:val="000000" w:themeColor="text1"/>
                      <w:sz w:val="20"/>
                      <w:szCs w:val="20"/>
                    </w:rPr>
                    <w:t>anté des personnes âgées (CLIC, CCAS, SSIAD, Infirmiers libéraux, EPHAD</w:t>
                  </w:r>
                  <w:r w:rsidRPr="0066103D">
                    <w:rPr>
                      <w:rFonts w:ascii="Arial" w:hAnsi="Arial" w:cs="Arial"/>
                      <w:color w:val="000000" w:themeColor="text1"/>
                      <w:sz w:val="20"/>
                      <w:szCs w:val="20"/>
                    </w:rPr>
                    <w:t>) et l</w:t>
                  </w:r>
                  <w:r w:rsidR="00353218">
                    <w:rPr>
                      <w:rFonts w:ascii="Arial" w:hAnsi="Arial" w:cs="Arial"/>
                      <w:color w:val="000000" w:themeColor="text1"/>
                      <w:sz w:val="20"/>
                      <w:szCs w:val="20"/>
                    </w:rPr>
                    <w:t>a</w:t>
                  </w:r>
                  <w:r w:rsidRPr="0066103D">
                    <w:rPr>
                      <w:rFonts w:ascii="Arial" w:hAnsi="Arial" w:cs="Arial"/>
                      <w:color w:val="000000" w:themeColor="text1"/>
                      <w:sz w:val="20"/>
                      <w:szCs w:val="20"/>
                    </w:rPr>
                    <w:t xml:space="preserve"> santé environnementale (SCHS, médecin allergologue, </w:t>
                  </w:r>
                  <w:r w:rsidRPr="003D3E63">
                    <w:rPr>
                      <w:rFonts w:ascii="Arial" w:hAnsi="Arial" w:cs="Arial"/>
                      <w:color w:val="000000" w:themeColor="text1"/>
                      <w:sz w:val="20"/>
                      <w:szCs w:val="20"/>
                    </w:rPr>
                    <w:t>bailleurs sociaux, service parcs et jardins)</w:t>
                  </w:r>
                  <w:r w:rsidRPr="0066103D">
                    <w:rPr>
                      <w:rFonts w:ascii="Arial" w:hAnsi="Arial" w:cs="Arial"/>
                      <w:color w:val="000000" w:themeColor="text1"/>
                      <w:sz w:val="20"/>
                      <w:szCs w:val="20"/>
                    </w:rPr>
                    <w:t>.</w:t>
                  </w:r>
                  <w:r>
                    <w:rPr>
                      <w:rFonts w:ascii="Arial" w:hAnsi="Arial" w:cs="Arial"/>
                      <w:color w:val="000000" w:themeColor="text1"/>
                      <w:sz w:val="20"/>
                      <w:szCs w:val="20"/>
                    </w:rPr>
                    <w:t xml:space="preserve"> </w:t>
                  </w:r>
                </w:p>
                <w:p w:rsidR="004F3A48" w:rsidRPr="00F20CF0" w:rsidRDefault="004F3A48" w:rsidP="0066103D">
                  <w:pPr>
                    <w:jc w:val="both"/>
                    <w:rPr>
                      <w:rFonts w:ascii="Arial" w:hAnsi="Arial" w:cs="Arial"/>
                      <w:color w:val="000000" w:themeColor="text1"/>
                      <w:sz w:val="20"/>
                      <w:szCs w:val="20"/>
                    </w:rPr>
                  </w:pPr>
                  <w:r w:rsidRPr="00BC62EC">
                    <w:rPr>
                      <w:rFonts w:ascii="Arial" w:hAnsi="Arial" w:cs="Arial"/>
                      <w:color w:val="000000" w:themeColor="text1"/>
                      <w:sz w:val="20"/>
                      <w:szCs w:val="20"/>
                    </w:rPr>
                    <w:t>Pas de réunions publiques mais 6 ateliers ont été organisés</w:t>
                  </w:r>
                  <w:r w:rsidRPr="00F20CF0">
                    <w:rPr>
                      <w:rFonts w:ascii="Arial" w:hAnsi="Arial" w:cs="Arial"/>
                      <w:color w:val="000000" w:themeColor="text1"/>
                      <w:sz w:val="20"/>
                      <w:szCs w:val="20"/>
                    </w:rPr>
                    <w:t xml:space="preserve">. </w:t>
                  </w:r>
                </w:p>
                <w:p w:rsidR="004F3A48" w:rsidRPr="0066103D" w:rsidRDefault="004F3A48" w:rsidP="002754C1">
                  <w:pPr>
                    <w:spacing w:before="120" w:after="120"/>
                    <w:jc w:val="both"/>
                    <w:rPr>
                      <w:rFonts w:ascii="Arial" w:hAnsi="Arial" w:cs="Arial"/>
                      <w:color w:val="000000" w:themeColor="text1"/>
                      <w:sz w:val="20"/>
                      <w:szCs w:val="20"/>
                    </w:rPr>
                  </w:pP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C874D0" w:rsidP="00A65AAA">
      <w:pPr>
        <w:pStyle w:val="Paragraphedeliste"/>
        <w:jc w:val="both"/>
        <w:rPr>
          <w:rFonts w:ascii="Arial" w:hAnsi="Arial" w:cs="Arial"/>
        </w:rPr>
      </w:pPr>
      <w:r>
        <w:rPr>
          <w:rFonts w:ascii="Arial" w:hAnsi="Arial" w:cs="Arial"/>
          <w:noProof/>
          <w:lang w:eastAsia="fr-FR"/>
        </w:rPr>
        <w:pict>
          <v:roundrect id="Rectangle à coins arrondis 15" o:spid="_x0000_s1030" style="position:absolute;left:0;text-align:left;margin-left:278.25pt;margin-top:3.05pt;width:252.75pt;height:95.25pt;z-index:251677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style="mso-next-textbox:#Rectangle à coins arrondis 15">
              <w:txbxContent>
                <w:p w:rsidR="004F3A48" w:rsidRPr="002E50A2" w:rsidRDefault="004F3A48"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440D5F" w:rsidP="00A65AAA">
      <w:pPr>
        <w:pStyle w:val="Paragraphedeliste"/>
        <w:jc w:val="both"/>
        <w:rPr>
          <w:rFonts w:ascii="Arial" w:hAnsi="Arial" w:cs="Arial"/>
        </w:rPr>
      </w:pPr>
    </w:p>
    <w:p w:rsidR="00440D5F" w:rsidRDefault="00C874D0" w:rsidP="00A65AAA">
      <w:pPr>
        <w:pStyle w:val="Paragraphedeliste"/>
        <w:jc w:val="both"/>
        <w:rPr>
          <w:rFonts w:ascii="Arial" w:hAnsi="Arial" w:cs="Arial"/>
        </w:rPr>
      </w:pPr>
      <w:r>
        <w:rPr>
          <w:rFonts w:ascii="Arial" w:hAnsi="Arial" w:cs="Arial"/>
          <w:noProof/>
          <w:lang w:eastAsia="fr-FR"/>
        </w:rPr>
        <w:pict>
          <v:shape id="Connecteur droit avec flèche 17" o:spid="_x0000_s1154" type="#_x0000_t32" style="position:absolute;left:0;text-align:left;margin-left:206.25pt;margin-top:12.1pt;width:1in;height:44.25pt;flip:y;z-index:2516817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2754C1" w:rsidRDefault="002754C1" w:rsidP="00E46DBD">
      <w:pPr>
        <w:jc w:val="both"/>
        <w:rPr>
          <w:rFonts w:ascii="Arial" w:hAnsi="Arial" w:cs="Arial"/>
        </w:rPr>
      </w:pPr>
    </w:p>
    <w:p w:rsidR="0066103D" w:rsidRDefault="00C874D0" w:rsidP="00E46DBD">
      <w:pPr>
        <w:jc w:val="both"/>
        <w:rPr>
          <w:rFonts w:ascii="Arial" w:hAnsi="Arial" w:cs="Arial"/>
        </w:rPr>
      </w:pPr>
      <w:r>
        <w:rPr>
          <w:noProof/>
          <w:lang w:eastAsia="fr-FR"/>
        </w:rPr>
        <w:pict>
          <v:roundrect id="Rectangle à coins arrondis 16" o:spid="_x0000_s1032" style="position:absolute;left:0;text-align:left;margin-left:278.25pt;margin-top:10.75pt;width:257.25pt;height:104pt;z-index:2516797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style="mso-next-textbox:#Rectangle à coins arrondis 16">
              <w:txbxContent>
                <w:p w:rsidR="004F3A48" w:rsidRPr="003C5761" w:rsidRDefault="004F3A48"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4F3A48" w:rsidRPr="009F6812" w:rsidRDefault="004F3A48"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p>
    <w:p w:rsidR="0066103D" w:rsidRDefault="0066103D" w:rsidP="00E46DBD">
      <w:pPr>
        <w:jc w:val="both"/>
        <w:rPr>
          <w:rFonts w:ascii="Arial" w:hAnsi="Arial" w:cs="Arial"/>
        </w:rPr>
      </w:pPr>
    </w:p>
    <w:p w:rsidR="0066103D" w:rsidRDefault="00C874D0" w:rsidP="00E46DBD">
      <w:pPr>
        <w:jc w:val="both"/>
        <w:rPr>
          <w:rFonts w:ascii="Arial" w:hAnsi="Arial" w:cs="Arial"/>
        </w:rPr>
      </w:pPr>
      <w:r>
        <w:rPr>
          <w:rFonts w:ascii="Arial" w:hAnsi="Arial" w:cs="Arial"/>
          <w:noProof/>
          <w:lang w:eastAsia="fr-FR"/>
        </w:rPr>
        <w:pict>
          <v:shape id="Connecteur droit avec flèche 18" o:spid="_x0000_s1153" type="#_x0000_t32" style="position:absolute;left:0;text-align:left;margin-left:206.25pt;margin-top:3.15pt;width:1in;height:23.25pt;z-index:2516838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strokecolor="#4bacc6 [3208]" strokeweight="2pt">
            <v:shadow on="t" color="black" opacity="24903f" origin=",.5" offset="0,.55556mm"/>
            <o:lock v:ext="edit" shapetype="f"/>
          </v:shape>
        </w:pict>
      </w:r>
    </w:p>
    <w:p w:rsidR="0066103D" w:rsidRDefault="0066103D" w:rsidP="00E46DBD">
      <w:pPr>
        <w:jc w:val="both"/>
        <w:rPr>
          <w:rFonts w:ascii="Arial" w:hAnsi="Arial" w:cs="Arial"/>
        </w:rPr>
      </w:pPr>
    </w:p>
    <w:p w:rsidR="0066103D" w:rsidRDefault="0066103D" w:rsidP="00E46DBD">
      <w:pPr>
        <w:jc w:val="both"/>
        <w:rPr>
          <w:rFonts w:ascii="Arial" w:hAnsi="Arial" w:cs="Arial"/>
        </w:rPr>
      </w:pPr>
    </w:p>
    <w:p w:rsidR="0066103D" w:rsidRDefault="0066103D" w:rsidP="00E46DBD">
      <w:pPr>
        <w:jc w:val="both"/>
        <w:rPr>
          <w:rFonts w:ascii="Arial" w:hAnsi="Arial" w:cs="Arial"/>
        </w:rPr>
      </w:pPr>
    </w:p>
    <w:p w:rsidR="00F20CF0" w:rsidRDefault="00F20CF0" w:rsidP="00E46DBD">
      <w:pPr>
        <w:jc w:val="both"/>
        <w:rPr>
          <w:rFonts w:ascii="Arial" w:hAnsi="Arial" w:cs="Arial"/>
        </w:rPr>
      </w:pPr>
    </w:p>
    <w:p w:rsidR="0066103D" w:rsidRDefault="0066103D" w:rsidP="00E46DBD">
      <w:pPr>
        <w:jc w:val="both"/>
        <w:rPr>
          <w:rFonts w:ascii="Arial" w:hAnsi="Arial" w:cs="Arial"/>
        </w:rPr>
      </w:pPr>
    </w:p>
    <w:p w:rsidR="0066103D" w:rsidRDefault="0066103D" w:rsidP="00E46DBD">
      <w:pPr>
        <w:jc w:val="both"/>
        <w:rPr>
          <w:rFonts w:ascii="Arial" w:hAnsi="Arial" w:cs="Arial"/>
        </w:rPr>
      </w:pPr>
    </w:p>
    <w:p w:rsidR="0066103D" w:rsidRDefault="0066103D" w:rsidP="00E46DBD">
      <w:pPr>
        <w:jc w:val="both"/>
        <w:rPr>
          <w:rFonts w:ascii="Arial" w:hAnsi="Arial" w:cs="Arial"/>
        </w:rPr>
      </w:pPr>
    </w:p>
    <w:p w:rsidR="0066103D" w:rsidRPr="00E46DBD" w:rsidRDefault="0066103D"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t xml:space="preserve">Niveau de participation </w:t>
      </w:r>
      <w:r w:rsidR="003B7E29" w:rsidRPr="00F80E4A">
        <w:rPr>
          <w:rFonts w:ascii="Arial" w:hAnsi="Arial" w:cs="Arial"/>
          <w:b/>
          <w:color w:val="1F497D" w:themeColor="text2"/>
        </w:rPr>
        <w:t>des habitants à la phase de diagnostic</w:t>
      </w:r>
    </w:p>
    <w:p w:rsidR="00A90343" w:rsidRPr="00C57B04" w:rsidRDefault="00C874D0"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Pr="002E50A2" w:rsidRDefault="004F3A48"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C874D0"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C874D0"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13.5pt;margin-top:6.8pt;width:120.75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4F3A48" w:rsidRPr="0076311A" w:rsidRDefault="004F3A48" w:rsidP="00D65F0B">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Saint-Ouen : </w:t>
                  </w:r>
                  <w:r w:rsidRPr="0076311A">
                    <w:rPr>
                      <w:rFonts w:ascii="Arial" w:hAnsi="Arial" w:cs="Arial"/>
                      <w:color w:val="000000" w:themeColor="text1"/>
                      <w:sz w:val="20"/>
                      <w:szCs w:val="20"/>
                    </w:rPr>
                    <w:t>Les habitants ont été « consultés ».</w:t>
                  </w:r>
                </w:p>
                <w:p w:rsidR="004F3A48" w:rsidRPr="00F5261D" w:rsidRDefault="004F3A48"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C874D0"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9F6812" w:rsidRDefault="004F3A48"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1039F4">
      <w:pPr>
        <w:jc w:val="both"/>
        <w:rPr>
          <w:rFonts w:ascii="Arial" w:hAnsi="Arial" w:cs="Arial"/>
          <w:b/>
          <w:color w:val="1F497D" w:themeColor="text2"/>
        </w:rPr>
      </w:pPr>
    </w:p>
    <w:p w:rsidR="0066103D" w:rsidRDefault="0066103D" w:rsidP="001039F4">
      <w:pPr>
        <w:jc w:val="both"/>
        <w:rPr>
          <w:rFonts w:ascii="Arial" w:hAnsi="Arial" w:cs="Arial"/>
          <w:b/>
          <w:color w:val="1F497D" w:themeColor="text2"/>
        </w:rPr>
      </w:pPr>
    </w:p>
    <w:p w:rsidR="0066103D" w:rsidRDefault="0066103D" w:rsidP="001039F4">
      <w:pPr>
        <w:jc w:val="both"/>
        <w:rPr>
          <w:rFonts w:ascii="Arial" w:hAnsi="Arial" w:cs="Arial"/>
          <w:b/>
          <w:color w:val="1F497D" w:themeColor="text2"/>
        </w:rPr>
      </w:pPr>
    </w:p>
    <w:p w:rsidR="0066103D" w:rsidRDefault="0066103D" w:rsidP="001039F4">
      <w:pPr>
        <w:jc w:val="both"/>
        <w:rPr>
          <w:rFonts w:ascii="Arial" w:hAnsi="Arial" w:cs="Arial"/>
          <w:b/>
          <w:color w:val="1F497D" w:themeColor="text2"/>
        </w:rPr>
      </w:pPr>
    </w:p>
    <w:p w:rsidR="0066103D" w:rsidRPr="001039F4" w:rsidRDefault="0066103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lastRenderedPageBreak/>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C874D0"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1.5pt;margin-top:61.8pt;width:195.75pt;height:391.5pt;z-index:25169612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4F3A48" w:rsidRDefault="004F3A48" w:rsidP="00464B69">
                  <w:pPr>
                    <w:spacing w:after="0" w:line="240" w:lineRule="auto"/>
                    <w:rPr>
                      <w:rFonts w:ascii="Arial" w:hAnsi="Arial" w:cs="Arial"/>
                      <w:b/>
                      <w:color w:val="000000" w:themeColor="text1"/>
                    </w:rPr>
                  </w:pPr>
                  <w:r>
                    <w:rPr>
                      <w:rFonts w:ascii="Arial" w:hAnsi="Arial" w:cs="Arial"/>
                      <w:b/>
                      <w:color w:val="000000" w:themeColor="text1"/>
                    </w:rPr>
                    <w:t>Saint-Ouen :</w:t>
                  </w:r>
                </w:p>
                <w:p w:rsidR="004F3A48" w:rsidRDefault="004F3A48" w:rsidP="00464B69">
                  <w:pPr>
                    <w:spacing w:after="0" w:line="240" w:lineRule="auto"/>
                    <w:rPr>
                      <w:rFonts w:ascii="Arial" w:hAnsi="Arial" w:cs="Arial"/>
                      <w:b/>
                      <w:color w:val="000000" w:themeColor="text1"/>
                    </w:rPr>
                  </w:pP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Difficultés d'accès aux soins / taux élevé (déclaratif) de renoncement aux soins</w:t>
                  </w: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Prévalence des pathologies chroniques (diabète, hypertension) notamment dans la population âgée</w:t>
                  </w: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Problèmes psychiatriques (situations complexes, besoin de coordination)</w:t>
                  </w: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 xml:space="preserve">Problèmes de santé </w:t>
                  </w:r>
                  <w:r>
                    <w:rPr>
                      <w:rFonts w:ascii="Arial" w:hAnsi="Arial" w:cs="Arial"/>
                      <w:color w:val="000000" w:themeColor="text1"/>
                      <w:sz w:val="20"/>
                      <w:szCs w:val="20"/>
                    </w:rPr>
                    <w:t xml:space="preserve">liés à un environnement dégradé </w:t>
                  </w:r>
                  <w:r w:rsidRPr="005F1B8D">
                    <w:rPr>
                      <w:rFonts w:ascii="Arial" w:hAnsi="Arial" w:cs="Arial"/>
                      <w:color w:val="000000" w:themeColor="text1"/>
                      <w:sz w:val="20"/>
                      <w:szCs w:val="20"/>
                    </w:rPr>
                    <w:t xml:space="preserve">: pathologies respiratoires / lien à faire avec habitat insalubre, </w:t>
                  </w: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Mortalité infantile (au niveau du Département tout entier)</w:t>
                  </w: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Addictions (cannabis notamment) / forte présence du produit (trafic)</w:t>
                  </w: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Perte d'autonomie / difficultés du vieillissement à domicile</w:t>
                  </w:r>
                </w:p>
                <w:p w:rsidR="004F3A48" w:rsidRPr="005F1B8D" w:rsidRDefault="004F3A48" w:rsidP="005F1B8D">
                  <w:pPr>
                    <w:pStyle w:val="Paragraphedeliste"/>
                    <w:numPr>
                      <w:ilvl w:val="0"/>
                      <w:numId w:val="14"/>
                    </w:numPr>
                    <w:rPr>
                      <w:rFonts w:ascii="Arial" w:hAnsi="Arial" w:cs="Arial"/>
                      <w:color w:val="000000" w:themeColor="text1"/>
                      <w:sz w:val="20"/>
                      <w:szCs w:val="20"/>
                    </w:rPr>
                  </w:pPr>
                  <w:r w:rsidRPr="005F1B8D">
                    <w:rPr>
                      <w:rFonts w:ascii="Arial" w:hAnsi="Arial" w:cs="Arial"/>
                      <w:color w:val="000000" w:themeColor="text1"/>
                      <w:sz w:val="20"/>
                      <w:szCs w:val="20"/>
                    </w:rPr>
                    <w:t>Cancers</w:t>
                  </w: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C874D0"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4F3A48" w:rsidRPr="00C23F2F" w:rsidRDefault="004F3A48"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4F3A48" w:rsidRPr="00566C22" w:rsidRDefault="004F3A48" w:rsidP="00007089">
                  <w:pPr>
                    <w:spacing w:after="0" w:line="240" w:lineRule="auto"/>
                    <w:jc w:val="both"/>
                    <w:rPr>
                      <w:rFonts w:ascii="Calibri" w:eastAsia="Times New Roman" w:hAnsi="Calibri" w:cs="Times New Roman"/>
                      <w:i/>
                      <w:iCs/>
                      <w:sz w:val="18"/>
                      <w:szCs w:val="18"/>
                      <w:lang w:eastAsia="fr-FR"/>
                    </w:rPr>
                  </w:pPr>
                </w:p>
                <w:p w:rsidR="004F3A48" w:rsidRDefault="004F3A48" w:rsidP="00007089">
                  <w:pPr>
                    <w:jc w:val="both"/>
                  </w:pPr>
                </w:p>
              </w:txbxContent>
            </v:textbox>
          </v:rect>
        </w:pict>
      </w:r>
    </w:p>
    <w:p w:rsidR="003411D0" w:rsidRDefault="003411D0" w:rsidP="00A65AAA">
      <w:pPr>
        <w:pStyle w:val="Paragraphedeliste"/>
        <w:jc w:val="both"/>
        <w:rPr>
          <w:rFonts w:ascii="Arial" w:hAnsi="Arial" w:cs="Arial"/>
        </w:rPr>
      </w:pPr>
    </w:p>
    <w:p w:rsidR="00C57B04" w:rsidRPr="00360268" w:rsidRDefault="00C57B04" w:rsidP="00360268">
      <w:pPr>
        <w:tabs>
          <w:tab w:val="left" w:pos="1815"/>
        </w:tabs>
        <w:jc w:val="both"/>
        <w:rPr>
          <w:rFonts w:ascii="Arial" w:hAnsi="Arial" w:cs="Arial"/>
        </w:rPr>
      </w:pP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p>
    <w:p w:rsidR="001039F4" w:rsidRDefault="00C874D0"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4F3A48" w:rsidRPr="00566C22" w:rsidRDefault="004F3A48"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4F3A48" w:rsidRPr="00566C22" w:rsidRDefault="004F3A48" w:rsidP="001039F4">
                  <w:pPr>
                    <w:spacing w:after="0" w:line="240" w:lineRule="auto"/>
                    <w:jc w:val="both"/>
                    <w:rPr>
                      <w:rFonts w:ascii="Calibri" w:eastAsia="Times New Roman" w:hAnsi="Calibri" w:cs="Times New Roman"/>
                      <w:i/>
                      <w:iCs/>
                      <w:sz w:val="18"/>
                      <w:szCs w:val="18"/>
                      <w:lang w:eastAsia="fr-FR"/>
                    </w:rPr>
                  </w:pPr>
                </w:p>
                <w:p w:rsidR="004F3A48" w:rsidRDefault="004F3A48" w:rsidP="001039F4">
                  <w:pPr>
                    <w:jc w:val="both"/>
                  </w:pPr>
                </w:p>
              </w:txbxContent>
            </v:textbox>
          </v:rect>
        </w:pict>
      </w:r>
    </w:p>
    <w:p w:rsidR="001039F4" w:rsidRDefault="001039F4" w:rsidP="00A65AAA">
      <w:pPr>
        <w:pStyle w:val="Paragraphedeliste"/>
        <w:jc w:val="both"/>
        <w:rPr>
          <w:rFonts w:ascii="Arial" w:hAnsi="Arial" w:cs="Arial"/>
        </w:rPr>
      </w:pPr>
    </w:p>
    <w:p w:rsidR="00C809FF" w:rsidRPr="00AB2FA7" w:rsidRDefault="00C874D0" w:rsidP="00AB2FA7">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4F3A48" w:rsidRPr="00566C22" w:rsidRDefault="004F3A48"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4F3A48" w:rsidRPr="00566C22" w:rsidRDefault="004F3A48" w:rsidP="001039F4">
                  <w:pPr>
                    <w:spacing w:after="0" w:line="240" w:lineRule="auto"/>
                    <w:jc w:val="both"/>
                    <w:rPr>
                      <w:rFonts w:ascii="Calibri" w:eastAsia="Times New Roman" w:hAnsi="Calibri" w:cs="Times New Roman"/>
                      <w:i/>
                      <w:iCs/>
                      <w:sz w:val="18"/>
                      <w:szCs w:val="18"/>
                      <w:lang w:eastAsia="fr-FR"/>
                    </w:rPr>
                  </w:pPr>
                </w:p>
                <w:p w:rsidR="004F3A48" w:rsidRDefault="004F3A48"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4F3A48" w:rsidRPr="00566C22" w:rsidRDefault="004F3A48"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4F3A48" w:rsidRPr="00566C22" w:rsidRDefault="004F3A48" w:rsidP="001039F4">
                  <w:pPr>
                    <w:spacing w:after="0" w:line="240" w:lineRule="auto"/>
                    <w:jc w:val="both"/>
                    <w:rPr>
                      <w:rFonts w:ascii="Calibri" w:eastAsia="Times New Roman" w:hAnsi="Calibri" w:cs="Times New Roman"/>
                      <w:i/>
                      <w:iCs/>
                      <w:sz w:val="18"/>
                      <w:szCs w:val="18"/>
                      <w:lang w:eastAsia="fr-FR"/>
                    </w:rPr>
                  </w:pPr>
                </w:p>
                <w:p w:rsidR="004F3A48" w:rsidRDefault="004F3A48" w:rsidP="001039F4">
                  <w:pPr>
                    <w:jc w:val="both"/>
                  </w:pPr>
                </w:p>
              </w:txbxContent>
            </v:textbox>
          </v:rect>
        </w:pict>
      </w:r>
    </w:p>
    <w:p w:rsidR="00677562" w:rsidRDefault="00677562" w:rsidP="008D6EB5">
      <w:pPr>
        <w:pStyle w:val="Paragraphedeliste"/>
        <w:ind w:left="709"/>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BA11B5" w:rsidRPr="00AB2FA7" w:rsidRDefault="00283A9D" w:rsidP="00AB2FA7">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1F73C8">
        <w:rPr>
          <w:rFonts w:ascii="Arial" w:hAnsi="Arial" w:cs="Arial"/>
          <w:i/>
          <w:color w:val="1F497D" w:themeColor="text2"/>
          <w:sz w:val="20"/>
          <w:szCs w:val="20"/>
        </w:rPr>
        <w:t xml:space="preserve">es </w:t>
      </w:r>
      <w:r w:rsidR="00AE6B1D" w:rsidRPr="00C57B04">
        <w:rPr>
          <w:rFonts w:ascii="Arial" w:hAnsi="Arial" w:cs="Arial"/>
          <w:i/>
          <w:color w:val="1F497D" w:themeColor="text2"/>
          <w:sz w:val="20"/>
          <w:szCs w:val="20"/>
        </w:rPr>
        <w:t xml:space="preserve">principales ISTS repérées sont </w:t>
      </w:r>
      <w:r w:rsidRPr="00C57B04">
        <w:rPr>
          <w:rFonts w:ascii="Arial" w:hAnsi="Arial" w:cs="Arial"/>
          <w:i/>
          <w:color w:val="1F497D" w:themeColor="text2"/>
          <w:sz w:val="20"/>
          <w:szCs w:val="20"/>
        </w:rPr>
        <w:t>:</w:t>
      </w:r>
    </w:p>
    <w:p w:rsidR="00AB2FA7" w:rsidRPr="00AB2FA7" w:rsidRDefault="00AB2FA7" w:rsidP="00AB2FA7">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C97C46" w:rsidP="004E40BB">
            <w:pPr>
              <w:pStyle w:val="Paragraphedeliste"/>
              <w:ind w:left="0"/>
              <w:jc w:val="center"/>
              <w:rPr>
                <w:rFonts w:ascii="Arial" w:hAnsi="Arial" w:cs="Arial"/>
                <w:b/>
              </w:rPr>
            </w:pPr>
            <w:r>
              <w:rPr>
                <w:rFonts w:ascii="Arial" w:hAnsi="Arial" w:cs="Arial"/>
                <w:b/>
                <w:color w:val="000000" w:themeColor="text1"/>
              </w:rPr>
              <w:t>Saint-Ouen</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AB2FA7" w:rsidRDefault="00AB2FA7" w:rsidP="00110555">
            <w:pPr>
              <w:jc w:val="both"/>
              <w:rPr>
                <w:rFonts w:ascii="Calibri" w:hAnsi="Calibri"/>
                <w:color w:val="000000"/>
              </w:rPr>
            </w:pPr>
            <w:r>
              <w:rPr>
                <w:rFonts w:ascii="Calibri" w:hAnsi="Calibri"/>
                <w:color w:val="000000"/>
              </w:rPr>
              <w:t>Niveau d’éducation</w:t>
            </w:r>
          </w:p>
          <w:p w:rsidR="00AB2FA7" w:rsidRDefault="00AB2FA7" w:rsidP="00110555">
            <w:pPr>
              <w:jc w:val="both"/>
              <w:rPr>
                <w:rFonts w:ascii="Calibri" w:hAnsi="Calibri"/>
                <w:color w:val="000000"/>
              </w:rPr>
            </w:pPr>
          </w:p>
          <w:p w:rsidR="00AB2FA7" w:rsidRDefault="00AB2FA7" w:rsidP="00110555">
            <w:pPr>
              <w:jc w:val="both"/>
              <w:rPr>
                <w:rFonts w:ascii="Calibri" w:hAnsi="Calibri"/>
                <w:color w:val="000000"/>
              </w:rPr>
            </w:pPr>
            <w:r>
              <w:rPr>
                <w:rFonts w:ascii="Calibri" w:hAnsi="Calibri"/>
                <w:color w:val="000000"/>
              </w:rPr>
              <w:t>Offre de soins</w:t>
            </w:r>
          </w:p>
          <w:p w:rsidR="00AB2FA7" w:rsidRDefault="00AB2FA7" w:rsidP="00110555">
            <w:pPr>
              <w:jc w:val="both"/>
              <w:rPr>
                <w:rFonts w:ascii="Calibri" w:hAnsi="Calibri"/>
                <w:color w:val="000000"/>
              </w:rPr>
            </w:pPr>
          </w:p>
          <w:p w:rsidR="00AB2FA7" w:rsidRDefault="00AB2FA7" w:rsidP="00110555">
            <w:pPr>
              <w:jc w:val="both"/>
              <w:rPr>
                <w:rFonts w:ascii="Calibri" w:hAnsi="Calibri"/>
                <w:color w:val="000000"/>
              </w:rPr>
            </w:pPr>
            <w:r>
              <w:rPr>
                <w:rFonts w:ascii="Calibri" w:hAnsi="Calibri"/>
                <w:color w:val="000000"/>
              </w:rPr>
              <w:t>Niveau de revenus</w:t>
            </w:r>
          </w:p>
          <w:p w:rsidR="00AB2FA7" w:rsidRDefault="00AB2FA7" w:rsidP="00110555">
            <w:pPr>
              <w:jc w:val="both"/>
              <w:rPr>
                <w:rFonts w:ascii="Calibri" w:hAnsi="Calibri"/>
                <w:color w:val="000000"/>
              </w:rPr>
            </w:pPr>
          </w:p>
          <w:p w:rsidR="00AB2FA7" w:rsidRDefault="00AB2FA7" w:rsidP="00110555">
            <w:pPr>
              <w:jc w:val="both"/>
              <w:rPr>
                <w:rFonts w:ascii="Calibri" w:hAnsi="Calibri"/>
                <w:color w:val="000000"/>
              </w:rPr>
            </w:pPr>
            <w:r>
              <w:rPr>
                <w:rFonts w:ascii="Calibri" w:hAnsi="Calibri"/>
                <w:color w:val="000000"/>
              </w:rPr>
              <w:t>Catégorie sociale</w:t>
            </w:r>
          </w:p>
          <w:p w:rsidR="00AB2FA7" w:rsidRDefault="00AB2FA7" w:rsidP="00110555">
            <w:pPr>
              <w:jc w:val="both"/>
              <w:rPr>
                <w:rFonts w:ascii="Calibri" w:hAnsi="Calibri"/>
                <w:color w:val="000000"/>
              </w:rPr>
            </w:pPr>
          </w:p>
          <w:p w:rsidR="00110555" w:rsidRDefault="00110555" w:rsidP="00110555">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351A7A" w:rsidRPr="005A049D" w:rsidRDefault="00351A7A" w:rsidP="00351A7A">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283A9D" w:rsidRDefault="00283A9D"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351A7A" w:rsidRDefault="00BA11B5" w:rsidP="00351A7A">
      <w:pPr>
        <w:jc w:val="both"/>
        <w:rPr>
          <w:rFonts w:ascii="Arial" w:hAnsi="Arial" w:cs="Arial"/>
        </w:rPr>
      </w:pP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C874D0"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2.6pt;width:306.75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Default="004F3A48"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4F3A48" w:rsidRPr="006D5576" w:rsidRDefault="004F3A48"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C874D0"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8.25pt;margin-top:5.5pt;width:179.25pt;height:160.5pt;z-index:25169920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4F3A48" w:rsidRPr="00AB2FA7" w:rsidRDefault="004F3A48" w:rsidP="00AB2FA7">
                  <w:pPr>
                    <w:jc w:val="both"/>
                    <w:rPr>
                      <w:rFonts w:ascii="Arial" w:hAnsi="Arial" w:cs="Arial"/>
                      <w:color w:val="000000" w:themeColor="text1"/>
                      <w:sz w:val="20"/>
                      <w:szCs w:val="20"/>
                    </w:rPr>
                  </w:pPr>
                  <w:r w:rsidRPr="00AB2FA7">
                    <w:rPr>
                      <w:rFonts w:ascii="Arial" w:hAnsi="Arial" w:cs="Arial"/>
                      <w:b/>
                      <w:color w:val="000000" w:themeColor="text1"/>
                    </w:rPr>
                    <w:t>Saint-Ouen </w:t>
                  </w:r>
                  <w:r w:rsidRPr="00AB2FA7">
                    <w:rPr>
                      <w:rFonts w:ascii="Arial" w:hAnsi="Arial" w:cs="Arial"/>
                      <w:color w:val="000000" w:themeColor="text1"/>
                      <w:sz w:val="20"/>
                      <w:szCs w:val="20"/>
                    </w:rPr>
                    <w:t>: Non - L'approche par parcours de santé a été utilisée dans le cadre du groupe de travail offre de soins et coordination</w:t>
                  </w:r>
                  <w:r w:rsidR="00353218">
                    <w:rPr>
                      <w:rFonts w:ascii="Arial" w:hAnsi="Arial" w:cs="Arial"/>
                      <w:color w:val="000000" w:themeColor="text1"/>
                      <w:sz w:val="20"/>
                      <w:szCs w:val="20"/>
                    </w:rPr>
                    <w:t xml:space="preserve"> des soins mais pas de façon exclusive</w:t>
                  </w:r>
                  <w:r w:rsidRPr="00AB2FA7">
                    <w:rPr>
                      <w:rFonts w:ascii="Arial" w:hAnsi="Arial" w:cs="Arial"/>
                      <w:color w:val="000000" w:themeColor="text1"/>
                      <w:sz w:val="20"/>
                      <w:szCs w:val="20"/>
                    </w:rPr>
                    <w:t xml:space="preserve"> ni avec une analyse complète et détaillée de parcours "type". Le choix a été fait de faire parler les acteurs de santé sur leurs difficultés.</w:t>
                  </w:r>
                </w:p>
                <w:p w:rsidR="004F3A48" w:rsidRPr="00AB2FA7" w:rsidRDefault="004F3A48" w:rsidP="00AB2FA7">
                  <w:pPr>
                    <w:pStyle w:val="Paragraphedeliste"/>
                    <w:jc w:val="both"/>
                    <w:rPr>
                      <w:rFonts w:ascii="Arial" w:hAnsi="Arial" w:cs="Arial"/>
                      <w:color w:val="000000" w:themeColor="text1"/>
                      <w:sz w:val="20"/>
                      <w:szCs w:val="20"/>
                    </w:rPr>
                  </w:pP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C874D0" w:rsidP="00A65AAA">
      <w:pPr>
        <w:pStyle w:val="Paragraphedeliste"/>
        <w:jc w:val="both"/>
        <w:rPr>
          <w:rFonts w:ascii="Arial" w:hAnsi="Arial" w:cs="Arial"/>
        </w:rPr>
      </w:pP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C874D0"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Default="004F3A48"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4F3A48" w:rsidRPr="006D5576" w:rsidRDefault="004F3A48"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C874D0"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BC3A25" w:rsidRDefault="00BC3A25" w:rsidP="00A65AAA">
      <w:pPr>
        <w:pStyle w:val="Paragraphedeliste"/>
        <w:jc w:val="both"/>
        <w:rPr>
          <w:rFonts w:ascii="Arial" w:hAnsi="Arial" w:cs="Arial"/>
        </w:rPr>
      </w:pPr>
    </w:p>
    <w:p w:rsidR="00FE3C11" w:rsidRDefault="00FE3C11" w:rsidP="00A65AAA">
      <w:pPr>
        <w:pStyle w:val="Paragraphedeliste"/>
        <w:jc w:val="both"/>
        <w:rPr>
          <w:rFonts w:ascii="Arial" w:hAnsi="Arial" w:cs="Arial"/>
        </w:rPr>
      </w:pPr>
    </w:p>
    <w:p w:rsidR="00677562" w:rsidRDefault="00677562" w:rsidP="00A65AAA">
      <w:pPr>
        <w:pStyle w:val="Paragraphedeliste"/>
        <w:jc w:val="both"/>
        <w:rPr>
          <w:rFonts w:ascii="Arial" w:hAnsi="Arial" w:cs="Arial"/>
        </w:rPr>
      </w:pPr>
    </w:p>
    <w:p w:rsidR="00677562" w:rsidRDefault="00677562" w:rsidP="00A65AAA">
      <w:pPr>
        <w:pStyle w:val="Paragraphedeliste"/>
        <w:jc w:val="both"/>
        <w:rPr>
          <w:rFonts w:ascii="Arial" w:hAnsi="Arial" w:cs="Arial"/>
        </w:rPr>
      </w:pPr>
    </w:p>
    <w:p w:rsidR="00B54183" w:rsidRDefault="00B54183" w:rsidP="00A65AAA">
      <w:pPr>
        <w:pStyle w:val="Paragraphedeliste"/>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C97C46" w:rsidP="004E40BB">
            <w:pPr>
              <w:pStyle w:val="Paragraphedeliste"/>
              <w:ind w:left="0"/>
              <w:jc w:val="center"/>
              <w:rPr>
                <w:rFonts w:ascii="Arial" w:hAnsi="Arial" w:cs="Arial"/>
                <w:b/>
              </w:rPr>
            </w:pPr>
            <w:r>
              <w:rPr>
                <w:rFonts w:ascii="Arial" w:hAnsi="Arial" w:cs="Arial"/>
                <w:b/>
                <w:color w:val="000000" w:themeColor="text1"/>
              </w:rPr>
              <w:t>Saint-Ouen</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AF4826" w:rsidRDefault="00AF4826" w:rsidP="00AF4826">
            <w:pPr>
              <w:jc w:val="both"/>
              <w:rPr>
                <w:rFonts w:ascii="Calibri" w:hAnsi="Calibri"/>
                <w:color w:val="000000"/>
              </w:rPr>
            </w:pPr>
            <w:r>
              <w:rPr>
                <w:rFonts w:ascii="Calibri" w:hAnsi="Calibri"/>
                <w:color w:val="000000"/>
              </w:rPr>
              <w:t xml:space="preserve">Favoriser l'accès aux soins et la coordination des professionnels de santé </w:t>
            </w:r>
          </w:p>
          <w:p w:rsidR="00AF4826" w:rsidRDefault="00AF4826" w:rsidP="00AF4826">
            <w:pPr>
              <w:jc w:val="both"/>
              <w:rPr>
                <w:rFonts w:ascii="Calibri" w:hAnsi="Calibri"/>
                <w:color w:val="000000"/>
              </w:rPr>
            </w:pPr>
          </w:p>
          <w:p w:rsidR="00AF4826" w:rsidRDefault="00AF4826" w:rsidP="00AF4826">
            <w:pPr>
              <w:jc w:val="both"/>
              <w:rPr>
                <w:rFonts w:ascii="Calibri" w:hAnsi="Calibri"/>
                <w:color w:val="000000"/>
              </w:rPr>
            </w:pPr>
            <w:r>
              <w:rPr>
                <w:rFonts w:ascii="Calibri" w:hAnsi="Calibri"/>
                <w:color w:val="000000"/>
              </w:rPr>
              <w:t>Agir pour un environnement favorable à la santé</w:t>
            </w:r>
          </w:p>
          <w:p w:rsidR="00AF4826" w:rsidRDefault="00AF4826" w:rsidP="00AF4826">
            <w:pPr>
              <w:jc w:val="both"/>
              <w:rPr>
                <w:rFonts w:ascii="Calibri" w:hAnsi="Calibri"/>
                <w:color w:val="000000"/>
              </w:rPr>
            </w:pPr>
          </w:p>
          <w:p w:rsidR="00AF4826" w:rsidRDefault="00AF4826" w:rsidP="00AF4826">
            <w:pPr>
              <w:jc w:val="both"/>
              <w:rPr>
                <w:rFonts w:ascii="Calibri" w:hAnsi="Calibri"/>
                <w:color w:val="000000"/>
              </w:rPr>
            </w:pPr>
            <w:r>
              <w:rPr>
                <w:rFonts w:ascii="Calibri" w:hAnsi="Calibri"/>
                <w:color w:val="000000"/>
              </w:rPr>
              <w:t>Agir sur la santé des enfants et des jeunes</w:t>
            </w:r>
          </w:p>
          <w:p w:rsidR="00AF4826" w:rsidRDefault="00AF4826" w:rsidP="00AF4826">
            <w:pPr>
              <w:jc w:val="both"/>
              <w:rPr>
                <w:rFonts w:ascii="Calibri" w:hAnsi="Calibri"/>
                <w:color w:val="000000"/>
              </w:rPr>
            </w:pPr>
          </w:p>
          <w:p w:rsidR="00AF4826" w:rsidRDefault="00AF4826" w:rsidP="00AF4826">
            <w:pPr>
              <w:jc w:val="both"/>
              <w:rPr>
                <w:rFonts w:ascii="Calibri" w:hAnsi="Calibri"/>
                <w:color w:val="000000"/>
              </w:rPr>
            </w:pPr>
            <w:r>
              <w:rPr>
                <w:rFonts w:ascii="Calibri" w:hAnsi="Calibri"/>
                <w:color w:val="000000"/>
              </w:rPr>
              <w:t>Promouvoir la santé et la prévention à tous les âges</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324FA4" w:rsidRPr="005A049D" w:rsidRDefault="00324FA4" w:rsidP="00324FA4">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FE3C11" w:rsidRDefault="00FE3C11" w:rsidP="00D71C2B">
      <w:pPr>
        <w:jc w:val="both"/>
        <w:rPr>
          <w:rFonts w:ascii="Arial" w:hAnsi="Arial" w:cs="Arial"/>
        </w:rPr>
      </w:pPr>
    </w:p>
    <w:p w:rsidR="00864FF7" w:rsidRDefault="00864FF7" w:rsidP="00D71C2B">
      <w:pPr>
        <w:jc w:val="both"/>
        <w:rPr>
          <w:rFonts w:ascii="Arial" w:hAnsi="Arial" w:cs="Arial"/>
        </w:rPr>
      </w:pPr>
    </w:p>
    <w:p w:rsidR="00864FF7" w:rsidRDefault="00864FF7" w:rsidP="00D71C2B">
      <w:pPr>
        <w:jc w:val="both"/>
        <w:rPr>
          <w:rFonts w:ascii="Arial" w:hAnsi="Arial" w:cs="Arial"/>
        </w:rPr>
      </w:pPr>
    </w:p>
    <w:p w:rsidR="00864FF7" w:rsidRDefault="00864FF7" w:rsidP="00D71C2B">
      <w:pPr>
        <w:jc w:val="both"/>
        <w:rPr>
          <w:rFonts w:ascii="Arial" w:hAnsi="Arial" w:cs="Arial"/>
        </w:rPr>
      </w:pPr>
    </w:p>
    <w:p w:rsidR="00CF087D" w:rsidRDefault="00CF087D" w:rsidP="00D71C2B">
      <w:pPr>
        <w:jc w:val="both"/>
        <w:rPr>
          <w:rFonts w:ascii="Arial" w:hAnsi="Arial" w:cs="Arial"/>
        </w:rPr>
      </w:pPr>
    </w:p>
    <w:p w:rsidR="00CF087D" w:rsidRPr="00D71C2B" w:rsidRDefault="00CF087D" w:rsidP="00D71C2B">
      <w:pPr>
        <w:jc w:val="both"/>
        <w:rPr>
          <w:rFonts w:ascii="Arial" w:hAnsi="Arial" w:cs="Arial"/>
        </w:rPr>
      </w:pPr>
    </w:p>
    <w:p w:rsidR="00FE3C11" w:rsidRPr="00C57B04" w:rsidRDefault="00FE3C11" w:rsidP="00A65AAA">
      <w:pPr>
        <w:pStyle w:val="Paragraphedeliste"/>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C874D0" w:rsidP="00E52543">
      <w:pPr>
        <w:pStyle w:val="Paragraphedeliste"/>
        <w:ind w:left="709"/>
        <w:jc w:val="right"/>
        <w:rPr>
          <w:rFonts w:ascii="Arial" w:hAnsi="Arial" w:cs="Arial"/>
          <w:b/>
        </w:rPr>
      </w:pPr>
      <w:r>
        <w:rPr>
          <w:rFonts w:ascii="Arial" w:hAnsi="Arial" w:cs="Arial"/>
          <w:noProof/>
          <w:lang w:eastAsia="fr-FR"/>
        </w:rPr>
        <w:pict>
          <v:roundrect id="Rectangle à coins arrondis 31" o:spid="_x0000_s1063" style="position:absolute;left:0;text-align:left;margin-left:-12pt;margin-top:140.15pt;width:163.5pt;height:295.45pt;z-index:2517094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4F3A48" w:rsidRDefault="004F3A48" w:rsidP="00E52543">
                  <w:pPr>
                    <w:spacing w:after="0" w:line="240" w:lineRule="auto"/>
                    <w:rPr>
                      <w:rFonts w:ascii="Arial" w:hAnsi="Arial" w:cs="Arial"/>
                      <w:b/>
                      <w:color w:val="000000" w:themeColor="text1"/>
                    </w:rPr>
                  </w:pPr>
                  <w:r>
                    <w:rPr>
                      <w:rFonts w:ascii="Arial" w:hAnsi="Arial" w:cs="Arial"/>
                      <w:b/>
                      <w:color w:val="000000" w:themeColor="text1"/>
                    </w:rPr>
                    <w:t>Saint-Ouen :</w:t>
                  </w:r>
                </w:p>
                <w:p w:rsidR="004F3A48" w:rsidRDefault="004F3A48" w:rsidP="00E52543">
                  <w:pPr>
                    <w:spacing w:after="0" w:line="240" w:lineRule="auto"/>
                    <w:rPr>
                      <w:rFonts w:ascii="Arial" w:hAnsi="Arial" w:cs="Arial"/>
                      <w:b/>
                      <w:color w:val="000000" w:themeColor="text1"/>
                    </w:rPr>
                  </w:pP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Formation / groupe de pairs</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Accès à une couverture sociale</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Santé mentale</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Hygiène de l’habitat</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Dépistages (buccodentaire, dépistage 4 ans, cancers etc...)</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Addictions</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Vieillissement à domicile</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Nutrition et activité physique</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Education thérapeutique</w:t>
                  </w:r>
                </w:p>
                <w:p w:rsidR="004F3A48" w:rsidRPr="00864FF7" w:rsidRDefault="004F3A48" w:rsidP="00864FF7">
                  <w:pPr>
                    <w:pStyle w:val="Paragraphedeliste"/>
                    <w:numPr>
                      <w:ilvl w:val="0"/>
                      <w:numId w:val="25"/>
                    </w:numPr>
                    <w:spacing w:after="0" w:line="240" w:lineRule="auto"/>
                    <w:rPr>
                      <w:rFonts w:ascii="Arial" w:hAnsi="Arial" w:cs="Arial"/>
                      <w:color w:val="000000" w:themeColor="text1"/>
                      <w:sz w:val="20"/>
                      <w:szCs w:val="20"/>
                    </w:rPr>
                  </w:pPr>
                  <w:r w:rsidRPr="00864FF7">
                    <w:rPr>
                      <w:rFonts w:ascii="Arial" w:hAnsi="Arial" w:cs="Arial"/>
                      <w:color w:val="000000" w:themeColor="text1"/>
                      <w:sz w:val="20"/>
                      <w:szCs w:val="20"/>
                    </w:rPr>
                    <w:t>Maladies chroniques</w:t>
                  </w:r>
                </w:p>
                <w:p w:rsidR="004F3A48" w:rsidRPr="00864FF7" w:rsidRDefault="004F3A48" w:rsidP="00864FF7">
                  <w:pPr>
                    <w:pStyle w:val="Paragraphedeliste"/>
                    <w:spacing w:after="0" w:line="240" w:lineRule="auto"/>
                    <w:rPr>
                      <w:rFonts w:ascii="Arial" w:hAnsi="Arial" w:cs="Arial"/>
                      <w:color w:val="000000" w:themeColor="text1"/>
                      <w:sz w:val="20"/>
                      <w:szCs w:val="20"/>
                    </w:rPr>
                  </w:pPr>
                </w:p>
              </w:txbxContent>
            </v:textbox>
          </v:round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C874D0" w:rsidP="00C57B04">
      <w:pPr>
        <w:pStyle w:val="Paragraphedeliste"/>
        <w:ind w:left="709"/>
        <w:jc w:val="both"/>
        <w:rPr>
          <w:rFonts w:ascii="Arial" w:hAnsi="Arial" w:cs="Arial"/>
          <w:b/>
        </w:rPr>
      </w:pPr>
      <w:r>
        <w:rPr>
          <w:noProof/>
          <w:lang w:eastAsia="fr-FR"/>
        </w:rPr>
        <w:pict>
          <v:rect id="_x0000_s1064" style="position:absolute;left:0;text-align:left;margin-left:161.25pt;margin-top:2pt;width:346.15pt;height:36.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4F3A48" w:rsidRPr="00553C28" w:rsidRDefault="004F3A48"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4F3A48" w:rsidRPr="00566C22" w:rsidRDefault="004F3A48" w:rsidP="00E03DC0">
                  <w:pPr>
                    <w:spacing w:after="0" w:line="240" w:lineRule="auto"/>
                    <w:jc w:val="both"/>
                    <w:rPr>
                      <w:rFonts w:ascii="Calibri" w:eastAsia="Times New Roman" w:hAnsi="Calibri" w:cs="Times New Roman"/>
                      <w:i/>
                      <w:iCs/>
                      <w:sz w:val="18"/>
                      <w:szCs w:val="18"/>
                      <w:lang w:eastAsia="fr-FR"/>
                    </w:rPr>
                  </w:pPr>
                </w:p>
                <w:p w:rsidR="004F3A48" w:rsidRDefault="004F3A48" w:rsidP="00E03DC0">
                  <w:pPr>
                    <w:jc w:val="both"/>
                  </w:pPr>
                </w:p>
              </w:txbxContent>
            </v:textbox>
          </v:rect>
        </w:pict>
      </w:r>
    </w:p>
    <w:p w:rsidR="00E03DC0" w:rsidRDefault="00E03DC0" w:rsidP="00C57B04">
      <w:pPr>
        <w:pStyle w:val="Paragraphedeliste"/>
        <w:ind w:left="709"/>
        <w:jc w:val="both"/>
        <w:rPr>
          <w:rFonts w:ascii="Arial" w:hAnsi="Arial" w:cs="Arial"/>
          <w:b/>
        </w:rPr>
      </w:pPr>
    </w:p>
    <w:p w:rsidR="00353218" w:rsidRDefault="00353218"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C874D0"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4F3A48" w:rsidRPr="00566C22" w:rsidRDefault="004F3A48"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4F3A48" w:rsidRPr="00566C22" w:rsidRDefault="004F3A48" w:rsidP="00545337">
                  <w:pPr>
                    <w:spacing w:after="0" w:line="240" w:lineRule="auto"/>
                    <w:jc w:val="both"/>
                    <w:rPr>
                      <w:rFonts w:ascii="Calibri" w:eastAsia="Times New Roman" w:hAnsi="Calibri" w:cs="Times New Roman"/>
                      <w:i/>
                      <w:iCs/>
                      <w:sz w:val="18"/>
                      <w:szCs w:val="18"/>
                      <w:lang w:eastAsia="fr-FR"/>
                    </w:rPr>
                  </w:pPr>
                </w:p>
                <w:p w:rsidR="004F3A48" w:rsidRDefault="004F3A48"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C874D0">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4F3A48" w:rsidRPr="00566C22" w:rsidRDefault="004F3A48"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4F3A48" w:rsidRPr="00566C22" w:rsidRDefault="004F3A48" w:rsidP="00545337">
                  <w:pPr>
                    <w:spacing w:after="0" w:line="240" w:lineRule="auto"/>
                    <w:jc w:val="both"/>
                    <w:rPr>
                      <w:rFonts w:ascii="Calibri" w:eastAsia="Times New Roman" w:hAnsi="Calibri" w:cs="Times New Roman"/>
                      <w:i/>
                      <w:iCs/>
                      <w:sz w:val="18"/>
                      <w:szCs w:val="18"/>
                      <w:lang w:eastAsia="fr-FR"/>
                    </w:rPr>
                  </w:pPr>
                </w:p>
                <w:p w:rsidR="004F3A48" w:rsidRDefault="004F3A48" w:rsidP="00545337">
                  <w:pPr>
                    <w:jc w:val="both"/>
                  </w:pPr>
                </w:p>
              </w:txbxContent>
            </v:textbox>
          </v:rect>
        </w:pict>
      </w:r>
      <w:r w:rsidR="00C874D0">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4F3A48" w:rsidRPr="00566C22" w:rsidRDefault="004F3A48"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4F3A48" w:rsidRPr="00566C22" w:rsidRDefault="004F3A48" w:rsidP="00545337">
                  <w:pPr>
                    <w:spacing w:after="0" w:line="240" w:lineRule="auto"/>
                    <w:jc w:val="both"/>
                    <w:rPr>
                      <w:rFonts w:ascii="Calibri" w:eastAsia="Times New Roman" w:hAnsi="Calibri" w:cs="Times New Roman"/>
                      <w:i/>
                      <w:iCs/>
                      <w:sz w:val="18"/>
                      <w:szCs w:val="18"/>
                      <w:lang w:eastAsia="fr-FR"/>
                    </w:rPr>
                  </w:pPr>
                </w:p>
                <w:p w:rsidR="004F3A48" w:rsidRDefault="004F3A48" w:rsidP="00545337">
                  <w:pPr>
                    <w:jc w:val="both"/>
                  </w:pPr>
                </w:p>
              </w:txbxContent>
            </v:textbox>
          </v:rect>
        </w:pict>
      </w:r>
    </w:p>
    <w:p w:rsidR="003A7D14" w:rsidRDefault="003A7D14" w:rsidP="0089606A">
      <w:pPr>
        <w:jc w:val="both"/>
        <w:rPr>
          <w:rFonts w:ascii="Arial" w:hAnsi="Arial" w:cs="Arial"/>
        </w:rPr>
      </w:pPr>
    </w:p>
    <w:p w:rsidR="00677562" w:rsidRPr="0089606A" w:rsidRDefault="00677562"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C874D0"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7.7pt;width:209.25pt;height:30pt;z-index:2517186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Pr="009F6812" w:rsidRDefault="004F3A48"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C874D0"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4F3A48" w:rsidRPr="00CC68ED" w:rsidRDefault="004F3A48"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Saint-Ouen : </w:t>
                  </w:r>
                  <w:r w:rsidRPr="00CC68ED">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C874D0"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3C5761" w:rsidRDefault="004F3A48"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4F3A48" w:rsidRPr="003C5761" w:rsidRDefault="004F3A48" w:rsidP="00AD68DC">
                  <w:pPr>
                    <w:spacing w:before="120" w:after="120"/>
                    <w:rPr>
                      <w:rFonts w:ascii="Arial" w:hAnsi="Arial" w:cs="Arial"/>
                      <w:b/>
                    </w:rPr>
                  </w:pPr>
                  <w:r w:rsidRPr="003C5761">
                    <w:rPr>
                      <w:rFonts w:ascii="Arial" w:hAnsi="Arial" w:cs="Arial"/>
                      <w:b/>
                    </w:rPr>
                    <w:t xml:space="preserve">  </w:t>
                  </w:r>
                </w:p>
              </w:txbxContent>
            </v:textbox>
          </v:roundrect>
        </w:pict>
      </w:r>
    </w:p>
    <w:p w:rsidR="007619B2" w:rsidRPr="00353218" w:rsidRDefault="00AD68DC" w:rsidP="00353218">
      <w:pPr>
        <w:jc w:val="both"/>
        <w:rPr>
          <w:rFonts w:ascii="Arial" w:hAnsi="Arial" w:cs="Arial"/>
          <w:b/>
          <w:color w:val="000000" w:themeColor="text1"/>
        </w:rPr>
      </w:pPr>
      <w:r w:rsidRPr="00317441">
        <w:rPr>
          <w:rFonts w:ascii="Arial" w:hAnsi="Arial" w:cs="Arial"/>
          <w:b/>
          <w:color w:val="000000" w:themeColor="text1"/>
        </w:rPr>
        <w:t xml:space="preserve">          </w:t>
      </w:r>
    </w:p>
    <w:p w:rsidR="007619B2" w:rsidRDefault="007619B2"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C97C46" w:rsidP="004E40BB">
            <w:pPr>
              <w:pStyle w:val="Paragraphedeliste"/>
              <w:ind w:left="0"/>
              <w:jc w:val="center"/>
              <w:rPr>
                <w:rFonts w:ascii="Arial" w:hAnsi="Arial" w:cs="Arial"/>
                <w:b/>
              </w:rPr>
            </w:pPr>
            <w:r>
              <w:rPr>
                <w:rFonts w:ascii="Arial" w:hAnsi="Arial" w:cs="Arial"/>
                <w:b/>
                <w:color w:val="000000" w:themeColor="text1"/>
              </w:rPr>
              <w:t>Saint-Ouen</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D373F4" w:rsidRDefault="00D373F4" w:rsidP="00D373F4">
            <w:pPr>
              <w:jc w:val="both"/>
              <w:rPr>
                <w:rFonts w:ascii="Calibri" w:hAnsi="Calibri"/>
                <w:color w:val="000000"/>
              </w:rPr>
            </w:pPr>
            <w:r>
              <w:rPr>
                <w:rFonts w:ascii="Calibri" w:hAnsi="Calibri"/>
                <w:color w:val="000000"/>
              </w:rPr>
              <w:t>D’offre de soins</w:t>
            </w:r>
          </w:p>
          <w:p w:rsidR="00D373F4" w:rsidRDefault="00D373F4" w:rsidP="00D373F4">
            <w:pPr>
              <w:jc w:val="both"/>
              <w:rPr>
                <w:rFonts w:ascii="Calibri" w:hAnsi="Calibri"/>
                <w:color w:val="000000"/>
              </w:rPr>
            </w:pPr>
          </w:p>
          <w:p w:rsidR="00D373F4" w:rsidRDefault="00D373F4" w:rsidP="00D373F4">
            <w:pPr>
              <w:jc w:val="both"/>
              <w:rPr>
                <w:rFonts w:ascii="Calibri" w:hAnsi="Calibri"/>
                <w:color w:val="000000"/>
              </w:rPr>
            </w:pPr>
            <w:r>
              <w:rPr>
                <w:rFonts w:ascii="Calibri" w:hAnsi="Calibri"/>
                <w:color w:val="000000"/>
              </w:rPr>
              <w:t>Autre (prévention etc.)</w:t>
            </w:r>
          </w:p>
          <w:p w:rsidR="00D373F4" w:rsidRDefault="00D373F4" w:rsidP="00D373F4">
            <w:pPr>
              <w:jc w:val="both"/>
              <w:rPr>
                <w:rFonts w:ascii="Calibri" w:hAnsi="Calibri"/>
                <w:color w:val="000000"/>
              </w:rPr>
            </w:pPr>
          </w:p>
          <w:p w:rsidR="00D373F4" w:rsidRDefault="00D373F4" w:rsidP="00D373F4">
            <w:pPr>
              <w:jc w:val="both"/>
              <w:rPr>
                <w:rFonts w:ascii="Calibri" w:hAnsi="Calibri"/>
                <w:color w:val="000000"/>
              </w:rPr>
            </w:pPr>
            <w:r>
              <w:rPr>
                <w:rFonts w:ascii="Calibri" w:hAnsi="Calibri"/>
                <w:color w:val="000000"/>
              </w:rPr>
              <w:t>Accès aux droits/Autre</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6E6213">
      <w:pPr>
        <w:rPr>
          <w:noProof/>
          <w:lang w:eastAsia="fr-FR"/>
        </w:rPr>
      </w:pPr>
    </w:p>
    <w:p w:rsidR="00037ED0" w:rsidRDefault="00037ED0" w:rsidP="0006252E">
      <w:pPr>
        <w:pStyle w:val="Paragraphedeliste"/>
        <w:ind w:left="709"/>
        <w:jc w:val="right"/>
        <w:rPr>
          <w:noProof/>
          <w:lang w:eastAsia="fr-FR"/>
        </w:rPr>
      </w:pPr>
    </w:p>
    <w:p w:rsidR="004A28A2" w:rsidRDefault="00C874D0" w:rsidP="0006252E">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25.5pt;margin-top:43.6pt;width:162.75pt;height:109.6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4F3A48" w:rsidRDefault="004F3A48" w:rsidP="004A28A2">
                  <w:pPr>
                    <w:spacing w:after="0" w:line="240" w:lineRule="auto"/>
                    <w:rPr>
                      <w:rFonts w:ascii="Arial" w:hAnsi="Arial" w:cs="Arial"/>
                      <w:b/>
                      <w:color w:val="000000" w:themeColor="text1"/>
                    </w:rPr>
                  </w:pPr>
                  <w:r>
                    <w:rPr>
                      <w:rFonts w:ascii="Arial" w:hAnsi="Arial" w:cs="Arial"/>
                      <w:b/>
                      <w:color w:val="000000" w:themeColor="text1"/>
                    </w:rPr>
                    <w:t>Saint-Ouen :</w:t>
                  </w:r>
                </w:p>
                <w:p w:rsidR="004F3A48" w:rsidRDefault="004F3A48" w:rsidP="004A28A2">
                  <w:pPr>
                    <w:spacing w:after="0" w:line="240" w:lineRule="auto"/>
                    <w:rPr>
                      <w:rFonts w:ascii="Arial" w:hAnsi="Arial" w:cs="Arial"/>
                      <w:b/>
                      <w:color w:val="000000" w:themeColor="text1"/>
                    </w:rPr>
                  </w:pPr>
                </w:p>
                <w:p w:rsidR="004F3A48" w:rsidRPr="00F8167A" w:rsidRDefault="004F3A48" w:rsidP="00F8167A">
                  <w:pPr>
                    <w:pStyle w:val="Paragraphedeliste"/>
                    <w:numPr>
                      <w:ilvl w:val="0"/>
                      <w:numId w:val="25"/>
                    </w:numPr>
                    <w:spacing w:after="0" w:line="240" w:lineRule="auto"/>
                    <w:rPr>
                      <w:rFonts w:ascii="Arial" w:hAnsi="Arial" w:cs="Arial"/>
                      <w:color w:val="000000" w:themeColor="text1"/>
                      <w:sz w:val="20"/>
                      <w:szCs w:val="20"/>
                    </w:rPr>
                  </w:pPr>
                  <w:r w:rsidRPr="00F8167A">
                    <w:rPr>
                      <w:rFonts w:ascii="Arial" w:hAnsi="Arial" w:cs="Arial"/>
                      <w:color w:val="000000" w:themeColor="text1"/>
                      <w:sz w:val="20"/>
                      <w:szCs w:val="20"/>
                    </w:rPr>
                    <w:t xml:space="preserve">Conditions de vie </w:t>
                  </w:r>
                </w:p>
                <w:p w:rsidR="004F3A48" w:rsidRPr="00F8167A" w:rsidRDefault="004F3A48" w:rsidP="00F8167A">
                  <w:pPr>
                    <w:pStyle w:val="Paragraphedeliste"/>
                    <w:numPr>
                      <w:ilvl w:val="0"/>
                      <w:numId w:val="25"/>
                    </w:numPr>
                    <w:spacing w:after="0" w:line="240" w:lineRule="auto"/>
                    <w:rPr>
                      <w:rFonts w:ascii="Arial" w:hAnsi="Arial" w:cs="Arial"/>
                      <w:color w:val="000000" w:themeColor="text1"/>
                      <w:sz w:val="20"/>
                      <w:szCs w:val="20"/>
                    </w:rPr>
                  </w:pPr>
                  <w:r w:rsidRPr="00F8167A">
                    <w:rPr>
                      <w:rFonts w:ascii="Arial" w:hAnsi="Arial" w:cs="Arial"/>
                      <w:color w:val="000000" w:themeColor="text1"/>
                      <w:sz w:val="20"/>
                      <w:szCs w:val="20"/>
                    </w:rPr>
                    <w:t xml:space="preserve">Environnement social </w:t>
                  </w:r>
                </w:p>
                <w:p w:rsidR="004F3A48" w:rsidRPr="00F8167A" w:rsidRDefault="004F3A48" w:rsidP="00F8167A">
                  <w:pPr>
                    <w:pStyle w:val="Paragraphedeliste"/>
                    <w:numPr>
                      <w:ilvl w:val="0"/>
                      <w:numId w:val="25"/>
                    </w:numPr>
                    <w:spacing w:after="0" w:line="240" w:lineRule="auto"/>
                    <w:rPr>
                      <w:rFonts w:ascii="Arial" w:hAnsi="Arial" w:cs="Arial"/>
                      <w:color w:val="000000" w:themeColor="text1"/>
                      <w:sz w:val="20"/>
                      <w:szCs w:val="20"/>
                    </w:rPr>
                  </w:pPr>
                  <w:r w:rsidRPr="00F8167A">
                    <w:rPr>
                      <w:rFonts w:ascii="Arial" w:hAnsi="Arial" w:cs="Arial"/>
                      <w:color w:val="000000" w:themeColor="text1"/>
                      <w:sz w:val="20"/>
                      <w:szCs w:val="20"/>
                    </w:rPr>
                    <w:t xml:space="preserve">Mode de vie </w:t>
                  </w:r>
                </w:p>
                <w:p w:rsidR="004F3A48" w:rsidRPr="00F8167A" w:rsidRDefault="004F3A48" w:rsidP="00F8167A">
                  <w:pPr>
                    <w:pStyle w:val="Paragraphedeliste"/>
                    <w:numPr>
                      <w:ilvl w:val="0"/>
                      <w:numId w:val="25"/>
                    </w:numPr>
                    <w:spacing w:after="0" w:line="240" w:lineRule="auto"/>
                    <w:rPr>
                      <w:rFonts w:ascii="Arial" w:hAnsi="Arial" w:cs="Arial"/>
                      <w:color w:val="000000" w:themeColor="text1"/>
                      <w:sz w:val="20"/>
                      <w:szCs w:val="20"/>
                    </w:rPr>
                  </w:pPr>
                  <w:r w:rsidRPr="00F8167A">
                    <w:rPr>
                      <w:rFonts w:ascii="Arial" w:hAnsi="Arial" w:cs="Arial"/>
                      <w:color w:val="000000" w:themeColor="text1"/>
                      <w:sz w:val="20"/>
                      <w:szCs w:val="20"/>
                    </w:rPr>
                    <w:t xml:space="preserve">Système de soins </w:t>
                  </w: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4F3A48">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Pr="0006252E" w:rsidRDefault="00037ED0" w:rsidP="0006252E">
      <w:pPr>
        <w:pStyle w:val="Paragraphedeliste"/>
        <w:ind w:left="709"/>
        <w:jc w:val="right"/>
        <w:rPr>
          <w:rFonts w:ascii="Arial" w:hAnsi="Arial" w:cs="Arial"/>
          <w:b/>
          <w:color w:val="1F497D" w:themeColor="text2"/>
        </w:rPr>
      </w:pPr>
    </w:p>
    <w:p w:rsidR="0090348D" w:rsidRDefault="005D58CD" w:rsidP="00EE100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E1001" w:rsidRDefault="00EE1001" w:rsidP="00EE1001">
      <w:pPr>
        <w:pStyle w:val="Paragraphedeliste"/>
        <w:ind w:left="709"/>
        <w:jc w:val="both"/>
        <w:rPr>
          <w:rFonts w:ascii="Arial" w:hAnsi="Arial" w:cs="Arial"/>
          <w:color w:val="1F497D" w:themeColor="text2"/>
          <w:sz w:val="18"/>
          <w:szCs w:val="18"/>
        </w:rPr>
      </w:pPr>
    </w:p>
    <w:p w:rsidR="00037ED0" w:rsidRPr="00EE1001" w:rsidRDefault="00037ED0" w:rsidP="00EE1001">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C97C46" w:rsidP="004E40BB">
            <w:pPr>
              <w:pStyle w:val="Paragraphedeliste"/>
              <w:ind w:left="0"/>
              <w:jc w:val="center"/>
              <w:rPr>
                <w:rFonts w:ascii="Arial" w:hAnsi="Arial" w:cs="Arial"/>
                <w:b/>
              </w:rPr>
            </w:pPr>
            <w:r>
              <w:rPr>
                <w:rFonts w:ascii="Arial" w:hAnsi="Arial" w:cs="Arial"/>
                <w:b/>
                <w:color w:val="000000" w:themeColor="text1"/>
              </w:rPr>
              <w:t>Saint-Ouen</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AE5586" w:rsidRDefault="00740440" w:rsidP="00740440">
            <w:pPr>
              <w:jc w:val="both"/>
              <w:rPr>
                <w:rFonts w:ascii="Calibri" w:hAnsi="Calibri"/>
                <w:color w:val="000000"/>
              </w:rPr>
            </w:pPr>
            <w:r>
              <w:rPr>
                <w:rFonts w:ascii="Calibri" w:hAnsi="Calibri"/>
                <w:color w:val="000000"/>
              </w:rPr>
              <w:t xml:space="preserve">Renforcement des </w:t>
            </w:r>
            <w:r w:rsidR="00AE5586">
              <w:rPr>
                <w:rFonts w:ascii="Calibri" w:hAnsi="Calibri"/>
                <w:color w:val="000000"/>
              </w:rPr>
              <w:t>capacités individuelles</w:t>
            </w:r>
          </w:p>
          <w:p w:rsidR="00AE5586" w:rsidRDefault="00AE5586" w:rsidP="00740440">
            <w:pPr>
              <w:jc w:val="both"/>
              <w:rPr>
                <w:rFonts w:ascii="Calibri" w:hAnsi="Calibri"/>
                <w:color w:val="000000"/>
              </w:rPr>
            </w:pPr>
          </w:p>
          <w:p w:rsidR="00AE5586" w:rsidRDefault="00740440" w:rsidP="00740440">
            <w:pPr>
              <w:jc w:val="both"/>
              <w:rPr>
                <w:rFonts w:ascii="Calibri" w:hAnsi="Calibri"/>
                <w:color w:val="000000"/>
              </w:rPr>
            </w:pPr>
            <w:r>
              <w:rPr>
                <w:rFonts w:ascii="Calibri" w:hAnsi="Calibri"/>
                <w:color w:val="000000"/>
              </w:rPr>
              <w:t>Réor</w:t>
            </w:r>
            <w:r w:rsidR="00AE5586">
              <w:rPr>
                <w:rFonts w:ascii="Calibri" w:hAnsi="Calibri"/>
                <w:color w:val="000000"/>
              </w:rPr>
              <w:t>ientation des services de santé</w:t>
            </w:r>
          </w:p>
          <w:p w:rsidR="00AE5586" w:rsidRDefault="00AE5586" w:rsidP="00740440">
            <w:pPr>
              <w:jc w:val="both"/>
              <w:rPr>
                <w:rFonts w:ascii="Calibri" w:hAnsi="Calibri"/>
                <w:color w:val="000000"/>
              </w:rPr>
            </w:pPr>
          </w:p>
          <w:p w:rsidR="00740440" w:rsidRDefault="00740440" w:rsidP="00740440">
            <w:pPr>
              <w:jc w:val="both"/>
              <w:rPr>
                <w:rFonts w:ascii="Calibri" w:hAnsi="Calibri"/>
                <w:color w:val="000000"/>
              </w:rPr>
            </w:pPr>
            <w:r>
              <w:rPr>
                <w:rFonts w:ascii="Calibri" w:hAnsi="Calibri"/>
                <w:color w:val="000000"/>
              </w:rPr>
              <w:t>Renforcement des capacités de communautés</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C249B2" w:rsidRPr="00C15574" w:rsidRDefault="00C249B2" w:rsidP="00C15574">
      <w:pPr>
        <w:jc w:val="both"/>
        <w:rPr>
          <w:rFonts w:ascii="Arial" w:hAnsi="Arial" w:cs="Arial"/>
          <w:color w:val="1F497D" w:themeColor="text2"/>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C874D0"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117.9pt;width:173.25pt;height:325.3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style="mso-next-textbox:#Rectangle à coins arrondis 41">
              <w:txbxContent>
                <w:p w:rsidR="004F3A48" w:rsidRDefault="004F3A48" w:rsidP="00C249B2">
                  <w:pPr>
                    <w:spacing w:after="0" w:line="240" w:lineRule="auto"/>
                    <w:rPr>
                      <w:rFonts w:ascii="Arial" w:hAnsi="Arial" w:cs="Arial"/>
                      <w:b/>
                      <w:color w:val="000000" w:themeColor="text1"/>
                    </w:rPr>
                  </w:pPr>
                  <w:r>
                    <w:rPr>
                      <w:rFonts w:ascii="Arial" w:hAnsi="Arial" w:cs="Arial"/>
                      <w:b/>
                      <w:color w:val="000000" w:themeColor="text1"/>
                    </w:rPr>
                    <w:t>Saint-Ouen :</w:t>
                  </w:r>
                </w:p>
                <w:p w:rsidR="004F3A48" w:rsidRDefault="004F3A48" w:rsidP="00C249B2">
                  <w:pPr>
                    <w:spacing w:after="0" w:line="240" w:lineRule="auto"/>
                    <w:rPr>
                      <w:rFonts w:ascii="Arial" w:hAnsi="Arial" w:cs="Arial"/>
                      <w:b/>
                      <w:color w:val="000000" w:themeColor="text1"/>
                    </w:rPr>
                  </w:pP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Personnes souffrant d’une pathologie particulière</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Scolaires, étudiants, apprentis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Personnes âgées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Enfants de 0 à 5 ans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Etrangers, migrants, personnes non francophones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Chômeurs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Femmes enceintes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Usagers de drogues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Population générale</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Parents</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Autres (associations etc.)</w:t>
                  </w:r>
                </w:p>
                <w:p w:rsidR="004F3A48" w:rsidRPr="00CC68ED" w:rsidRDefault="004F3A48" w:rsidP="00740440">
                  <w:pPr>
                    <w:pStyle w:val="Paragraphedeliste"/>
                    <w:numPr>
                      <w:ilvl w:val="0"/>
                      <w:numId w:val="13"/>
                    </w:num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Habitants</w:t>
                  </w:r>
                </w:p>
                <w:p w:rsidR="004F3A48" w:rsidRPr="00CC68ED" w:rsidRDefault="004F3A48" w:rsidP="00AE5586">
                  <w:pPr>
                    <w:pStyle w:val="Paragraphedeliste"/>
                    <w:spacing w:after="0" w:line="240" w:lineRule="auto"/>
                    <w:rPr>
                      <w:rFonts w:ascii="Arial" w:hAnsi="Arial" w:cs="Arial"/>
                      <w:color w:val="000000" w:themeColor="text1"/>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4FFE9CA0" wp14:editId="75CB9457">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C874D0"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4F3A48" w:rsidRPr="00B91A6B" w:rsidRDefault="004F3A48"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4F3A48" w:rsidRPr="001C0009" w:rsidRDefault="004F3A48" w:rsidP="00857E0D">
                  <w:pPr>
                    <w:rPr>
                      <w:b/>
                    </w:rPr>
                  </w:pPr>
                </w:p>
                <w:p w:rsidR="004F3A48" w:rsidRPr="00566C22" w:rsidRDefault="004F3A48" w:rsidP="00857E0D">
                  <w:pPr>
                    <w:spacing w:after="0" w:line="240" w:lineRule="auto"/>
                    <w:jc w:val="both"/>
                    <w:rPr>
                      <w:rFonts w:ascii="Calibri" w:eastAsia="Times New Roman" w:hAnsi="Calibri" w:cs="Times New Roman"/>
                      <w:i/>
                      <w:iCs/>
                      <w:sz w:val="18"/>
                      <w:szCs w:val="18"/>
                      <w:lang w:eastAsia="fr-FR"/>
                    </w:rPr>
                  </w:pPr>
                </w:p>
                <w:p w:rsidR="004F3A48" w:rsidRPr="00CA5307" w:rsidRDefault="004F3A48"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C874D0"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4F3A48" w:rsidRPr="00771BDF" w:rsidRDefault="004F3A48"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566C22" w:rsidRDefault="004F3A48" w:rsidP="00C65F89">
                  <w:pPr>
                    <w:spacing w:after="0" w:line="240" w:lineRule="auto"/>
                    <w:jc w:val="both"/>
                    <w:rPr>
                      <w:rFonts w:ascii="Calibri" w:eastAsia="Times New Roman" w:hAnsi="Calibri" w:cs="Times New Roman"/>
                      <w:i/>
                      <w:iCs/>
                      <w:sz w:val="18"/>
                      <w:szCs w:val="18"/>
                      <w:lang w:eastAsia="fr-FR"/>
                    </w:rPr>
                  </w:pPr>
                </w:p>
                <w:p w:rsidR="004F3A48" w:rsidRDefault="004F3A48" w:rsidP="00C65F89">
                  <w:pPr>
                    <w:jc w:val="both"/>
                  </w:pPr>
                </w:p>
              </w:txbxContent>
            </v:textbox>
          </v:rect>
        </w:pict>
      </w:r>
      <w:r w:rsidR="00D76025">
        <w:rPr>
          <w:noProof/>
          <w:lang w:eastAsia="fr-FR"/>
        </w:rPr>
        <w:drawing>
          <wp:inline distT="0" distB="0" distL="0" distR="0" wp14:anchorId="5FC5F70C" wp14:editId="48A36A7D">
            <wp:extent cx="4444409" cy="2285871"/>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285990"/>
                    </a:xfrm>
                    <a:prstGeom prst="rect">
                      <a:avLst/>
                    </a:prstGeom>
                    <a:noFill/>
                    <a:ln>
                      <a:noFill/>
                    </a:ln>
                  </pic:spPr>
                </pic:pic>
              </a:graphicData>
            </a:graphic>
          </wp:inline>
        </w:drawing>
      </w:r>
    </w:p>
    <w:p w:rsidR="00857E0D" w:rsidRDefault="00C874D0"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4F3A48" w:rsidRPr="00771BDF" w:rsidRDefault="004F3A48"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771BDF" w:rsidRDefault="004F3A48" w:rsidP="00857E0D">
                  <w:pPr>
                    <w:jc w:val="both"/>
                    <w:rPr>
                      <w:color w:val="1F497D" w:themeColor="text2"/>
                    </w:rPr>
                  </w:pPr>
                </w:p>
              </w:txbxContent>
            </v:textbox>
          </v:rect>
        </w:pict>
      </w:r>
    </w:p>
    <w:p w:rsidR="005F25B2" w:rsidRDefault="00C874D0" w:rsidP="005F25B2">
      <w:pPr>
        <w:pStyle w:val="Paragraphedeliste"/>
        <w:ind w:left="709"/>
        <w:jc w:val="right"/>
        <w:rPr>
          <w:noProof/>
          <w:lang w:eastAsia="fr-FR"/>
        </w:rPr>
      </w:pPr>
      <w:r>
        <w:rPr>
          <w:noProof/>
          <w:lang w:eastAsia="fr-FR"/>
        </w:rPr>
        <w:pict>
          <v:rect id="_x0000_s1076" style="position:absolute;left:0;text-align:left;margin-left:223.5pt;margin-top:547.85pt;width:340.5pt;height:4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O4z6/66AgAAWAYAAA4AAAAAAAAAAAAAAAAALgIAAGRycy9lMm9Eb2MueG1sUEsBAi0AFAAGAAgA&#10;AAAhAP3d/hHkAAAADgEAAA8AAAAAAAAAAAAAAAAAFAUAAGRycy9kb3ducmV2LnhtbFBLBQYAAAAA&#10;BAAEAPMAAAAlBgAAAAA=&#10;" fillcolor="#92cddc [1944]" strokecolor="#92cddc [1944]" strokeweight="2pt">
            <v:path arrowok="t"/>
            <v:textbox>
              <w:txbxContent>
                <w:p w:rsidR="004F3A48" w:rsidRPr="00771BDF" w:rsidRDefault="004F3A48"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771BDF" w:rsidRDefault="004F3A48" w:rsidP="00857E0D">
                  <w:pPr>
                    <w:jc w:val="both"/>
                    <w:rPr>
                      <w:color w:val="1F497D" w:themeColor="text2"/>
                    </w:rPr>
                  </w:pPr>
                </w:p>
              </w:txbxContent>
            </v:textbox>
          </v:rect>
        </w:pict>
      </w:r>
    </w:p>
    <w:p w:rsidR="00857E0D" w:rsidRDefault="00C874D0" w:rsidP="005F25B2">
      <w:pPr>
        <w:pStyle w:val="Paragraphedeliste"/>
        <w:ind w:left="709"/>
        <w:jc w:val="right"/>
        <w:rPr>
          <w:noProof/>
          <w:lang w:eastAsia="fr-FR"/>
        </w:rPr>
      </w:pPr>
      <w:r>
        <w:rPr>
          <w:noProof/>
          <w:lang w:eastAsia="fr-FR"/>
        </w:rPr>
        <w:pict>
          <v:rect id="_x0000_s1077" style="position:absolute;left:0;text-align:left;margin-left:238.5pt;margin-top:552.6pt;width:340.5pt;height:40.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" fillcolor="#92cddc [1944]" strokecolor="#92cddc [1944]" strokeweight="2pt">
            <v:path arrowok="t"/>
            <v:textbox>
              <w:txbxContent>
                <w:p w:rsidR="004F3A48" w:rsidRPr="00771BDF" w:rsidRDefault="004F3A48"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771BDF" w:rsidRDefault="004F3A48" w:rsidP="00C65F89">
                  <w:pPr>
                    <w:jc w:val="both"/>
                    <w:rPr>
                      <w:color w:val="1F497D" w:themeColor="text2"/>
                    </w:rPr>
                  </w:pPr>
                </w:p>
              </w:txbxContent>
            </v:textbox>
          </v:rect>
        </w:pict>
      </w:r>
      <w:r>
        <w:rPr>
          <w:noProof/>
          <w:lang w:eastAsia="fr-FR"/>
        </w:rPr>
        <w:pict>
          <v:rect id="_x0000_s1078" style="position:absolute;left:0;text-align:left;margin-left:223.5pt;margin-top:547.85pt;width:340.5pt;height:40.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HVmO8O6AgAAWAYAAA4AAAAAAAAAAAAAAAAALgIAAGRycy9lMm9Eb2MueG1sUEsBAi0AFAAGAAgA&#10;AAAhAP3d/hHkAAAADgEAAA8AAAAAAAAAAAAAAAAAFAUAAGRycy9kb3ducmV2LnhtbFBLBQYAAAAA&#10;BAAEAPMAAAAlBgAAAAA=&#10;" fillcolor="#92cddc [1944]" strokecolor="#92cddc [1944]" strokeweight="2pt">
            <v:path arrowok="t"/>
            <v:textbox>
              <w:txbxContent>
                <w:p w:rsidR="004F3A48" w:rsidRPr="00771BDF" w:rsidRDefault="004F3A48"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771BDF" w:rsidRDefault="004F3A48" w:rsidP="00857E0D">
                  <w:pPr>
                    <w:jc w:val="both"/>
                    <w:rPr>
                      <w:color w:val="1F497D" w:themeColor="text2"/>
                    </w:rPr>
                  </w:pPr>
                </w:p>
              </w:txbxContent>
            </v:textbox>
          </v:rect>
        </w:pict>
      </w:r>
      <w:r>
        <w:rPr>
          <w:noProof/>
          <w:lang w:eastAsia="fr-FR"/>
        </w:rPr>
        <w:pict>
          <v:rect id="_x0000_s1079" style="position:absolute;left:0;text-align:left;margin-left:223.5pt;margin-top:547.85pt;width:340.5pt;height:40.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PCe4Na6AgAAWAYAAA4AAAAAAAAAAAAAAAAALgIAAGRycy9lMm9Eb2MueG1sUEsBAi0AFAAGAAgA&#10;AAAhAP3d/hHkAAAADgEAAA8AAAAAAAAAAAAAAAAAFAUAAGRycy9kb3ducmV2LnhtbFBLBQYAAAAA&#10;BAAEAPMAAAAlBgAAAAA=&#10;" fillcolor="#92cddc [1944]" strokecolor="#92cddc [1944]" strokeweight="2pt">
            <v:path arrowok="t"/>
            <v:textbox>
              <w:txbxContent>
                <w:p w:rsidR="004F3A48" w:rsidRPr="00771BDF" w:rsidRDefault="004F3A48"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771BDF" w:rsidRDefault="004F3A48" w:rsidP="00857E0D">
                  <w:pPr>
                    <w:jc w:val="both"/>
                    <w:rPr>
                      <w:color w:val="1F497D" w:themeColor="text2"/>
                    </w:rPr>
                  </w:pPr>
                </w:p>
              </w:txbxContent>
            </v:textbox>
          </v:rect>
        </w:pict>
      </w:r>
      <w:r>
        <w:rPr>
          <w:noProof/>
          <w:lang w:eastAsia="fr-FR"/>
        </w:rPr>
        <w:pict>
          <v:rect id="_x0000_s1080" style="position:absolute;left:0;text-align:left;margin-left:238.5pt;margin-top:552.6pt;width:340.5pt;height:40.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" fillcolor="#92cddc [1944]" strokecolor="#92cddc [1944]" strokeweight="2pt">
            <v:path arrowok="t"/>
            <v:textbox>
              <w:txbxContent>
                <w:p w:rsidR="004F3A48" w:rsidRPr="00771BDF" w:rsidRDefault="004F3A48" w:rsidP="0030467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771BDF" w:rsidRDefault="004F3A48" w:rsidP="00304678">
                  <w:pPr>
                    <w:jc w:val="both"/>
                    <w:rPr>
                      <w:color w:val="1F497D" w:themeColor="text2"/>
                    </w:rPr>
                  </w:pPr>
                </w:p>
              </w:txbxContent>
            </v:textbox>
          </v:rect>
        </w:pict>
      </w:r>
      <w:r>
        <w:rPr>
          <w:noProof/>
          <w:lang w:eastAsia="fr-FR"/>
        </w:rPr>
        <w:pict>
          <v:rect id="_x0000_s1081" style="position:absolute;left:0;text-align:left;margin-left:238.5pt;margin-top:552.6pt;width:340.5pt;height:40.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" fillcolor="#92cddc [1944]" strokecolor="#92cddc [1944]" strokeweight="2pt">
            <v:path arrowok="t"/>
            <v:textbox>
              <w:txbxContent>
                <w:p w:rsidR="004F3A48" w:rsidRPr="00771BDF" w:rsidRDefault="004F3A48" w:rsidP="0030467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4F3A48" w:rsidRPr="00771BDF" w:rsidRDefault="004F3A48" w:rsidP="00304678">
                  <w:pPr>
                    <w:jc w:val="both"/>
                    <w:rPr>
                      <w:color w:val="1F497D" w:themeColor="text2"/>
                    </w:rPr>
                  </w:pPr>
                </w:p>
              </w:txbxContent>
            </v:textbox>
          </v:rect>
        </w:pict>
      </w:r>
    </w:p>
    <w:p w:rsidR="00E46A0B" w:rsidRDefault="00E46A0B" w:rsidP="00E46A0B">
      <w:pPr>
        <w:pStyle w:val="Paragraphedeliste"/>
        <w:ind w:left="709"/>
        <w:jc w:val="right"/>
        <w:rPr>
          <w:rFonts w:ascii="Arial" w:hAnsi="Arial" w:cs="Arial"/>
          <w:b/>
          <w:color w:val="1F497D" w:themeColor="text2"/>
        </w:rPr>
      </w:pPr>
    </w:p>
    <w:p w:rsidR="00D76025" w:rsidRPr="00E46A0B" w:rsidRDefault="00D76025" w:rsidP="00E46A0B">
      <w:pPr>
        <w:pStyle w:val="Paragraphedeliste"/>
        <w:ind w:left="709"/>
        <w:jc w:val="right"/>
        <w:rPr>
          <w:rFonts w:ascii="Arial" w:hAnsi="Arial" w:cs="Arial"/>
          <w:b/>
          <w:color w:val="1F497D" w:themeColor="text2"/>
        </w:rPr>
      </w:pP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3A7D14" w:rsidRDefault="00C874D0" w:rsidP="003A7D14">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Pr="00D760CB" w:rsidRDefault="004F3A48"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Default="00DD7F80" w:rsidP="00DD7F80">
      <w:pPr>
        <w:pStyle w:val="Paragraphedeliste"/>
        <w:ind w:left="1440"/>
        <w:jc w:val="both"/>
        <w:rPr>
          <w:rFonts w:ascii="Arial" w:hAnsi="Arial" w:cs="Arial"/>
          <w:color w:val="1F497D" w:themeColor="text2"/>
        </w:rPr>
      </w:pPr>
    </w:p>
    <w:p w:rsidR="00DD7F80" w:rsidRPr="00C57B04" w:rsidRDefault="00C874D0" w:rsidP="00DD7F80">
      <w:pPr>
        <w:pStyle w:val="Paragraphedeliste"/>
        <w:jc w:val="both"/>
        <w:rPr>
          <w:rFonts w:ascii="Arial" w:hAnsi="Arial" w:cs="Arial"/>
          <w:b/>
          <w:highlight w:val="lightGray"/>
        </w:rPr>
      </w:pPr>
      <w:r>
        <w:rPr>
          <w:rFonts w:ascii="Arial" w:hAnsi="Arial" w:cs="Arial"/>
          <w:noProof/>
          <w:lang w:eastAsia="fr-FR"/>
        </w:rPr>
        <w:pict>
          <v:roundrect id="Rectangle à coins arrondis 45" o:spid="_x0000_s1083" style="position:absolute;left:0;text-align:left;margin-left:22.5pt;margin-top:4.6pt;width:138.75pt;height:7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4F3A48" w:rsidRPr="00CC68ED" w:rsidRDefault="004F3A48"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Saint-Ouen : </w:t>
                  </w:r>
                  <w:r w:rsidRPr="00CC68ED">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DD7F80" w:rsidP="00DD7F80">
      <w:pPr>
        <w:pStyle w:val="Paragraphedeliste"/>
        <w:jc w:val="both"/>
        <w:rPr>
          <w:rFonts w:ascii="Arial" w:hAnsi="Arial" w:cs="Arial"/>
          <w:b/>
          <w:color w:val="1F497D" w:themeColor="text2"/>
        </w:rPr>
      </w:pPr>
    </w:p>
    <w:p w:rsidR="00DD7F80" w:rsidRDefault="00C874D0"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Default="004F3A48"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4F3A48" w:rsidRPr="00D760CB" w:rsidRDefault="004F3A48"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4F3A48" w:rsidRPr="003C5761" w:rsidRDefault="004F3A48" w:rsidP="00DD7F80">
                  <w:pPr>
                    <w:spacing w:before="120" w:after="120"/>
                    <w:rPr>
                      <w:rFonts w:ascii="Arial" w:hAnsi="Arial" w:cs="Arial"/>
                      <w:b/>
                      <w:color w:val="000000" w:themeColor="text1"/>
                    </w:rPr>
                  </w:pPr>
                </w:p>
                <w:p w:rsidR="004F3A48" w:rsidRPr="003C5761" w:rsidRDefault="004F3A48"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CF05D7" w:rsidRDefault="00DD7F80" w:rsidP="00CF05D7">
      <w:pPr>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684E7B" w:rsidRDefault="00684E7B" w:rsidP="000E01F8">
      <w:pPr>
        <w:pStyle w:val="Paragraphedeliste"/>
        <w:ind w:left="709"/>
        <w:jc w:val="both"/>
        <w:rPr>
          <w:rFonts w:ascii="Arial" w:hAnsi="Arial" w:cs="Arial"/>
          <w:i/>
          <w:color w:val="1F497D" w:themeColor="text2"/>
        </w:rPr>
      </w:pPr>
    </w:p>
    <w:p w:rsidR="000E01F8" w:rsidRPr="0053665B" w:rsidRDefault="00C874D0" w:rsidP="000E01F8">
      <w:pPr>
        <w:pStyle w:val="Paragraphedeliste"/>
        <w:ind w:left="709"/>
        <w:jc w:val="both"/>
        <w:rPr>
          <w:rFonts w:ascii="Arial" w:hAnsi="Arial" w:cs="Arial"/>
          <w:i/>
          <w:color w:val="1F497D" w:themeColor="text2"/>
        </w:rPr>
      </w:pPr>
      <w:r>
        <w:rPr>
          <w:rFonts w:ascii="Arial" w:hAnsi="Arial" w:cs="Arial"/>
          <w:noProof/>
          <w:lang w:eastAsia="fr-FR"/>
        </w:rPr>
        <w:pict>
          <v:roundrect id="Rectangle à coins arrondis 52" o:spid="_x0000_s1085" style="position:absolute;left:0;text-align:left;margin-left:300.75pt;margin-top:12.75pt;width:209.25pt;height:5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Pr="000E01F8" w:rsidRDefault="004F3A48"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p>
    <w:p w:rsidR="009559F3" w:rsidRDefault="00C874D0"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31.5pt;margin-top:11.25pt;width:174.75pt;height: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4F3A48" w:rsidRPr="00CC68ED" w:rsidRDefault="004F3A48" w:rsidP="007B5C3C">
                  <w:pPr>
                    <w:jc w:val="both"/>
                    <w:rPr>
                      <w:rFonts w:ascii="Arial" w:hAnsi="Arial" w:cs="Arial"/>
                      <w:color w:val="000000" w:themeColor="text1"/>
                      <w:sz w:val="20"/>
                      <w:szCs w:val="20"/>
                    </w:rPr>
                  </w:pPr>
                  <w:r>
                    <w:rPr>
                      <w:rFonts w:ascii="Arial" w:hAnsi="Arial" w:cs="Arial"/>
                      <w:b/>
                      <w:color w:val="000000" w:themeColor="text1"/>
                    </w:rPr>
                    <w:t xml:space="preserve">Saint-Ouen : </w:t>
                  </w:r>
                  <w:r w:rsidRPr="00CC68ED">
                    <w:rPr>
                      <w:rFonts w:ascii="Arial" w:hAnsi="Arial" w:cs="Arial"/>
                      <w:color w:val="000000" w:themeColor="text1"/>
                      <w:sz w:val="20"/>
                      <w:szCs w:val="20"/>
                    </w:rPr>
                    <w:t>14 actions intégrant la logique de « Parcours de santé » visent l’accessibilité, la lisibilité et la qualité.</w:t>
                  </w:r>
                </w:p>
                <w:p w:rsidR="004F3A48" w:rsidRDefault="004F3A48" w:rsidP="00D760CB">
                  <w:pPr>
                    <w:spacing w:before="120" w:after="120"/>
                    <w:jc w:val="center"/>
                    <w:rPr>
                      <w:rFonts w:ascii="Arial" w:hAnsi="Arial" w:cs="Arial"/>
                      <w:b/>
                      <w:color w:val="000000" w:themeColor="text1"/>
                    </w:rPr>
                  </w:pPr>
                </w:p>
              </w:txbxContent>
            </v:textbox>
          </v:roundrect>
        </w:pict>
      </w:r>
    </w:p>
    <w:p w:rsidR="00D760CB" w:rsidRDefault="00D760CB" w:rsidP="009559F3">
      <w:pPr>
        <w:pStyle w:val="Paragraphedeliste"/>
        <w:ind w:left="1440"/>
        <w:jc w:val="both"/>
        <w:rPr>
          <w:rFonts w:ascii="Arial" w:hAnsi="Arial" w:cs="Arial"/>
          <w:b/>
          <w:color w:val="1F497D" w:themeColor="text2"/>
        </w:rPr>
      </w:pPr>
    </w:p>
    <w:p w:rsidR="00D760CB" w:rsidRDefault="00C874D0"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C874D0"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Default="004F3A48"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4F3A48" w:rsidRPr="00D760CB" w:rsidRDefault="004F3A48"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4F3A48" w:rsidRPr="003C5761" w:rsidRDefault="004F3A48" w:rsidP="000E01F8">
                  <w:pPr>
                    <w:spacing w:before="120" w:after="120"/>
                    <w:rPr>
                      <w:rFonts w:ascii="Arial" w:hAnsi="Arial" w:cs="Arial"/>
                      <w:b/>
                      <w:color w:val="000000" w:themeColor="text1"/>
                    </w:rPr>
                  </w:pPr>
                </w:p>
                <w:p w:rsidR="004F3A48" w:rsidRPr="003C5761" w:rsidRDefault="004F3A48"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0E01F8" w:rsidRDefault="000E01F8" w:rsidP="000E01F8">
      <w:pPr>
        <w:pStyle w:val="Paragraphedeliste"/>
        <w:ind w:left="1440"/>
        <w:jc w:val="both"/>
        <w:rPr>
          <w:rFonts w:ascii="Arial" w:hAnsi="Arial" w:cs="Arial"/>
          <w:color w:val="000000" w:themeColor="text1"/>
        </w:rPr>
      </w:pPr>
    </w:p>
    <w:p w:rsidR="000E01F8" w:rsidRDefault="000E01F8" w:rsidP="000E01F8">
      <w:pPr>
        <w:pStyle w:val="Paragraphedeliste"/>
        <w:ind w:left="1440"/>
        <w:jc w:val="both"/>
        <w:rPr>
          <w:rFonts w:ascii="Arial" w:hAnsi="Arial" w:cs="Arial"/>
          <w:color w:val="000000" w:themeColor="text1"/>
        </w:rPr>
      </w:pPr>
    </w:p>
    <w:p w:rsidR="00AB4983" w:rsidRPr="000E01F8" w:rsidRDefault="00AB4983" w:rsidP="000E01F8">
      <w:pPr>
        <w:pStyle w:val="Paragraphedeliste"/>
        <w:ind w:left="1440"/>
        <w:jc w:val="both"/>
        <w:rPr>
          <w:rFonts w:ascii="Arial" w:hAnsi="Arial" w:cs="Arial"/>
          <w:color w:val="000000" w:themeColor="text1"/>
        </w:rPr>
      </w:pPr>
    </w:p>
    <w:p w:rsidR="0053665B" w:rsidRDefault="0053665B"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684E7B" w:rsidRDefault="00684E7B" w:rsidP="00684E7B">
      <w:pPr>
        <w:pStyle w:val="Paragraphedeliste"/>
        <w:ind w:left="709"/>
        <w:jc w:val="both"/>
        <w:rPr>
          <w:rFonts w:ascii="Arial" w:hAnsi="Arial" w:cs="Arial"/>
          <w:b/>
          <w:color w:val="1F497D" w:themeColor="text2"/>
        </w:rPr>
      </w:pPr>
    </w:p>
    <w:p w:rsidR="002A54FB" w:rsidRPr="00344790" w:rsidRDefault="002A54FB" w:rsidP="002A54FB">
      <w:pPr>
        <w:pStyle w:val="Paragraphedeliste"/>
        <w:ind w:left="709"/>
        <w:jc w:val="both"/>
        <w:rPr>
          <w:rFonts w:ascii="Arial" w:hAnsi="Arial" w:cs="Arial"/>
          <w:b/>
          <w:color w:val="1F497D" w:themeColor="text2"/>
        </w:rPr>
      </w:pPr>
    </w:p>
    <w:p w:rsidR="002A54FB" w:rsidRDefault="00C874D0"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75pt;margin-top:2.4pt;width:343.5pt;height:45.75pt;z-index:25174528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4F3A48" w:rsidRDefault="004F3A48" w:rsidP="00A22715">
                  <w:pPr>
                    <w:spacing w:after="0" w:line="240" w:lineRule="auto"/>
                    <w:jc w:val="center"/>
                    <w:rPr>
                      <w:rFonts w:ascii="Arial" w:hAnsi="Arial" w:cs="Arial"/>
                      <w:b/>
                      <w:color w:val="000000" w:themeColor="text1"/>
                    </w:rPr>
                  </w:pPr>
                  <w:r>
                    <w:rPr>
                      <w:rFonts w:ascii="Arial" w:hAnsi="Arial" w:cs="Arial"/>
                      <w:b/>
                      <w:color w:val="000000" w:themeColor="text1"/>
                    </w:rPr>
                    <w:t xml:space="preserve">Saint-Ouen : </w:t>
                  </w:r>
                </w:p>
                <w:p w:rsidR="004F3A48" w:rsidRPr="00CC68ED" w:rsidRDefault="004F3A48" w:rsidP="00CC68ED">
                  <w:pPr>
                    <w:spacing w:after="0" w:line="240" w:lineRule="auto"/>
                    <w:rPr>
                      <w:rFonts w:ascii="Arial" w:hAnsi="Arial" w:cs="Arial"/>
                      <w:color w:val="000000" w:themeColor="text1"/>
                      <w:sz w:val="20"/>
                      <w:szCs w:val="20"/>
                    </w:rPr>
                  </w:pPr>
                  <w:r w:rsidRPr="00CC68ED">
                    <w:rPr>
                      <w:rFonts w:ascii="Arial" w:hAnsi="Arial" w:cs="Arial"/>
                      <w:color w:val="000000" w:themeColor="text1"/>
                      <w:sz w:val="20"/>
                      <w:szCs w:val="20"/>
                    </w:rPr>
                    <w:t>Le plan d’évaluation est prévu et est jugé pas suffisamment satisfaisant.</w:t>
                  </w:r>
                </w:p>
                <w:p w:rsidR="004F3A48" w:rsidRDefault="004F3A48" w:rsidP="00A22715">
                  <w:pPr>
                    <w:spacing w:after="0" w:line="240" w:lineRule="auto"/>
                    <w:jc w:val="center"/>
                    <w:rPr>
                      <w:rFonts w:ascii="Arial" w:hAnsi="Arial" w:cs="Arial"/>
                      <w:color w:val="000000" w:themeColor="text1"/>
                    </w:rPr>
                  </w:pPr>
                </w:p>
                <w:p w:rsidR="004F3A48" w:rsidRPr="003B6819" w:rsidRDefault="004F3A48"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Default="00684E7B" w:rsidP="002A54FB">
      <w:pPr>
        <w:pStyle w:val="Paragraphedeliste"/>
        <w:jc w:val="both"/>
        <w:rPr>
          <w:rFonts w:ascii="Arial" w:hAnsi="Arial" w:cs="Arial"/>
          <w:b/>
          <w:color w:val="1F497D" w:themeColor="text2"/>
        </w:rPr>
      </w:pPr>
    </w:p>
    <w:p w:rsidR="003B6819" w:rsidRDefault="00C874D0"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C874D0"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Pr="000E01F8" w:rsidRDefault="004F3A48"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D760CB" w:rsidRDefault="004F3A48"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4F3A48" w:rsidRPr="003C5761" w:rsidRDefault="004F3A48" w:rsidP="00A22715">
                  <w:pPr>
                    <w:spacing w:before="120" w:after="120"/>
                    <w:jc w:val="both"/>
                    <w:rPr>
                      <w:rFonts w:ascii="Arial" w:hAnsi="Arial" w:cs="Arial"/>
                      <w:b/>
                      <w:color w:val="000000" w:themeColor="text1"/>
                    </w:rPr>
                  </w:pPr>
                </w:p>
                <w:p w:rsidR="004F3A48" w:rsidRPr="003C5761" w:rsidRDefault="004F3A48"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C874D0"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B4983" w:rsidP="00682828">
      <w:pPr>
        <w:pStyle w:val="Paragraphedeliste"/>
        <w:jc w:val="center"/>
        <w:rPr>
          <w:noProof/>
          <w:lang w:eastAsia="fr-FR"/>
        </w:rPr>
      </w:pPr>
      <w:r w:rsidRPr="00AB4983">
        <w:rPr>
          <w:noProof/>
          <w:lang w:eastAsia="fr-FR"/>
        </w:rPr>
        <w:drawing>
          <wp:inline distT="0" distB="0" distL="0" distR="0">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682828" w:rsidRDefault="00682828" w:rsidP="00682828">
      <w:pPr>
        <w:pStyle w:val="Paragraphedeliste"/>
        <w:jc w:val="center"/>
        <w:rPr>
          <w:rFonts w:ascii="Arial" w:hAnsi="Arial" w:cs="Arial"/>
          <w:b/>
          <w:color w:val="1F497D" w:themeColor="text2"/>
        </w:rPr>
      </w:pPr>
    </w:p>
    <w:p w:rsidR="00684E7B" w:rsidRPr="00D139E7" w:rsidRDefault="00684E7B" w:rsidP="00D139E7">
      <w:pPr>
        <w:jc w:val="both"/>
        <w:rPr>
          <w:rFonts w:ascii="Arial" w:hAnsi="Arial" w:cs="Arial"/>
          <w:color w:val="1F497D" w:themeColor="text2"/>
        </w:rPr>
      </w:pPr>
    </w:p>
    <w:p w:rsidR="00C15574" w:rsidRDefault="00C15574"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C874D0" w:rsidP="003D1A41">
      <w:pPr>
        <w:jc w:val="center"/>
        <w:rPr>
          <w:rFonts w:ascii="Arial" w:hAnsi="Arial" w:cs="Arial"/>
          <w:color w:val="1F497D" w:themeColor="text2"/>
        </w:rPr>
      </w:pP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63" o:spid="_x0000_s109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4F3A48" w:rsidRPr="00CC68ED" w:rsidRDefault="004F3A48"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Saint-Ouen : </w:t>
                  </w:r>
                  <w:r w:rsidRPr="00CC68ED">
                    <w:rPr>
                      <w:rFonts w:ascii="Arial" w:hAnsi="Arial" w:cs="Arial"/>
                      <w:color w:val="000000" w:themeColor="text1"/>
                      <w:sz w:val="20"/>
                      <w:szCs w:val="20"/>
                    </w:rPr>
                    <w:t>Non</w:t>
                  </w:r>
                </w:p>
                <w:p w:rsidR="004F3A48" w:rsidRPr="003B6819" w:rsidRDefault="004F3A48"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C874D0" w:rsidP="009C53A7">
      <w:pPr>
        <w:pStyle w:val="Paragraphedeliste"/>
        <w:numPr>
          <w:ilvl w:val="1"/>
          <w:numId w:val="5"/>
        </w:numPr>
        <w:jc w:val="both"/>
        <w:rPr>
          <w:rFonts w:ascii="Arial" w:hAnsi="Arial" w:cs="Arial"/>
          <w:color w:val="1F497D" w:themeColor="text2"/>
        </w:rPr>
      </w:pPr>
      <w:r>
        <w:rPr>
          <w:noProof/>
          <w:lang w:eastAsia="fr-FR"/>
        </w:rPr>
        <w:pict>
          <v:roundrect id="Rectangle à coins arrondis 43" o:spid="_x0000_s1092" style="position:absolute;left:0;text-align:left;margin-left:59.25pt;margin-top:22.15pt;width:381pt;height:69pt;z-index:2518958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4F3A48" w:rsidRPr="00CC68ED" w:rsidRDefault="004F3A48" w:rsidP="009C53A7">
                  <w:pPr>
                    <w:jc w:val="both"/>
                    <w:rPr>
                      <w:rFonts w:ascii="Arial" w:hAnsi="Arial" w:cs="Arial"/>
                      <w:color w:val="000000" w:themeColor="text1"/>
                      <w:sz w:val="20"/>
                      <w:szCs w:val="20"/>
                    </w:rPr>
                  </w:pPr>
                  <w:r>
                    <w:rPr>
                      <w:rFonts w:ascii="Arial" w:hAnsi="Arial" w:cs="Arial"/>
                      <w:b/>
                      <w:color w:val="000000" w:themeColor="text1"/>
                    </w:rPr>
                    <w:t>Saint-Ouen </w:t>
                  </w:r>
                  <w:r>
                    <w:rPr>
                      <w:rFonts w:ascii="Arial" w:hAnsi="Arial" w:cs="Arial"/>
                      <w:b/>
                    </w:rPr>
                    <w:t xml:space="preserve">: </w:t>
                  </w:r>
                  <w:r w:rsidRPr="00CC68ED">
                    <w:rPr>
                      <w:rFonts w:ascii="Arial" w:hAnsi="Arial" w:cs="Arial"/>
                      <w:color w:val="000000" w:themeColor="text1"/>
                      <w:sz w:val="20"/>
                      <w:szCs w:val="20"/>
                    </w:rPr>
                    <w:t>Oui</w:t>
                  </w:r>
                </w:p>
                <w:p w:rsidR="004F3A48" w:rsidRDefault="004F3A48"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r w:rsidR="009C53A7" w:rsidRPr="00344790">
        <w:rPr>
          <w:rFonts w:ascii="Arial" w:hAnsi="Arial" w:cs="Arial"/>
          <w:color w:val="1F497D" w:themeColor="text2"/>
        </w:rPr>
        <w:t xml:space="preserve">Porte-t-il </w:t>
      </w:r>
      <w:r w:rsidR="009C53A7">
        <w:rPr>
          <w:rFonts w:ascii="Arial" w:hAnsi="Arial" w:cs="Arial"/>
          <w:color w:val="1F497D" w:themeColor="text2"/>
        </w:rPr>
        <w:t xml:space="preserve">uniquement sur les actions </w:t>
      </w:r>
      <w:r w:rsidR="009C53A7" w:rsidRPr="00344790">
        <w:rPr>
          <w:rFonts w:ascii="Arial" w:hAnsi="Arial" w:cs="Arial"/>
          <w:color w:val="1F497D" w:themeColor="text2"/>
        </w:rPr>
        <w:t>?</w:t>
      </w:r>
    </w:p>
    <w:p w:rsidR="009C53A7" w:rsidRDefault="009C53A7" w:rsidP="009C53A7">
      <w:pPr>
        <w:jc w:val="both"/>
        <w:rPr>
          <w:rFonts w:ascii="Arial" w:hAnsi="Arial" w:cs="Arial"/>
          <w:color w:val="1F497D" w:themeColor="text2"/>
        </w:rPr>
      </w:pP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6867C5" w:rsidRPr="009C53A7" w:rsidRDefault="006867C5" w:rsidP="009C53A7">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C874D0" w:rsidP="00AB7D6C">
      <w:pPr>
        <w:pStyle w:val="Paragraphedeliste"/>
        <w:ind w:left="709"/>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6.05pt;width:6in;height:113.1pt;z-index:25176473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style="mso-next-textbox:#Rectangle à coins arrondis 68">
              <w:txbxContent>
                <w:p w:rsidR="004F3A48" w:rsidRPr="00CC68ED" w:rsidRDefault="004F3A48" w:rsidP="00226C84">
                  <w:pPr>
                    <w:jc w:val="both"/>
                    <w:rPr>
                      <w:rFonts w:ascii="Arial" w:hAnsi="Arial" w:cs="Arial"/>
                      <w:color w:val="000000" w:themeColor="text1"/>
                      <w:sz w:val="20"/>
                      <w:szCs w:val="20"/>
                    </w:rPr>
                  </w:pPr>
                  <w:r>
                    <w:rPr>
                      <w:rFonts w:ascii="Arial" w:hAnsi="Arial" w:cs="Arial"/>
                      <w:b/>
                      <w:color w:val="000000" w:themeColor="text1"/>
                    </w:rPr>
                    <w:t xml:space="preserve">Saint-Ouen : </w:t>
                  </w:r>
                  <w:r w:rsidRPr="00CC68ED">
                    <w:rPr>
                      <w:rFonts w:ascii="Arial" w:hAnsi="Arial" w:cs="Arial"/>
                      <w:color w:val="000000" w:themeColor="text1"/>
                      <w:sz w:val="20"/>
                      <w:szCs w:val="20"/>
                    </w:rPr>
                    <w:t>En poste depuis 2013, elle est diplômée de l’Institut d'Etudes Pol</w:t>
                  </w:r>
                  <w:r w:rsidR="00353218" w:rsidRPr="00CC68ED">
                    <w:rPr>
                      <w:rFonts w:ascii="Arial" w:hAnsi="Arial" w:cs="Arial"/>
                      <w:color w:val="000000" w:themeColor="text1"/>
                      <w:sz w:val="20"/>
                      <w:szCs w:val="20"/>
                    </w:rPr>
                    <w:t>itiques de Paris. Elle a exercé</w:t>
                  </w:r>
                  <w:r w:rsidRPr="00CC68ED">
                    <w:rPr>
                      <w:rFonts w:ascii="Arial" w:hAnsi="Arial" w:cs="Arial"/>
                      <w:color w:val="000000" w:themeColor="text1"/>
                      <w:sz w:val="20"/>
                      <w:szCs w:val="20"/>
                    </w:rPr>
                    <w:t xml:space="preserve"> en collectivités territoriales, dans le secteur de la petite enfance (Conseil Général, Ville) et de la Santé (direction administrative de centres de santé). Elle assure la fonction de coordination CLS partagée avec la fonction de directrice adjointe santé de la ville, plus spécifiquement sur le champ de la prévention (PMI, ASV) et du vieillissement (SSIAD).</w:t>
                  </w:r>
                </w:p>
                <w:p w:rsidR="004F3A48" w:rsidRDefault="004F3A48" w:rsidP="00AB7D6C">
                  <w:pPr>
                    <w:spacing w:after="0" w:line="240" w:lineRule="auto"/>
                    <w:jc w:val="both"/>
                    <w:rPr>
                      <w:rFonts w:ascii="Arial" w:hAnsi="Arial" w:cs="Arial"/>
                      <w:color w:val="000000" w:themeColor="text1"/>
                    </w:rPr>
                  </w:pPr>
                </w:p>
                <w:p w:rsidR="004F3A48" w:rsidRPr="003B6819" w:rsidRDefault="004F3A48"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226C84" w:rsidRDefault="00C874D0"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23pt;margin-top:3.3pt;width:39pt;height:24pt;flip:x;z-index:2517667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32.25pt;margin-top:3.3pt;width:48.75pt;height:24pt;z-index:2517657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226C84" w:rsidRDefault="00226C84" w:rsidP="00AB7D6C">
      <w:pPr>
        <w:pStyle w:val="Paragraphedeliste"/>
        <w:ind w:left="1440"/>
        <w:jc w:val="both"/>
        <w:rPr>
          <w:rFonts w:ascii="Arial" w:hAnsi="Arial" w:cs="Arial"/>
          <w:b/>
          <w:color w:val="1F497D" w:themeColor="text2"/>
        </w:rPr>
      </w:pPr>
    </w:p>
    <w:p w:rsidR="00AB7D6C" w:rsidRDefault="00C874D0"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Default="004F3A48"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4F3A48" w:rsidRPr="00AB7D6C" w:rsidRDefault="004F3A48"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4F3A48" w:rsidRDefault="004F3A48"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4F3A48" w:rsidRPr="0079380C" w:rsidRDefault="004F3A48"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4F3A48" w:rsidRDefault="004F3A48"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Default="004F3A48"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4F3A48" w:rsidRPr="00AB7D6C" w:rsidRDefault="004F3A4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4F3A48" w:rsidRPr="00AB7D6C" w:rsidRDefault="004F3A4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4F3A48" w:rsidRPr="003C5761" w:rsidRDefault="004F3A48" w:rsidP="00AB7D6C">
                  <w:pPr>
                    <w:spacing w:before="120" w:after="120"/>
                    <w:jc w:val="both"/>
                    <w:rPr>
                      <w:rFonts w:ascii="Arial" w:hAnsi="Arial" w:cs="Arial"/>
                      <w:b/>
                      <w:color w:val="000000" w:themeColor="text1"/>
                    </w:rPr>
                  </w:pPr>
                </w:p>
                <w:p w:rsidR="004F3A48" w:rsidRPr="003C5761" w:rsidRDefault="004F3A48"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C874D0"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Pr="000E01F8" w:rsidRDefault="004F3A48"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C874D0"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83.2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4F3A48" w:rsidRPr="003C19B8" w:rsidRDefault="004F3A48" w:rsidP="00D95596">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Saint-Ouen : </w:t>
                  </w:r>
                  <w:r w:rsidRPr="003C19B8">
                    <w:rPr>
                      <w:rFonts w:ascii="Arial" w:hAnsi="Arial" w:cs="Arial"/>
                      <w:color w:val="000000" w:themeColor="text1"/>
                      <w:sz w:val="20"/>
                      <w:szCs w:val="20"/>
                    </w:rPr>
                    <w:t xml:space="preserve">Elles sont </w:t>
                  </w:r>
                  <w:r>
                    <w:rPr>
                      <w:rFonts w:ascii="Arial" w:hAnsi="Arial" w:cs="Arial"/>
                      <w:color w:val="000000" w:themeColor="text1"/>
                      <w:sz w:val="20"/>
                      <w:szCs w:val="20"/>
                    </w:rPr>
                    <w:t>dans l’ensemble</w:t>
                  </w:r>
                  <w:r w:rsidRPr="003C19B8">
                    <w:rPr>
                      <w:rFonts w:ascii="Arial" w:hAnsi="Arial" w:cs="Arial"/>
                      <w:color w:val="000000" w:themeColor="text1"/>
                      <w:sz w:val="20"/>
                      <w:szCs w:val="20"/>
                    </w:rPr>
                    <w:t xml:space="preserve"> </w:t>
                  </w:r>
                  <w:r>
                    <w:rPr>
                      <w:rFonts w:ascii="Arial" w:hAnsi="Arial" w:cs="Arial"/>
                      <w:color w:val="000000" w:themeColor="text1"/>
                      <w:sz w:val="20"/>
                      <w:szCs w:val="20"/>
                    </w:rPr>
                    <w:t xml:space="preserve">satisfaisantes </w:t>
                  </w:r>
                  <w:r w:rsidRPr="003C19B8">
                    <w:rPr>
                      <w:rFonts w:ascii="Arial" w:hAnsi="Arial" w:cs="Arial"/>
                      <w:color w:val="000000" w:themeColor="text1"/>
                      <w:sz w:val="20"/>
                      <w:szCs w:val="20"/>
                    </w:rPr>
                    <w:t>et cohérentes au regard des objectifs poursuivis</w:t>
                  </w:r>
                  <w:r>
                    <w:rPr>
                      <w:rFonts w:ascii="Arial" w:hAnsi="Arial" w:cs="Arial"/>
                      <w:color w:val="000000" w:themeColor="text1"/>
                      <w:sz w:val="20"/>
                      <w:szCs w:val="20"/>
                    </w:rPr>
                    <w:t>.</w:t>
                  </w:r>
                </w:p>
                <w:p w:rsidR="004F3A48" w:rsidRDefault="004F3A48" w:rsidP="00A35F5B">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C874D0"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A35F5B" w:rsidRDefault="004F3A48"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4F3A48" w:rsidRPr="00A35F5B" w:rsidRDefault="004F3A48" w:rsidP="00A35F5B">
                  <w:pPr>
                    <w:spacing w:before="120" w:after="120"/>
                    <w:rPr>
                      <w:rFonts w:ascii="Arial" w:hAnsi="Arial" w:cs="Arial"/>
                      <w:color w:val="000000" w:themeColor="text1"/>
                      <w:sz w:val="18"/>
                      <w:szCs w:val="18"/>
                    </w:rPr>
                  </w:pPr>
                </w:p>
                <w:p w:rsidR="004F3A48" w:rsidRPr="003C5761" w:rsidRDefault="004F3A48" w:rsidP="00A35F5B">
                  <w:pPr>
                    <w:spacing w:before="120" w:after="120"/>
                    <w:rPr>
                      <w:rFonts w:ascii="Arial" w:hAnsi="Arial" w:cs="Arial"/>
                      <w:b/>
                      <w:color w:val="000000" w:themeColor="text1"/>
                    </w:rPr>
                  </w:pPr>
                </w:p>
                <w:p w:rsidR="004F3A48" w:rsidRPr="003C5761" w:rsidRDefault="004F3A48"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8D54BC" w:rsidRPr="00F8167A" w:rsidRDefault="008D54BC" w:rsidP="00F8167A">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C874D0"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12.75pt;margin-top:3.45pt;width:247.5pt;height:258.7pt;z-index:25177702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4F3A48" w:rsidRPr="00F8167A" w:rsidRDefault="004F3A48" w:rsidP="00F8167A">
                  <w:pPr>
                    <w:jc w:val="both"/>
                    <w:rPr>
                      <w:rFonts w:ascii="Arial" w:hAnsi="Arial" w:cs="Arial"/>
                      <w:color w:val="000000" w:themeColor="text1"/>
                      <w:sz w:val="20"/>
                      <w:szCs w:val="20"/>
                    </w:rPr>
                  </w:pPr>
                  <w:r>
                    <w:rPr>
                      <w:rFonts w:ascii="Arial" w:hAnsi="Arial" w:cs="Arial"/>
                      <w:b/>
                      <w:color w:val="000000" w:themeColor="text1"/>
                    </w:rPr>
                    <w:t xml:space="preserve">Saint-Ouen : </w:t>
                  </w:r>
                  <w:r w:rsidRPr="00F8167A">
                    <w:rPr>
                      <w:rFonts w:ascii="Arial" w:hAnsi="Arial" w:cs="Arial"/>
                      <w:color w:val="000000" w:themeColor="text1"/>
                      <w:sz w:val="20"/>
                      <w:szCs w:val="20"/>
                    </w:rPr>
                    <w:t xml:space="preserve">Non </w:t>
                  </w:r>
                  <w:r>
                    <w:rPr>
                      <w:rFonts w:ascii="Arial" w:hAnsi="Arial" w:cs="Arial"/>
                      <w:color w:val="000000" w:themeColor="text1"/>
                      <w:sz w:val="20"/>
                      <w:szCs w:val="20"/>
                    </w:rPr>
                    <w:t>–</w:t>
                  </w:r>
                  <w:r w:rsidRPr="00F8167A">
                    <w:rPr>
                      <w:rFonts w:ascii="Arial" w:hAnsi="Arial" w:cs="Arial"/>
                      <w:color w:val="000000" w:themeColor="text1"/>
                      <w:sz w:val="20"/>
                      <w:szCs w:val="20"/>
                    </w:rPr>
                    <w:t xml:space="preserve"> </w:t>
                  </w:r>
                  <w:r>
                    <w:rPr>
                      <w:rFonts w:ascii="Arial" w:hAnsi="Arial" w:cs="Arial"/>
                      <w:color w:val="000000" w:themeColor="text1"/>
                      <w:sz w:val="20"/>
                      <w:szCs w:val="20"/>
                    </w:rPr>
                    <w:t xml:space="preserve">Le </w:t>
                  </w:r>
                  <w:r w:rsidRPr="00F8167A">
                    <w:rPr>
                      <w:rFonts w:ascii="Arial" w:hAnsi="Arial" w:cs="Arial"/>
                      <w:color w:val="000000" w:themeColor="text1"/>
                      <w:sz w:val="20"/>
                      <w:szCs w:val="20"/>
                    </w:rPr>
                    <w:t>budget dédié est prévu pour organiser une prestation buffet lors des groupes de travail en soirée, avec les professionnels de santé libéraux. Le volet communication du CLS a été efficace et intense</w:t>
                  </w:r>
                  <w:r>
                    <w:rPr>
                      <w:rFonts w:ascii="Arial" w:hAnsi="Arial" w:cs="Arial"/>
                      <w:color w:val="000000" w:themeColor="text1"/>
                      <w:sz w:val="20"/>
                      <w:szCs w:val="20"/>
                    </w:rPr>
                    <w:t xml:space="preserve"> à destination de la population</w:t>
                  </w:r>
                  <w:r w:rsidRPr="00F8167A">
                    <w:rPr>
                      <w:rFonts w:ascii="Arial" w:hAnsi="Arial" w:cs="Arial"/>
                      <w:color w:val="000000" w:themeColor="text1"/>
                      <w:sz w:val="20"/>
                      <w:szCs w:val="20"/>
                    </w:rPr>
                    <w:t xml:space="preserve"> via des articles explicatifs dans le journal municipal à chaque étape clé (diagnostic, adoption en conseil municipal, signature des partenaires). </w:t>
                  </w:r>
                  <w:r>
                    <w:rPr>
                      <w:rFonts w:ascii="Arial" w:hAnsi="Arial" w:cs="Arial"/>
                      <w:color w:val="000000" w:themeColor="text1"/>
                      <w:sz w:val="20"/>
                      <w:szCs w:val="20"/>
                    </w:rPr>
                    <w:t xml:space="preserve">Depuis </w:t>
                  </w:r>
                  <w:r w:rsidRPr="00F8167A">
                    <w:rPr>
                      <w:rFonts w:ascii="Arial" w:hAnsi="Arial" w:cs="Arial"/>
                      <w:color w:val="000000" w:themeColor="text1"/>
                      <w:sz w:val="20"/>
                      <w:szCs w:val="20"/>
                    </w:rPr>
                    <w:t>lors, toutes les</w:t>
                  </w:r>
                  <w:r w:rsidR="00353218">
                    <w:rPr>
                      <w:rFonts w:ascii="Arial" w:hAnsi="Arial" w:cs="Arial"/>
                      <w:color w:val="000000" w:themeColor="text1"/>
                      <w:sz w:val="20"/>
                      <w:szCs w:val="20"/>
                    </w:rPr>
                    <w:t xml:space="preserve"> étapes de mise</w:t>
                  </w:r>
                  <w:r w:rsidRPr="00F8167A">
                    <w:rPr>
                      <w:rFonts w:ascii="Arial" w:hAnsi="Arial" w:cs="Arial"/>
                      <w:color w:val="000000" w:themeColor="text1"/>
                      <w:sz w:val="20"/>
                      <w:szCs w:val="20"/>
                    </w:rPr>
                    <w:t xml:space="preserve"> en œuvre importantes sont égalem</w:t>
                  </w:r>
                  <w:r>
                    <w:rPr>
                      <w:rFonts w:ascii="Arial" w:hAnsi="Arial" w:cs="Arial"/>
                      <w:color w:val="000000" w:themeColor="text1"/>
                      <w:sz w:val="20"/>
                      <w:szCs w:val="20"/>
                    </w:rPr>
                    <w:t xml:space="preserve">ent relayées dans le journal. </w:t>
                  </w:r>
                  <w:r w:rsidRPr="00F8167A">
                    <w:rPr>
                      <w:rFonts w:ascii="Arial" w:hAnsi="Arial" w:cs="Arial"/>
                      <w:color w:val="000000" w:themeColor="text1"/>
                      <w:sz w:val="20"/>
                      <w:szCs w:val="20"/>
                    </w:rPr>
                    <w:t>En revanche, un volet communication interne aux acteurs et partenaires mériterait d'être développé, pour assurer une vision globale de la mise en œuvre (en dehors du comité de pilotage annuel, qui joue ce rôle également).</w:t>
                  </w:r>
                </w:p>
                <w:p w:rsidR="004F3A48" w:rsidRDefault="004F3A48" w:rsidP="00927F52">
                  <w:pPr>
                    <w:spacing w:before="120" w:after="120"/>
                    <w:jc w:val="both"/>
                    <w:rPr>
                      <w:rFonts w:ascii="Arial" w:hAnsi="Arial" w:cs="Arial"/>
                      <w:b/>
                      <w:color w:val="000000" w:themeColor="text1"/>
                    </w:rPr>
                  </w:pP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927F52" w:rsidP="00927F52">
      <w:pPr>
        <w:pStyle w:val="Paragraphedeliste"/>
        <w:ind w:left="709"/>
        <w:jc w:val="both"/>
        <w:rPr>
          <w:rFonts w:ascii="Arial" w:hAnsi="Arial" w:cs="Arial"/>
          <w:b/>
          <w:color w:val="1F497D" w:themeColor="text2"/>
        </w:rPr>
      </w:pPr>
    </w:p>
    <w:p w:rsidR="00927F52" w:rsidRDefault="00C874D0"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1.85pt;width:255.75pt;height:1in;z-index:2517800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Pr="00927F52" w:rsidRDefault="004F3A48"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Pr="0053665B" w:rsidRDefault="00927F52" w:rsidP="00927F52">
      <w:pPr>
        <w:pStyle w:val="Paragraphedeliste"/>
        <w:ind w:left="709"/>
        <w:jc w:val="both"/>
        <w:rPr>
          <w:rFonts w:ascii="Arial" w:hAnsi="Arial" w:cs="Arial"/>
          <w:i/>
          <w:color w:val="1F497D" w:themeColor="text2"/>
        </w:rPr>
      </w:pPr>
    </w:p>
    <w:p w:rsidR="00927F52" w:rsidRDefault="00C874D0" w:rsidP="00927F52">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31pt;margin-top:10.2pt;width:39pt;height:0;z-index:251778048;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adj="-147877,-1,-147877"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C874D0"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65.5pt;margin-top:10.85pt;width:255.75pt;height:87pt;z-index:2517811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A35F5B" w:rsidRDefault="004F3A48"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4F3A48" w:rsidRPr="00A35F5B" w:rsidRDefault="004F3A48" w:rsidP="00927F52">
                  <w:pPr>
                    <w:spacing w:before="120" w:after="120"/>
                    <w:rPr>
                      <w:rFonts w:ascii="Arial" w:hAnsi="Arial" w:cs="Arial"/>
                      <w:color w:val="000000" w:themeColor="text1"/>
                      <w:sz w:val="18"/>
                      <w:szCs w:val="18"/>
                    </w:rPr>
                  </w:pPr>
                </w:p>
                <w:p w:rsidR="004F3A48" w:rsidRPr="003C5761" w:rsidRDefault="004F3A48" w:rsidP="00927F52">
                  <w:pPr>
                    <w:spacing w:before="120" w:after="120"/>
                    <w:rPr>
                      <w:rFonts w:ascii="Arial" w:hAnsi="Arial" w:cs="Arial"/>
                      <w:b/>
                      <w:color w:val="000000" w:themeColor="text1"/>
                    </w:rPr>
                  </w:pPr>
                </w:p>
                <w:p w:rsidR="004F3A48" w:rsidRPr="003C5761" w:rsidRDefault="004F3A48" w:rsidP="00927F52">
                  <w:pPr>
                    <w:spacing w:before="120" w:after="120"/>
                    <w:rPr>
                      <w:rFonts w:ascii="Arial" w:hAnsi="Arial" w:cs="Arial"/>
                      <w:b/>
                    </w:rPr>
                  </w:pPr>
                  <w:r w:rsidRPr="003C5761">
                    <w:rPr>
                      <w:rFonts w:ascii="Arial" w:hAnsi="Arial" w:cs="Arial"/>
                      <w:b/>
                    </w:rPr>
                    <w:t xml:space="preserve">  </w:t>
                  </w:r>
                </w:p>
              </w:txbxContent>
            </v:textbox>
          </v:roundrect>
        </w:pict>
      </w:r>
    </w:p>
    <w:p w:rsidR="00545337" w:rsidRPr="008D54BC" w:rsidRDefault="00545337" w:rsidP="008D54BC">
      <w:pPr>
        <w:jc w:val="both"/>
        <w:rPr>
          <w:rFonts w:ascii="Arial" w:hAnsi="Arial" w:cs="Arial"/>
          <w:color w:val="1F497D" w:themeColor="text2"/>
        </w:rPr>
      </w:pPr>
    </w:p>
    <w:p w:rsidR="003E4189" w:rsidRPr="00F8167A" w:rsidRDefault="00C874D0" w:rsidP="00F8167A">
      <w:pPr>
        <w:jc w:val="both"/>
        <w:rPr>
          <w:rFonts w:ascii="Arial" w:hAnsi="Arial" w:cs="Arial"/>
          <w:color w:val="1F497D" w:themeColor="text2"/>
        </w:rPr>
      </w:pPr>
      <w:r>
        <w:rPr>
          <w:rFonts w:ascii="Arial" w:hAnsi="Arial" w:cs="Arial"/>
          <w:noProof/>
          <w:lang w:eastAsia="fr-FR"/>
        </w:rPr>
        <w:pict>
          <v:shape id="Connecteur droit avec flèche 81" o:spid="_x0000_s1124" type="#_x0000_t32" style="position:absolute;left:0;text-align:left;margin-left:234.75pt;margin-top:8.25pt;width:30.75pt;height:0;z-index:251779072;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adj="-190185,-1,-190185" strokecolor="#4bacc6 [3208]" strokeweight="2pt">
            <v:shadow on="t" color="black" opacity="24903f" origin=",.5" offset="0,.55556mm"/>
            <o:lock v:ext="edit" shapetype="f"/>
          </v:shape>
        </w:pict>
      </w:r>
    </w:p>
    <w:p w:rsidR="00E10DF3" w:rsidRPr="00C57B04" w:rsidRDefault="00E10DF3"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F8167A" w:rsidRDefault="00F8167A" w:rsidP="0090348D">
      <w:pPr>
        <w:pStyle w:val="Paragraphedeliste"/>
        <w:numPr>
          <w:ilvl w:val="0"/>
          <w:numId w:val="1"/>
        </w:numPr>
        <w:jc w:val="both"/>
        <w:rPr>
          <w:rFonts w:ascii="Arial" w:hAnsi="Arial" w:cs="Arial"/>
          <w:b/>
          <w:sz w:val="28"/>
          <w:szCs w:val="28"/>
        </w:rPr>
      </w:pPr>
    </w:p>
    <w:p w:rsidR="00127988" w:rsidRDefault="00127988" w:rsidP="00127988">
      <w:pPr>
        <w:pStyle w:val="Paragraphedeliste"/>
        <w:jc w:val="both"/>
        <w:rPr>
          <w:rFonts w:ascii="Arial" w:hAnsi="Arial" w:cs="Arial"/>
          <w:b/>
          <w:sz w:val="28"/>
          <w:szCs w:val="28"/>
        </w:rPr>
      </w:pPr>
    </w:p>
    <w:p w:rsidR="00F8167A" w:rsidRDefault="00F8167A" w:rsidP="00127988">
      <w:pPr>
        <w:pStyle w:val="Paragraphedeliste"/>
        <w:jc w:val="both"/>
        <w:rPr>
          <w:rFonts w:ascii="Arial" w:hAnsi="Arial" w:cs="Arial"/>
          <w:b/>
          <w:sz w:val="28"/>
          <w:szCs w:val="28"/>
        </w:rPr>
      </w:pPr>
    </w:p>
    <w:p w:rsidR="00F8167A" w:rsidRPr="00127988" w:rsidRDefault="00F8167A"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C874D0"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4F3A48" w:rsidRDefault="004F3A48"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4F3A48" w:rsidRDefault="004F3A48"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4F3A48" w:rsidRDefault="004F3A48"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4F3A48" w:rsidRDefault="004F3A48" w:rsidP="006839D5">
                  <w:pPr>
                    <w:pStyle w:val="Paragraphedeliste"/>
                    <w:spacing w:after="0" w:line="240" w:lineRule="auto"/>
                    <w:ind w:left="142"/>
                    <w:jc w:val="both"/>
                    <w:rPr>
                      <w:rFonts w:ascii="Calibri" w:eastAsia="Times New Roman" w:hAnsi="Calibri" w:cs="Times New Roman"/>
                      <w:color w:val="000000"/>
                      <w:lang w:eastAsia="fr-FR"/>
                    </w:rPr>
                  </w:pPr>
                </w:p>
                <w:p w:rsidR="004F3A48" w:rsidRPr="00A944CA" w:rsidRDefault="004F3A48" w:rsidP="006839D5">
                  <w:pPr>
                    <w:pStyle w:val="Paragraphedeliste"/>
                    <w:spacing w:after="0" w:line="240" w:lineRule="auto"/>
                    <w:ind w:left="142"/>
                    <w:jc w:val="both"/>
                    <w:rPr>
                      <w:rFonts w:ascii="Calibri" w:eastAsia="Times New Roman" w:hAnsi="Calibri" w:cs="Times New Roman"/>
                      <w:color w:val="000000"/>
                      <w:lang w:eastAsia="fr-FR"/>
                    </w:rPr>
                  </w:pPr>
                </w:p>
                <w:p w:rsidR="004F3A48" w:rsidRPr="00927F52" w:rsidRDefault="004F3A48"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C874D0"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C874D0"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13.5pt;margin-top:9.4pt;width:188.25pt;height:44.05pt;z-index:25178316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4F3A48" w:rsidRPr="007A2EE0" w:rsidRDefault="004F3A48" w:rsidP="007A2EE0">
                  <w:pPr>
                    <w:jc w:val="both"/>
                    <w:rPr>
                      <w:rFonts w:ascii="Arial" w:hAnsi="Arial" w:cs="Arial"/>
                      <w:color w:val="000000" w:themeColor="text1"/>
                      <w:sz w:val="20"/>
                      <w:szCs w:val="20"/>
                    </w:rPr>
                  </w:pPr>
                  <w:r>
                    <w:rPr>
                      <w:rFonts w:ascii="Arial" w:hAnsi="Arial" w:cs="Arial"/>
                      <w:b/>
                      <w:color w:val="000000" w:themeColor="text1"/>
                    </w:rPr>
                    <w:t xml:space="preserve">Saint-Ouen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p>
                <w:p w:rsidR="004F3A48" w:rsidRDefault="004F3A48"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C874D0"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6839D5" w:rsidRDefault="004F3A48"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4F3A48" w:rsidRPr="00A35F5B" w:rsidRDefault="004F3A48" w:rsidP="006839D5">
                  <w:pPr>
                    <w:jc w:val="both"/>
                    <w:rPr>
                      <w:rFonts w:ascii="Arial" w:hAnsi="Arial" w:cs="Arial"/>
                      <w:b/>
                      <w:color w:val="000000" w:themeColor="text1"/>
                    </w:rPr>
                  </w:pPr>
                </w:p>
                <w:p w:rsidR="004F3A48" w:rsidRPr="00A35F5B" w:rsidRDefault="004F3A48" w:rsidP="006839D5">
                  <w:pPr>
                    <w:spacing w:before="120" w:after="120"/>
                    <w:rPr>
                      <w:rFonts w:ascii="Arial" w:hAnsi="Arial" w:cs="Arial"/>
                      <w:color w:val="000000" w:themeColor="text1"/>
                      <w:sz w:val="18"/>
                      <w:szCs w:val="18"/>
                    </w:rPr>
                  </w:pPr>
                </w:p>
                <w:p w:rsidR="004F3A48" w:rsidRPr="003C5761" w:rsidRDefault="004F3A48" w:rsidP="006839D5">
                  <w:pPr>
                    <w:spacing w:before="120" w:after="120"/>
                    <w:rPr>
                      <w:rFonts w:ascii="Arial" w:hAnsi="Arial" w:cs="Arial"/>
                      <w:b/>
                      <w:color w:val="000000" w:themeColor="text1"/>
                    </w:rPr>
                  </w:pPr>
                </w:p>
                <w:p w:rsidR="004F3A48" w:rsidRPr="003C5761" w:rsidRDefault="004F3A48"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4599D" w:rsidRDefault="00C874D0" w:rsidP="00A944CA">
      <w:pPr>
        <w:pStyle w:val="Paragraphedeliste"/>
        <w:numPr>
          <w:ilvl w:val="0"/>
          <w:numId w:val="5"/>
        </w:numPr>
        <w:jc w:val="both"/>
        <w:rPr>
          <w:rFonts w:ascii="Arial" w:hAnsi="Arial" w:cs="Arial"/>
          <w:b/>
          <w:color w:val="1F497D" w:themeColor="text2"/>
        </w:rPr>
      </w:pPr>
      <w:r>
        <w:rPr>
          <w:rFonts w:ascii="Arial" w:hAnsi="Arial" w:cs="Arial"/>
          <w:noProof/>
          <w:lang w:eastAsia="fr-FR"/>
        </w:rPr>
        <w:lastRenderedPageBreak/>
        <w:pict>
          <v:roundrect id="Rectangle à coins arrondis 88" o:spid="_x0000_s1105" style="position:absolute;left:0;text-align:left;margin-left:280.5pt;margin-top:12.25pt;width:251.25pt;height:121.55pt;z-index:251792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4F3A48" w:rsidRPr="007C5783" w:rsidRDefault="004F3A48"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4F3A48" w:rsidRPr="007C5783" w:rsidRDefault="004F3A48"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4F3A48" w:rsidRPr="00927F52" w:rsidRDefault="004F3A48" w:rsidP="00BC0141">
                  <w:pPr>
                    <w:spacing w:before="120" w:after="120"/>
                    <w:jc w:val="both"/>
                    <w:rPr>
                      <w:rFonts w:ascii="Arial" w:hAnsi="Arial" w:cs="Arial"/>
                      <w:color w:val="FFFFFF" w:themeColor="background1"/>
                      <w:sz w:val="18"/>
                      <w:szCs w:val="18"/>
                    </w:rPr>
                  </w:pPr>
                </w:p>
              </w:txbxContent>
            </v:textbox>
          </v:roundrect>
        </w:pict>
      </w:r>
      <w:r w:rsidR="00A944CA" w:rsidRPr="00A944CA">
        <w:rPr>
          <w:rFonts w:ascii="Arial" w:hAnsi="Arial" w:cs="Arial"/>
          <w:b/>
          <w:color w:val="1F497D" w:themeColor="text2"/>
        </w:rPr>
        <w:t>Quelles i</w:t>
      </w:r>
      <w:r w:rsidR="00F4599D" w:rsidRPr="00A944CA">
        <w:rPr>
          <w:rFonts w:ascii="Arial" w:hAnsi="Arial" w:cs="Arial"/>
          <w:b/>
          <w:color w:val="1F497D" w:themeColor="text2"/>
        </w:rPr>
        <w:t xml:space="preserve">nstances </w:t>
      </w:r>
      <w:r w:rsidR="00A944CA"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00A944CA" w:rsidRPr="00A944CA">
        <w:rPr>
          <w:rFonts w:ascii="Arial" w:hAnsi="Arial" w:cs="Arial"/>
          <w:b/>
          <w:color w:val="1F497D" w:themeColor="text2"/>
        </w:rPr>
        <w:t> ?</w:t>
      </w:r>
    </w:p>
    <w:p w:rsidR="00A944CA" w:rsidRDefault="00A944CA" w:rsidP="00A944CA">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C874D0"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7.8pt;width:177.75pt;height:113.95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4F3A48" w:rsidRPr="00766CCE" w:rsidRDefault="004F3A48" w:rsidP="00594590">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Saint-Ouen : </w:t>
                  </w:r>
                  <w:r w:rsidRPr="00766CCE">
                    <w:rPr>
                      <w:rFonts w:ascii="Arial" w:hAnsi="Arial" w:cs="Arial"/>
                      <w:color w:val="000000" w:themeColor="text1"/>
                      <w:sz w:val="20"/>
                      <w:szCs w:val="20"/>
                    </w:rPr>
                    <w:t xml:space="preserve">La ville a mis en place 1 COPIL, </w:t>
                  </w:r>
                  <w:r>
                    <w:rPr>
                      <w:rFonts w:ascii="Arial" w:hAnsi="Arial" w:cs="Arial"/>
                      <w:color w:val="000000" w:themeColor="text1"/>
                      <w:sz w:val="20"/>
                      <w:szCs w:val="20"/>
                    </w:rPr>
                    <w:t>1 groupe de travail ou commission thématique</w:t>
                  </w:r>
                  <w:r w:rsidRPr="00766CCE">
                    <w:rPr>
                      <w:rFonts w:ascii="Arial" w:hAnsi="Arial" w:cs="Arial"/>
                      <w:color w:val="000000" w:themeColor="text1"/>
                      <w:sz w:val="20"/>
                      <w:szCs w:val="20"/>
                    </w:rPr>
                    <w:t>. A l’issu</w:t>
                  </w:r>
                  <w:r>
                    <w:rPr>
                      <w:rFonts w:ascii="Arial" w:hAnsi="Arial" w:cs="Arial"/>
                      <w:color w:val="000000" w:themeColor="text1"/>
                      <w:sz w:val="20"/>
                      <w:szCs w:val="20"/>
                    </w:rPr>
                    <w:t>e</w:t>
                  </w:r>
                  <w:r w:rsidRPr="00766CCE">
                    <w:rPr>
                      <w:rFonts w:ascii="Arial" w:hAnsi="Arial" w:cs="Arial"/>
                      <w:color w:val="000000" w:themeColor="text1"/>
                      <w:sz w:val="20"/>
                      <w:szCs w:val="20"/>
                    </w:rPr>
                    <w:t xml:space="preserve"> </w:t>
                  </w:r>
                  <w:r>
                    <w:rPr>
                      <w:rFonts w:ascii="Arial" w:hAnsi="Arial" w:cs="Arial"/>
                      <w:color w:val="000000" w:themeColor="text1"/>
                      <w:sz w:val="20"/>
                      <w:szCs w:val="20"/>
                    </w:rPr>
                    <w:t xml:space="preserve">de </w:t>
                  </w:r>
                  <w:r w:rsidRPr="00766CCE">
                    <w:rPr>
                      <w:rFonts w:ascii="Arial" w:hAnsi="Arial" w:cs="Arial"/>
                      <w:color w:val="000000" w:themeColor="text1"/>
                      <w:sz w:val="20"/>
                      <w:szCs w:val="20"/>
                    </w:rPr>
                    <w:t>ces instances, un compte rendu est diffusé.</w:t>
                  </w:r>
                </w:p>
                <w:p w:rsidR="004F3A48" w:rsidRPr="00BC0141" w:rsidRDefault="004F3A48" w:rsidP="00BC0141">
                  <w:pPr>
                    <w:spacing w:before="120" w:after="120"/>
                    <w:jc w:val="both"/>
                    <w:rPr>
                      <w:rFonts w:ascii="Arial" w:hAnsi="Arial" w:cs="Arial"/>
                      <w:color w:val="000000" w:themeColor="text1"/>
                      <w:sz w:val="18"/>
                      <w:szCs w:val="18"/>
                    </w:rPr>
                  </w:pPr>
                </w:p>
              </w:txbxContent>
            </v:textbox>
          </v:roundrect>
        </w:pict>
      </w:r>
    </w:p>
    <w:p w:rsidR="00BC0141" w:rsidRDefault="00C874D0"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C874D0"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C874D0"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4F3A48" w:rsidRPr="004259E5" w:rsidRDefault="004F3A4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4F3A48" w:rsidRPr="00A35F5B" w:rsidRDefault="004F3A48" w:rsidP="00BC0141">
                  <w:pPr>
                    <w:spacing w:before="120" w:after="120"/>
                    <w:rPr>
                      <w:rFonts w:ascii="Arial" w:hAnsi="Arial" w:cs="Arial"/>
                      <w:color w:val="000000" w:themeColor="text1"/>
                      <w:sz w:val="18"/>
                      <w:szCs w:val="18"/>
                    </w:rPr>
                  </w:pPr>
                </w:p>
                <w:p w:rsidR="004F3A48" w:rsidRPr="003C5761" w:rsidRDefault="004F3A48" w:rsidP="00BC0141">
                  <w:pPr>
                    <w:spacing w:before="120" w:after="120"/>
                    <w:rPr>
                      <w:rFonts w:ascii="Arial" w:hAnsi="Arial" w:cs="Arial"/>
                      <w:b/>
                      <w:color w:val="000000" w:themeColor="text1"/>
                    </w:rPr>
                  </w:pPr>
                </w:p>
                <w:p w:rsidR="004F3A48" w:rsidRPr="003C5761" w:rsidRDefault="004F3A48"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C01E5" w:rsidRPr="00CF087D" w:rsidRDefault="003C01E5" w:rsidP="00CF087D">
      <w:pPr>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CF087D" w:rsidRDefault="00C874D0" w:rsidP="00CF087D">
      <w:pPr>
        <w:pStyle w:val="Paragraphedeliste"/>
        <w:numPr>
          <w:ilvl w:val="0"/>
          <w:numId w:val="5"/>
        </w:numPr>
        <w:jc w:val="both"/>
        <w:rPr>
          <w:rFonts w:ascii="Arial" w:hAnsi="Arial" w:cs="Arial"/>
          <w:b/>
          <w:color w:val="1F497D" w:themeColor="text2"/>
        </w:rPr>
      </w:pPr>
      <w:r>
        <w:rPr>
          <w:noProof/>
          <w:lang w:eastAsia="fr-FR"/>
        </w:rPr>
        <w:pict>
          <v:roundrect id="Rectangle à coins arrondis 97" o:spid="_x0000_s1108" style="position:absolute;left:0;text-align:left;margin-left:273.75pt;margin-top:29.4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4F3A48" w:rsidRPr="00A944CA" w:rsidRDefault="004F3A48"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4F3A48" w:rsidRPr="00927F52" w:rsidRDefault="004F3A48" w:rsidP="004259E5">
                  <w:pPr>
                    <w:spacing w:before="120" w:after="120"/>
                    <w:jc w:val="both"/>
                    <w:rPr>
                      <w:rFonts w:ascii="Arial" w:hAnsi="Arial" w:cs="Arial"/>
                      <w:color w:val="FFFFFF" w:themeColor="background1"/>
                      <w:sz w:val="18"/>
                      <w:szCs w:val="18"/>
                    </w:rPr>
                  </w:pPr>
                </w:p>
              </w:txbxContent>
            </v:textbox>
          </v:roundrect>
        </w:pict>
      </w:r>
      <w:r w:rsidR="003E4F03" w:rsidRPr="003E4F03">
        <w:rPr>
          <w:rFonts w:ascii="Arial" w:hAnsi="Arial" w:cs="Arial"/>
          <w:b/>
          <w:color w:val="1F497D" w:themeColor="text2"/>
        </w:rPr>
        <w:t>Les acteurs impliqués dans d’autres politiques publiques s’inscrivent-ils dans la dynamique engagée ?</w:t>
      </w:r>
    </w:p>
    <w:p w:rsidR="004259E5" w:rsidRPr="00CF087D" w:rsidRDefault="00C874D0" w:rsidP="00CF087D">
      <w:pPr>
        <w:pStyle w:val="Paragraphedeliste"/>
        <w:ind w:left="1440"/>
        <w:jc w:val="both"/>
        <w:rPr>
          <w:rFonts w:ascii="Arial" w:hAnsi="Arial" w:cs="Arial"/>
          <w:b/>
          <w:color w:val="1F497D" w:themeColor="text2"/>
        </w:rPr>
      </w:pPr>
      <w:r>
        <w:rPr>
          <w:noProof/>
          <w:lang w:eastAsia="fr-FR"/>
        </w:rPr>
        <w:pict>
          <v:shape id="Connecteur droit avec flèche 93" o:spid="_x0000_s111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p>
    <w:p w:rsidR="004259E5" w:rsidRDefault="00C874D0"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4F3A48" w:rsidRPr="00CC68ED" w:rsidRDefault="004F3A48"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Saint-Ouen : </w:t>
                  </w:r>
                  <w:r w:rsidRPr="00CC68ED">
                    <w:rPr>
                      <w:rFonts w:ascii="Arial" w:hAnsi="Arial" w:cs="Arial"/>
                      <w:color w:val="000000" w:themeColor="text1"/>
                      <w:sz w:val="20"/>
                      <w:szCs w:val="20"/>
                    </w:rPr>
                    <w:t>Oui</w:t>
                  </w:r>
                </w:p>
              </w:txbxContent>
            </v:textbox>
          </v:roundrect>
        </w:pict>
      </w:r>
    </w:p>
    <w:p w:rsidR="00CF087D" w:rsidRDefault="00C874D0" w:rsidP="005348FB">
      <w:pPr>
        <w:pStyle w:val="Paragraphedeliste"/>
        <w:ind w:left="709"/>
        <w:jc w:val="both"/>
        <w:rPr>
          <w:rFonts w:ascii="Arial" w:hAnsi="Arial" w:cs="Arial"/>
          <w:i/>
          <w:color w:val="1F497D" w:themeColor="text2"/>
        </w:rPr>
      </w:pPr>
      <w:r>
        <w:rPr>
          <w:noProof/>
          <w:lang w:eastAsia="fr-FR"/>
        </w:rPr>
        <w:pict>
          <v:roundrect id="Rectangle à coins arrondis 95" o:spid="_x0000_s1110" style="position:absolute;left:0;text-align:left;margin-left:270pt;margin-top:3.85pt;width:255.75pt;height:27.75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6839D5" w:rsidRDefault="004F3A4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4F3A48" w:rsidRPr="00A35F5B" w:rsidRDefault="004F3A48" w:rsidP="004259E5">
                  <w:pPr>
                    <w:jc w:val="both"/>
                    <w:rPr>
                      <w:rFonts w:ascii="Arial" w:hAnsi="Arial" w:cs="Arial"/>
                      <w:b/>
                      <w:color w:val="000000" w:themeColor="text1"/>
                    </w:rPr>
                  </w:pPr>
                </w:p>
                <w:p w:rsidR="004F3A48" w:rsidRPr="00A35F5B" w:rsidRDefault="004F3A48" w:rsidP="004259E5">
                  <w:pPr>
                    <w:spacing w:before="120" w:after="120"/>
                    <w:rPr>
                      <w:rFonts w:ascii="Arial" w:hAnsi="Arial" w:cs="Arial"/>
                      <w:color w:val="000000" w:themeColor="text1"/>
                      <w:sz w:val="18"/>
                      <w:szCs w:val="18"/>
                    </w:rPr>
                  </w:pPr>
                </w:p>
                <w:p w:rsidR="004F3A48" w:rsidRPr="003C5761" w:rsidRDefault="004F3A48" w:rsidP="004259E5">
                  <w:pPr>
                    <w:spacing w:before="120" w:after="120"/>
                    <w:rPr>
                      <w:rFonts w:ascii="Arial" w:hAnsi="Arial" w:cs="Arial"/>
                      <w:b/>
                      <w:color w:val="000000" w:themeColor="text1"/>
                    </w:rPr>
                  </w:pPr>
                </w:p>
                <w:p w:rsidR="004F3A48" w:rsidRPr="003C5761" w:rsidRDefault="004F3A48" w:rsidP="004259E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p>
    <w:p w:rsidR="005348FB" w:rsidRPr="005348FB" w:rsidRDefault="005348FB" w:rsidP="005348FB">
      <w:pPr>
        <w:pStyle w:val="Paragraphedeliste"/>
        <w:ind w:left="709"/>
        <w:jc w:val="both"/>
        <w:rPr>
          <w:rFonts w:ascii="Arial" w:hAnsi="Arial" w:cs="Arial"/>
          <w:i/>
          <w:color w:val="1F497D" w:themeColor="text2"/>
        </w:rPr>
      </w:pPr>
    </w:p>
    <w:p w:rsidR="00CF087D" w:rsidRDefault="00CF087D" w:rsidP="00383261">
      <w:pPr>
        <w:pStyle w:val="Paragraphedeliste"/>
        <w:jc w:val="both"/>
        <w:rPr>
          <w:rFonts w:ascii="Arial" w:hAnsi="Arial" w:cs="Arial"/>
          <w:color w:val="1F497D" w:themeColor="text2"/>
        </w:rPr>
      </w:pPr>
    </w:p>
    <w:p w:rsidR="00383261" w:rsidRPr="00CF087D" w:rsidRDefault="00383261" w:rsidP="00CF087D">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206206" w:rsidRDefault="00C874D0"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3pt;margin-top:6.45pt;width:198.75pt;height:60.2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4F3A48" w:rsidRPr="00257B17" w:rsidRDefault="004F3A48"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4F3A48" w:rsidRPr="00257B17" w:rsidRDefault="004F3A48"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4F3A48" w:rsidRPr="00257B17" w:rsidRDefault="004F3A48"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4F3A48" w:rsidRDefault="004F3A48"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4F3A48" w:rsidRPr="00257B17" w:rsidRDefault="004F3A48" w:rsidP="00383261">
                  <w:pPr>
                    <w:spacing w:after="0" w:line="240" w:lineRule="auto"/>
                    <w:jc w:val="both"/>
                    <w:rPr>
                      <w:rFonts w:ascii="Arial" w:hAnsi="Arial" w:cs="Arial"/>
                      <w:color w:val="000000" w:themeColor="text1"/>
                      <w:sz w:val="16"/>
                      <w:szCs w:val="16"/>
                    </w:rPr>
                  </w:pPr>
                  <w:r w:rsidRPr="00CF087D">
                    <w:rPr>
                      <w:rFonts w:ascii="Arial" w:hAnsi="Arial" w:cs="Arial"/>
                      <w:b/>
                      <w:color w:val="000000" w:themeColor="text1"/>
                      <w:sz w:val="16"/>
                      <w:szCs w:val="16"/>
                    </w:rPr>
                    <w:t>NR </w:t>
                  </w:r>
                  <w:r>
                    <w:rPr>
                      <w:rFonts w:ascii="Arial" w:hAnsi="Arial" w:cs="Arial"/>
                      <w:color w:val="000000" w:themeColor="text1"/>
                      <w:sz w:val="16"/>
                      <w:szCs w:val="16"/>
                    </w:rPr>
                    <w:t>: Non renseigné</w:t>
                  </w:r>
                </w:p>
                <w:p w:rsidR="004F3A48" w:rsidRPr="00257B17" w:rsidRDefault="004F3A48" w:rsidP="00383261">
                  <w:pPr>
                    <w:spacing w:after="0" w:line="240" w:lineRule="auto"/>
                    <w:jc w:val="both"/>
                    <w:rPr>
                      <w:rFonts w:ascii="Arial" w:hAnsi="Arial" w:cs="Arial"/>
                      <w:color w:val="000000" w:themeColor="text1"/>
                      <w:sz w:val="16"/>
                      <w:szCs w:val="16"/>
                    </w:rPr>
                  </w:pPr>
                </w:p>
              </w:txbxContent>
            </v:textbox>
          </v:roundrect>
        </w:pict>
      </w:r>
    </w:p>
    <w:p w:rsidR="00CF087D" w:rsidRDefault="00CF087D" w:rsidP="00CF087D">
      <w:pPr>
        <w:jc w:val="both"/>
        <w:rPr>
          <w:rFonts w:ascii="Arial" w:hAnsi="Arial" w:cs="Arial"/>
        </w:rPr>
      </w:pPr>
    </w:p>
    <w:p w:rsidR="00CF087D" w:rsidRPr="00CF087D" w:rsidRDefault="00CF087D" w:rsidP="00CF087D">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C97C46">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C97C46">
              <w:rPr>
                <w:rFonts w:ascii="Calibri" w:eastAsia="Times New Roman" w:hAnsi="Calibri" w:cs="Times New Roman"/>
                <w:b/>
                <w:bCs/>
                <w:color w:val="FFFFFF" w:themeColor="background1"/>
                <w:sz w:val="28"/>
                <w:szCs w:val="28"/>
                <w:lang w:eastAsia="fr-FR"/>
              </w:rPr>
              <w:t>Saint-Ouen</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B050"/>
                <w:lang w:eastAsia="fr-FR"/>
              </w:rPr>
            </w:pPr>
            <w:r w:rsidRPr="00E56B23">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0070C0"/>
                <w:lang w:eastAsia="fr-FR"/>
              </w:rPr>
            </w:pPr>
            <w:r w:rsidRPr="00E56B23">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0070C0"/>
                <w:lang w:eastAsia="fr-FR"/>
              </w:rPr>
            </w:pPr>
            <w:r w:rsidRPr="00E56B23">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B050"/>
                <w:lang w:eastAsia="fr-FR"/>
              </w:rPr>
            </w:pPr>
            <w:r w:rsidRPr="00E56B23">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00B050"/>
                <w:lang w:eastAsia="fr-FR"/>
              </w:rPr>
            </w:pPr>
            <w:r w:rsidRPr="00E56B23">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B050"/>
                <w:lang w:eastAsia="fr-FR"/>
              </w:rPr>
            </w:pPr>
            <w:r w:rsidRPr="00E56B23">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B050"/>
                <w:lang w:eastAsia="fr-FR"/>
              </w:rPr>
            </w:pPr>
            <w:r w:rsidRPr="00E56B23">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r>
      <w:tr w:rsidR="00964FA5"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964FA5" w:rsidRPr="00772BDD" w:rsidRDefault="000F58EA" w:rsidP="00964FA5">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Secteur Santé hors CMS (</w:t>
            </w:r>
            <w:bookmarkStart w:id="0" w:name="_GoBack"/>
            <w:bookmarkEnd w:id="0"/>
            <w:r w:rsidR="00964FA5" w:rsidRPr="00964FA5">
              <w:rPr>
                <w:rFonts w:ascii="Calibri" w:eastAsia="Times New Roman" w:hAnsi="Calibri" w:cs="Times New Roman"/>
                <w:color w:val="000000"/>
                <w:lang w:eastAsia="fr-FR"/>
              </w:rPr>
              <w:t xml:space="preserve">SCHS, CSAPA, PMI municipales, </w:t>
            </w:r>
            <w:r w:rsidR="00964FA5">
              <w:rPr>
                <w:rFonts w:ascii="Calibri" w:eastAsia="Times New Roman" w:hAnsi="Calibri" w:cs="Times New Roman"/>
                <w:color w:val="000000"/>
                <w:lang w:eastAsia="fr-FR"/>
              </w:rPr>
              <w:t>etc.)</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r>
      <w:tr w:rsidR="00964FA5"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964FA5" w:rsidRPr="00772BDD" w:rsidRDefault="000F58E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Secteur Education / enfance </w:t>
            </w:r>
            <w:r w:rsidR="00964FA5" w:rsidRPr="00964FA5">
              <w:rPr>
                <w:rFonts w:ascii="Calibri" w:eastAsia="Times New Roman" w:hAnsi="Calibri" w:cs="Times New Roman"/>
                <w:color w:val="000000"/>
                <w:lang w:eastAsia="fr-FR"/>
              </w:rPr>
              <w:t>et petite enfance</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E56B23" w:rsidRDefault="00964FA5"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964FA5" w:rsidRPr="00E56B23" w:rsidRDefault="00964FA5"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00B050"/>
                <w:lang w:eastAsia="fr-FR"/>
              </w:rPr>
            </w:pPr>
            <w:r w:rsidRPr="00964FA5">
              <w:rPr>
                <w:rFonts w:ascii="Calibri" w:eastAsia="Times New Roman" w:hAnsi="Calibri" w:cs="Times New Roman"/>
                <w:b/>
                <w:color w:val="00B050"/>
                <w:lang w:eastAsia="fr-FR"/>
              </w:rPr>
              <w:t>2</w:t>
            </w:r>
          </w:p>
        </w:tc>
      </w:tr>
      <w:tr w:rsidR="00964FA5"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964FA5" w:rsidRPr="00772BDD" w:rsidRDefault="00964FA5" w:rsidP="00A70AB8">
            <w:pPr>
              <w:spacing w:after="0" w:line="240" w:lineRule="auto"/>
              <w:rPr>
                <w:rFonts w:ascii="Calibri" w:eastAsia="Times New Roman" w:hAnsi="Calibri" w:cs="Times New Roman"/>
                <w:color w:val="000000"/>
                <w:lang w:eastAsia="fr-FR"/>
              </w:rPr>
            </w:pPr>
            <w:r w:rsidRPr="00964FA5">
              <w:rPr>
                <w:rFonts w:ascii="Calibri" w:eastAsia="Times New Roman" w:hAnsi="Calibri" w:cs="Times New Roman"/>
                <w:color w:val="000000"/>
                <w:lang w:eastAsia="fr-FR"/>
              </w:rPr>
              <w:t>Secteur sport</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E56B23" w:rsidRDefault="00964FA5"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964FA5" w:rsidRPr="00E56B23" w:rsidRDefault="00964FA5"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00B050"/>
                <w:lang w:eastAsia="fr-FR"/>
              </w:rPr>
            </w:pPr>
            <w:r w:rsidRPr="00964FA5">
              <w:rPr>
                <w:rFonts w:ascii="Calibri" w:eastAsia="Times New Roman" w:hAnsi="Calibri" w:cs="Times New Roman"/>
                <w:b/>
                <w:color w:val="00B050"/>
                <w:lang w:eastAsia="fr-FR"/>
              </w:rPr>
              <w:t>2</w:t>
            </w:r>
          </w:p>
        </w:tc>
      </w:tr>
      <w:tr w:rsidR="00964FA5"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964FA5" w:rsidRPr="00772BDD" w:rsidRDefault="00964FA5" w:rsidP="00A70AB8">
            <w:pPr>
              <w:spacing w:after="0" w:line="240" w:lineRule="auto"/>
              <w:rPr>
                <w:rFonts w:ascii="Calibri" w:eastAsia="Times New Roman" w:hAnsi="Calibri" w:cs="Times New Roman"/>
                <w:color w:val="000000"/>
                <w:lang w:eastAsia="fr-FR"/>
              </w:rPr>
            </w:pPr>
            <w:r w:rsidRPr="00964FA5">
              <w:rPr>
                <w:rFonts w:ascii="Calibri" w:eastAsia="Times New Roman" w:hAnsi="Calibri" w:cs="Times New Roman"/>
                <w:color w:val="000000"/>
                <w:lang w:eastAsia="fr-FR"/>
              </w:rPr>
              <w:t>Secteur personnes âgées</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964FA5" w:rsidRPr="00E56B23" w:rsidRDefault="00964FA5"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964FA5" w:rsidRPr="00964FA5" w:rsidRDefault="00964FA5" w:rsidP="00A70AB8">
            <w:pPr>
              <w:spacing w:after="0" w:line="240" w:lineRule="auto"/>
              <w:jc w:val="center"/>
              <w:rPr>
                <w:rFonts w:ascii="Calibri" w:eastAsia="Times New Roman" w:hAnsi="Calibri" w:cs="Times New Roman"/>
                <w:b/>
                <w:color w:val="E36C0A" w:themeColor="accent6" w:themeShade="BF"/>
                <w:lang w:eastAsia="fr-FR"/>
              </w:rPr>
            </w:pPr>
            <w:r w:rsidRPr="00964FA5">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B050"/>
                <w:lang w:eastAsia="fr-FR"/>
              </w:rPr>
            </w:pPr>
            <w:r w:rsidRPr="00E56B23">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FF0000"/>
                <w:lang w:eastAsia="fr-FR"/>
              </w:rPr>
            </w:pPr>
            <w:r w:rsidRPr="00E56B23">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B050"/>
                <w:lang w:eastAsia="fr-FR"/>
              </w:rPr>
            </w:pPr>
            <w:r w:rsidRPr="00E56B23">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0070C0"/>
                <w:lang w:eastAsia="fr-FR"/>
              </w:rPr>
            </w:pPr>
            <w:r w:rsidRPr="00E56B23">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B050"/>
                <w:lang w:eastAsia="fr-FR"/>
              </w:rPr>
            </w:pPr>
            <w:r w:rsidRPr="00E56B23">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0070C0"/>
                <w:lang w:eastAsia="fr-FR"/>
              </w:rPr>
            </w:pPr>
            <w:r w:rsidRPr="00E56B23">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0070C0"/>
                <w:lang w:eastAsia="fr-FR"/>
              </w:rPr>
            </w:pPr>
            <w:r w:rsidRPr="00E56B23">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FF0000"/>
                <w:lang w:eastAsia="fr-FR"/>
              </w:rPr>
            </w:pPr>
            <w:r w:rsidRPr="00E56B23">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E36C0A" w:themeColor="accent6" w:themeShade="BF"/>
                <w:lang w:eastAsia="fr-FR"/>
              </w:rPr>
            </w:pPr>
            <w:r w:rsidRPr="00E56B23">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E36C0A" w:themeColor="accent6" w:themeShade="BF"/>
                <w:lang w:eastAsia="fr-FR"/>
              </w:rPr>
            </w:pPr>
            <w:r w:rsidRPr="00E56B23">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bCs/>
                <w:color w:val="E36C0A" w:themeColor="accent6" w:themeShade="BF"/>
                <w:lang w:eastAsia="fr-FR"/>
              </w:rPr>
            </w:pPr>
            <w:r w:rsidRPr="00E56B23">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E36C0A" w:themeColor="accent6" w:themeShade="BF"/>
                <w:lang w:eastAsia="fr-FR"/>
              </w:rPr>
            </w:pPr>
            <w:r w:rsidRPr="00E56B2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56B23" w:rsidRDefault="00E56B23" w:rsidP="00A70AB8">
            <w:pPr>
              <w:spacing w:after="0" w:line="240" w:lineRule="auto"/>
              <w:jc w:val="center"/>
              <w:rPr>
                <w:rFonts w:ascii="Calibri" w:eastAsia="Times New Roman" w:hAnsi="Calibri" w:cs="Times New Roman"/>
                <w:b/>
                <w:color w:val="FF0000"/>
                <w:lang w:eastAsia="fr-FR"/>
              </w:rPr>
            </w:pPr>
            <w:r w:rsidRPr="00E56B23">
              <w:rPr>
                <w:rFonts w:ascii="Calibri" w:eastAsia="Times New Roman" w:hAnsi="Calibri" w:cs="Times New Roman"/>
                <w:b/>
                <w:color w:val="FF0000"/>
                <w:lang w:eastAsia="fr-FR"/>
              </w:rPr>
              <w:t>1</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E56B23"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5228" cy="3242930"/>
            <wp:effectExtent l="0" t="0" r="0"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242227"/>
                    </a:xfrm>
                    <a:prstGeom prst="rect">
                      <a:avLst/>
                    </a:prstGeom>
                  </pic:spPr>
                </pic:pic>
              </a:graphicData>
            </a:graphic>
          </wp:inline>
        </w:drawing>
      </w: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C97C46" w:rsidRPr="00C57B04" w:rsidTr="00CE7E03">
        <w:tc>
          <w:tcPr>
            <w:tcW w:w="2835" w:type="dxa"/>
            <w:shd w:val="clear" w:color="auto" w:fill="D6E3BC" w:themeFill="accent3" w:themeFillTint="66"/>
          </w:tcPr>
          <w:p w:rsidR="00C97C46" w:rsidRPr="00CE7E03" w:rsidRDefault="00C97C46" w:rsidP="00CE7E03">
            <w:pPr>
              <w:pStyle w:val="Paragraphedeliste"/>
              <w:ind w:left="0"/>
              <w:jc w:val="center"/>
              <w:rPr>
                <w:rFonts w:ascii="Arial" w:hAnsi="Arial" w:cs="Arial"/>
                <w:b/>
              </w:rPr>
            </w:pPr>
            <w:r>
              <w:rPr>
                <w:rFonts w:ascii="Arial" w:hAnsi="Arial" w:cs="Arial"/>
                <w:b/>
                <w:color w:val="000000" w:themeColor="text1"/>
              </w:rPr>
              <w:t>Saint-Ouen</w:t>
            </w:r>
          </w:p>
        </w:tc>
        <w:tc>
          <w:tcPr>
            <w:tcW w:w="2835" w:type="dxa"/>
            <w:shd w:val="clear" w:color="auto" w:fill="DBE5F1" w:themeFill="accent1" w:themeFillTint="33"/>
          </w:tcPr>
          <w:p w:rsidR="00C97C46" w:rsidRDefault="00C97C46"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C97C46" w:rsidRPr="00C57B04" w:rsidRDefault="00C97C46"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C97C46" w:rsidRDefault="00C97C46" w:rsidP="00CE7E03">
            <w:pPr>
              <w:pStyle w:val="Paragraphedeliste"/>
              <w:ind w:left="0"/>
              <w:jc w:val="center"/>
              <w:rPr>
                <w:rFonts w:ascii="Arial" w:hAnsi="Arial" w:cs="Arial"/>
                <w:b/>
              </w:rPr>
            </w:pPr>
            <w:r w:rsidRPr="00C57B04">
              <w:rPr>
                <w:rFonts w:ascii="Arial" w:hAnsi="Arial" w:cs="Arial"/>
                <w:b/>
              </w:rPr>
              <w:t xml:space="preserve">Ile-de-France </w:t>
            </w:r>
          </w:p>
          <w:p w:rsidR="00C97C46" w:rsidRPr="00C57B04" w:rsidRDefault="00C97C46"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C97C46" w:rsidRPr="00C57B04" w:rsidTr="005E7C53">
        <w:tc>
          <w:tcPr>
            <w:tcW w:w="2835" w:type="dxa"/>
            <w:shd w:val="clear" w:color="auto" w:fill="D6E3BC" w:themeFill="accent3" w:themeFillTint="66"/>
          </w:tcPr>
          <w:p w:rsidR="00353218" w:rsidRDefault="00353218" w:rsidP="00353218">
            <w:pPr>
              <w:jc w:val="center"/>
              <w:rPr>
                <w:rFonts w:ascii="Arial" w:hAnsi="Arial" w:cs="Arial"/>
                <w:color w:val="000000"/>
                <w:sz w:val="18"/>
                <w:szCs w:val="18"/>
              </w:rPr>
            </w:pPr>
            <w:r>
              <w:rPr>
                <w:rFonts w:ascii="Arial" w:hAnsi="Arial" w:cs="Arial"/>
                <w:color w:val="000000"/>
                <w:sz w:val="18"/>
                <w:szCs w:val="18"/>
              </w:rPr>
              <w:t xml:space="preserve"> </w:t>
            </w:r>
            <w:r w:rsidRPr="00353218">
              <w:rPr>
                <w:rFonts w:ascii="Arial" w:hAnsi="Arial" w:cs="Arial"/>
                <w:color w:val="000000"/>
                <w:sz w:val="18"/>
                <w:szCs w:val="18"/>
              </w:rPr>
              <w:t>ASV </w:t>
            </w:r>
          </w:p>
          <w:p w:rsidR="00353218" w:rsidRDefault="00353218" w:rsidP="00353218">
            <w:pPr>
              <w:jc w:val="center"/>
              <w:rPr>
                <w:rFonts w:ascii="Arial" w:hAnsi="Arial" w:cs="Arial"/>
                <w:color w:val="000000"/>
                <w:sz w:val="18"/>
                <w:szCs w:val="18"/>
              </w:rPr>
            </w:pPr>
            <w:r>
              <w:rPr>
                <w:rFonts w:ascii="Arial" w:hAnsi="Arial" w:cs="Arial"/>
                <w:color w:val="000000"/>
                <w:sz w:val="18"/>
                <w:szCs w:val="18"/>
              </w:rPr>
              <w:t>PRE</w:t>
            </w:r>
          </w:p>
          <w:p w:rsidR="00AF4BFA" w:rsidRPr="009559F3" w:rsidRDefault="00AF4BFA" w:rsidP="002E09E3">
            <w:pPr>
              <w:jc w:val="center"/>
              <w:rPr>
                <w:rFonts w:ascii="Arial" w:hAnsi="Arial" w:cs="Arial"/>
                <w:color w:val="000000"/>
                <w:sz w:val="18"/>
                <w:szCs w:val="18"/>
              </w:rPr>
            </w:pPr>
          </w:p>
        </w:tc>
        <w:tc>
          <w:tcPr>
            <w:tcW w:w="2835" w:type="dxa"/>
            <w:shd w:val="clear" w:color="auto" w:fill="auto"/>
          </w:tcPr>
          <w:p w:rsidR="00C97C46" w:rsidRPr="009559F3" w:rsidRDefault="00C97C46"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C97C46" w:rsidRPr="009559F3" w:rsidRDefault="00C97C46"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A64D22" w:rsidRPr="00E56B23" w:rsidRDefault="00A64D22" w:rsidP="00E56B23">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C97C46" w:rsidRPr="00C57B04" w:rsidTr="00CE7E03">
        <w:tc>
          <w:tcPr>
            <w:tcW w:w="2835" w:type="dxa"/>
            <w:shd w:val="clear" w:color="auto" w:fill="D6E3BC" w:themeFill="accent3" w:themeFillTint="66"/>
          </w:tcPr>
          <w:p w:rsidR="00C97C46" w:rsidRPr="00CE7E03" w:rsidRDefault="00C97C46" w:rsidP="00CE7E03">
            <w:pPr>
              <w:pStyle w:val="Paragraphedeliste"/>
              <w:ind w:left="0"/>
              <w:jc w:val="center"/>
              <w:rPr>
                <w:rFonts w:ascii="Arial" w:hAnsi="Arial" w:cs="Arial"/>
                <w:b/>
              </w:rPr>
            </w:pPr>
            <w:r>
              <w:rPr>
                <w:rFonts w:ascii="Arial" w:hAnsi="Arial" w:cs="Arial"/>
                <w:b/>
                <w:color w:val="000000" w:themeColor="text1"/>
              </w:rPr>
              <w:t>Saint-Ouen</w:t>
            </w:r>
          </w:p>
        </w:tc>
        <w:tc>
          <w:tcPr>
            <w:tcW w:w="2835" w:type="dxa"/>
            <w:shd w:val="clear" w:color="auto" w:fill="DBE5F1" w:themeFill="accent1" w:themeFillTint="33"/>
          </w:tcPr>
          <w:p w:rsidR="00C97C46" w:rsidRDefault="00C97C46"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C97C46" w:rsidRPr="00C57B04" w:rsidRDefault="00C97C46"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C97C46" w:rsidRDefault="00C97C46" w:rsidP="00CE7E03">
            <w:pPr>
              <w:pStyle w:val="Paragraphedeliste"/>
              <w:ind w:left="0"/>
              <w:jc w:val="center"/>
              <w:rPr>
                <w:rFonts w:ascii="Arial" w:hAnsi="Arial" w:cs="Arial"/>
                <w:b/>
              </w:rPr>
            </w:pPr>
            <w:r w:rsidRPr="00C57B04">
              <w:rPr>
                <w:rFonts w:ascii="Arial" w:hAnsi="Arial" w:cs="Arial"/>
                <w:b/>
              </w:rPr>
              <w:t xml:space="preserve">Ile-de-France </w:t>
            </w:r>
          </w:p>
          <w:p w:rsidR="00C97C46" w:rsidRPr="00C57B04" w:rsidRDefault="00C97C46"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C97C46" w:rsidRPr="00C57B04" w:rsidTr="006839D5">
        <w:tc>
          <w:tcPr>
            <w:tcW w:w="2835" w:type="dxa"/>
            <w:shd w:val="clear" w:color="auto" w:fill="D6E3BC" w:themeFill="accent3" w:themeFillTint="66"/>
          </w:tcPr>
          <w:p w:rsidR="00C97C46" w:rsidRPr="009559F3" w:rsidRDefault="00F207BC" w:rsidP="00CE7E03">
            <w:pPr>
              <w:jc w:val="center"/>
              <w:rPr>
                <w:rFonts w:ascii="Arial" w:hAnsi="Arial" w:cs="Arial"/>
                <w:color w:val="000000"/>
                <w:sz w:val="18"/>
                <w:szCs w:val="18"/>
              </w:rPr>
            </w:pPr>
            <w:r>
              <w:rPr>
                <w:rFonts w:ascii="Arial" w:hAnsi="Arial" w:cs="Arial"/>
                <w:color w:val="000000"/>
                <w:sz w:val="18"/>
                <w:szCs w:val="18"/>
              </w:rPr>
              <w:t>CLSM</w:t>
            </w:r>
          </w:p>
        </w:tc>
        <w:tc>
          <w:tcPr>
            <w:tcW w:w="2835" w:type="dxa"/>
          </w:tcPr>
          <w:p w:rsidR="00C97C46" w:rsidRPr="00387E5A" w:rsidRDefault="00C97C46"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C97C46" w:rsidRPr="00387E5A" w:rsidRDefault="00C97C46" w:rsidP="00297F5D">
            <w:pPr>
              <w:jc w:val="both"/>
              <w:rPr>
                <w:rFonts w:ascii="Arial" w:hAnsi="Arial" w:cs="Arial"/>
                <w:color w:val="000000"/>
                <w:sz w:val="18"/>
                <w:szCs w:val="18"/>
              </w:rPr>
            </w:pPr>
          </w:p>
        </w:tc>
        <w:tc>
          <w:tcPr>
            <w:tcW w:w="2835" w:type="dxa"/>
          </w:tcPr>
          <w:p w:rsidR="00C97C46" w:rsidRPr="009559F3" w:rsidRDefault="00C97C46"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E56B23" w:rsidRDefault="00364A90" w:rsidP="00E56B23">
      <w:pPr>
        <w:jc w:val="both"/>
        <w:rPr>
          <w:rFonts w:ascii="Arial" w:hAnsi="Arial" w:cs="Arial"/>
          <w:color w:val="1F497D" w:themeColor="text2"/>
        </w:rPr>
      </w:pPr>
    </w:p>
    <w:p w:rsidR="005348FB" w:rsidRDefault="006E278E" w:rsidP="005348FB">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Pr="005348FB" w:rsidRDefault="00C874D0" w:rsidP="005348FB">
      <w:pPr>
        <w:pStyle w:val="Paragraphedeliste"/>
        <w:ind w:left="1440"/>
        <w:jc w:val="both"/>
        <w:rPr>
          <w:rFonts w:ascii="Arial" w:hAnsi="Arial" w:cs="Arial"/>
          <w:b/>
          <w:color w:val="1F497D" w:themeColor="text2"/>
        </w:rPr>
      </w:pPr>
      <w:r>
        <w:rPr>
          <w:noProof/>
          <w:lang w:eastAsia="fr-FR"/>
        </w:rPr>
        <w:pict>
          <v:roundrect id="Rectangle à coins arrondis 98" o:spid="_x0000_s1112" style="position:absolute;left:0;text-align:left;margin-left:273.75pt;margin-top:4.55pt;width:255.75pt;height:62.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4F3A48" w:rsidRPr="009B75EE" w:rsidRDefault="004F3A48"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4F3A48" w:rsidRPr="00A944CA" w:rsidRDefault="004F3A48" w:rsidP="009B75EE">
                  <w:pPr>
                    <w:pStyle w:val="Paragraphedeliste"/>
                    <w:spacing w:after="0" w:line="240" w:lineRule="auto"/>
                    <w:ind w:left="142"/>
                    <w:jc w:val="both"/>
                    <w:rPr>
                      <w:rFonts w:ascii="Calibri" w:eastAsia="Times New Roman" w:hAnsi="Calibri" w:cs="Times New Roman"/>
                      <w:color w:val="000000"/>
                      <w:lang w:eastAsia="fr-FR"/>
                    </w:rPr>
                  </w:pPr>
                </w:p>
                <w:p w:rsidR="004F3A48" w:rsidRPr="00927F52" w:rsidRDefault="004F3A48" w:rsidP="009B75EE">
                  <w:pPr>
                    <w:spacing w:before="120" w:after="120"/>
                    <w:jc w:val="both"/>
                    <w:rPr>
                      <w:rFonts w:ascii="Arial" w:hAnsi="Arial" w:cs="Arial"/>
                      <w:color w:val="FFFFFF" w:themeColor="background1"/>
                      <w:sz w:val="18"/>
                      <w:szCs w:val="18"/>
                    </w:rPr>
                  </w:pPr>
                </w:p>
              </w:txbxContent>
            </v:textbox>
          </v:roundrect>
        </w:pict>
      </w:r>
    </w:p>
    <w:p w:rsidR="009B75EE" w:rsidRDefault="009B75EE" w:rsidP="009B75EE">
      <w:pPr>
        <w:pStyle w:val="Paragraphedeliste"/>
        <w:ind w:left="709"/>
        <w:jc w:val="both"/>
        <w:rPr>
          <w:rFonts w:ascii="Arial" w:hAnsi="Arial" w:cs="Arial"/>
          <w:b/>
          <w:color w:val="1F497D" w:themeColor="text2"/>
        </w:rPr>
      </w:pPr>
    </w:p>
    <w:p w:rsidR="009B75EE" w:rsidRPr="00E56B23" w:rsidRDefault="00C874D0" w:rsidP="00E56B23">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117" type="#_x0000_t32" style="position:absolute;left:0;text-align:left;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r>
        <w:rPr>
          <w:noProof/>
          <w:lang w:eastAsia="fr-FR"/>
        </w:rPr>
        <w:pict>
          <v:roundrect id="Rectangle à coins arrondis 100" o:spid="_x0000_s1113" style="position:absolute;left:0;text-align:left;margin-left:49.45pt;margin-top:11.9pt;width:152.25pt;height:57.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4F3A48" w:rsidRPr="00CC68ED" w:rsidRDefault="004F3A48" w:rsidP="009B75EE">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Saint-Ouen : </w:t>
                  </w:r>
                  <w:r w:rsidRPr="00CC68ED">
                    <w:rPr>
                      <w:rFonts w:ascii="Arial" w:hAnsi="Arial" w:cs="Arial"/>
                      <w:color w:val="000000" w:themeColor="text1"/>
                      <w:sz w:val="20"/>
                      <w:szCs w:val="20"/>
                    </w:rPr>
                    <w:t>NR</w:t>
                  </w: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5348FB"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8.55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4F3A48" w:rsidRPr="009B75EE" w:rsidRDefault="004F3A48"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4F3A48" w:rsidRPr="006839D5" w:rsidRDefault="004F3A48"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4F3A48" w:rsidRPr="00A35F5B" w:rsidRDefault="004F3A48" w:rsidP="009B75EE">
                  <w:pPr>
                    <w:jc w:val="both"/>
                    <w:rPr>
                      <w:rFonts w:ascii="Arial" w:hAnsi="Arial" w:cs="Arial"/>
                      <w:b/>
                      <w:color w:val="000000" w:themeColor="text1"/>
                    </w:rPr>
                  </w:pPr>
                </w:p>
                <w:p w:rsidR="004F3A48" w:rsidRPr="00A35F5B" w:rsidRDefault="004F3A48" w:rsidP="009B75EE">
                  <w:pPr>
                    <w:spacing w:before="120" w:after="120"/>
                    <w:rPr>
                      <w:rFonts w:ascii="Arial" w:hAnsi="Arial" w:cs="Arial"/>
                      <w:color w:val="000000" w:themeColor="text1"/>
                      <w:sz w:val="18"/>
                      <w:szCs w:val="18"/>
                    </w:rPr>
                  </w:pPr>
                </w:p>
                <w:p w:rsidR="004F3A48" w:rsidRPr="003C5761" w:rsidRDefault="004F3A48" w:rsidP="009B75EE">
                  <w:pPr>
                    <w:spacing w:before="120" w:after="120"/>
                    <w:rPr>
                      <w:rFonts w:ascii="Arial" w:hAnsi="Arial" w:cs="Arial"/>
                      <w:b/>
                      <w:color w:val="000000" w:themeColor="text1"/>
                    </w:rPr>
                  </w:pPr>
                </w:p>
                <w:p w:rsidR="004F3A48" w:rsidRPr="003C5761" w:rsidRDefault="004F3A48"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C874D0"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9B75EE" w:rsidRDefault="009B75EE" w:rsidP="009B75EE">
      <w:pPr>
        <w:pStyle w:val="Paragraphedeliste"/>
        <w:ind w:left="1440"/>
        <w:jc w:val="both"/>
        <w:rPr>
          <w:rFonts w:ascii="Arial" w:hAnsi="Arial" w:cs="Arial"/>
          <w:b/>
          <w:color w:val="1F497D" w:themeColor="text2"/>
        </w:rPr>
      </w:pPr>
    </w:p>
    <w:p w:rsidR="004505AA" w:rsidRPr="00364A90" w:rsidRDefault="004505AA" w:rsidP="00364A90">
      <w:pPr>
        <w:jc w:val="both"/>
        <w:rPr>
          <w:rFonts w:ascii="Arial" w:hAnsi="Arial" w:cs="Arial"/>
        </w:rPr>
      </w:pPr>
    </w:p>
    <w:p w:rsidR="004505AA" w:rsidRDefault="00C874D0" w:rsidP="0090348D">
      <w:pPr>
        <w:pStyle w:val="Paragraphedeliste"/>
        <w:jc w:val="both"/>
        <w:rPr>
          <w:rFonts w:ascii="Arial" w:hAnsi="Arial" w:cs="Arial"/>
        </w:rPr>
      </w:pPr>
      <w:r>
        <w:rPr>
          <w:rFonts w:ascii="Arial" w:hAnsi="Arial" w:cs="Arial"/>
          <w:noProof/>
          <w:color w:val="1F497D" w:themeColor="text2"/>
          <w:lang w:eastAsia="fr-FR"/>
        </w:rPr>
        <w:lastRenderedPageBreak/>
        <w:pict>
          <v:roundrect id="Rectangle à coins arrondis 103" o:spid="_x0000_s1115" style="position:absolute;left:0;text-align:left;margin-left:16.05pt;margin-top:-5.85pt;width:513pt;height:800.4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4F3A48" w:rsidRDefault="004F3A48" w:rsidP="00506748">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Saint-Ouen :</w:t>
                  </w:r>
                </w:p>
                <w:p w:rsidR="004F3A48" w:rsidRDefault="004F3A48" w:rsidP="00020029">
                  <w:pPr>
                    <w:jc w:val="both"/>
                    <w:rPr>
                      <w:b/>
                      <w:color w:val="000000" w:themeColor="text1"/>
                    </w:rPr>
                  </w:pPr>
                  <w:r w:rsidRPr="00723A82">
                    <w:rPr>
                      <w:b/>
                      <w:noProof/>
                      <w:color w:val="000000" w:themeColor="text1"/>
                      <w:lang w:eastAsia="fr-FR"/>
                    </w:rPr>
                    <w:drawing>
                      <wp:inline distT="0" distB="0" distL="0" distR="0" wp14:anchorId="0753227B" wp14:editId="1B5E84EE">
                        <wp:extent cx="5465135" cy="9271591"/>
                        <wp:effectExtent l="76200" t="57150" r="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4F3A48" w:rsidRDefault="004F3A48" w:rsidP="00902E87">
                  <w:pPr>
                    <w:jc w:val="both"/>
                    <w:rPr>
                      <w:b/>
                      <w:color w:val="000000" w:themeColor="text1"/>
                    </w:rPr>
                  </w:pPr>
                </w:p>
                <w:p w:rsidR="004F3A48" w:rsidRDefault="004F3A48" w:rsidP="00902E87">
                  <w:pPr>
                    <w:jc w:val="both"/>
                    <w:rPr>
                      <w:b/>
                      <w:color w:val="000000" w:themeColor="text1"/>
                    </w:rPr>
                  </w:pPr>
                </w:p>
                <w:p w:rsidR="004F3A48" w:rsidRDefault="004F3A48" w:rsidP="00902E87">
                  <w:pPr>
                    <w:jc w:val="both"/>
                    <w:rPr>
                      <w:b/>
                      <w:color w:val="000000" w:themeColor="text1"/>
                    </w:rPr>
                  </w:pPr>
                </w:p>
                <w:p w:rsidR="004F3A48" w:rsidRDefault="004F3A48" w:rsidP="00902E87">
                  <w:pPr>
                    <w:jc w:val="both"/>
                    <w:rPr>
                      <w:b/>
                      <w:color w:val="000000" w:themeColor="text1"/>
                    </w:rPr>
                  </w:pPr>
                </w:p>
                <w:p w:rsidR="004F3A48" w:rsidRDefault="004F3A48" w:rsidP="00902E87">
                  <w:pPr>
                    <w:jc w:val="both"/>
                    <w:rPr>
                      <w:b/>
                      <w:color w:val="000000" w:themeColor="text1"/>
                    </w:rPr>
                  </w:pPr>
                </w:p>
                <w:p w:rsidR="004F3A48" w:rsidRPr="00902E87" w:rsidRDefault="004F3A48"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4D0" w:rsidRDefault="00C874D0" w:rsidP="00BE1F06">
      <w:pPr>
        <w:spacing w:after="0" w:line="240" w:lineRule="auto"/>
      </w:pPr>
      <w:r>
        <w:separator/>
      </w:r>
    </w:p>
  </w:endnote>
  <w:endnote w:type="continuationSeparator" w:id="0">
    <w:p w:rsidR="00C874D0" w:rsidRDefault="00C874D0"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4F3A48" w:rsidRDefault="004F3A48">
        <w:pPr>
          <w:pStyle w:val="Pieddepage"/>
          <w:jc w:val="right"/>
        </w:pPr>
        <w:r>
          <w:fldChar w:fldCharType="begin"/>
        </w:r>
        <w:r>
          <w:instrText>PAGE   \* MERGEFORMAT</w:instrText>
        </w:r>
        <w:r>
          <w:fldChar w:fldCharType="separate"/>
        </w:r>
        <w:r w:rsidR="000F58EA">
          <w:rPr>
            <w:noProof/>
          </w:rPr>
          <w:t>11</w:t>
        </w:r>
        <w:r>
          <w:rPr>
            <w:noProof/>
          </w:rPr>
          <w:fldChar w:fldCharType="end"/>
        </w:r>
      </w:p>
    </w:sdtContent>
  </w:sdt>
  <w:p w:rsidR="004F3A48" w:rsidRDefault="004F3A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4D0" w:rsidRDefault="00C874D0" w:rsidP="00BE1F06">
      <w:pPr>
        <w:spacing w:after="0" w:line="240" w:lineRule="auto"/>
      </w:pPr>
      <w:r>
        <w:separator/>
      </w:r>
    </w:p>
  </w:footnote>
  <w:footnote w:type="continuationSeparator" w:id="0">
    <w:p w:rsidR="00C874D0" w:rsidRDefault="00C874D0"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A5333BA"/>
    <w:multiLevelType w:val="hybridMultilevel"/>
    <w:tmpl w:val="3934E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2C41539"/>
    <w:multiLevelType w:val="hybridMultilevel"/>
    <w:tmpl w:val="9BF4827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587837DF"/>
    <w:multiLevelType w:val="hybridMultilevel"/>
    <w:tmpl w:val="14009EB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EA508B7"/>
    <w:multiLevelType w:val="hybridMultilevel"/>
    <w:tmpl w:val="FDA68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1"/>
  </w:num>
  <w:num w:numId="2">
    <w:abstractNumId w:val="11"/>
  </w:num>
  <w:num w:numId="3">
    <w:abstractNumId w:val="22"/>
  </w:num>
  <w:num w:numId="4">
    <w:abstractNumId w:val="16"/>
  </w:num>
  <w:num w:numId="5">
    <w:abstractNumId w:val="12"/>
  </w:num>
  <w:num w:numId="6">
    <w:abstractNumId w:val="24"/>
  </w:num>
  <w:num w:numId="7">
    <w:abstractNumId w:val="15"/>
  </w:num>
  <w:num w:numId="8">
    <w:abstractNumId w:val="20"/>
  </w:num>
  <w:num w:numId="9">
    <w:abstractNumId w:val="5"/>
  </w:num>
  <w:num w:numId="10">
    <w:abstractNumId w:val="14"/>
  </w:num>
  <w:num w:numId="11">
    <w:abstractNumId w:val="8"/>
  </w:num>
  <w:num w:numId="12">
    <w:abstractNumId w:val="23"/>
  </w:num>
  <w:num w:numId="13">
    <w:abstractNumId w:val="3"/>
  </w:num>
  <w:num w:numId="14">
    <w:abstractNumId w:val="13"/>
  </w:num>
  <w:num w:numId="15">
    <w:abstractNumId w:val="4"/>
  </w:num>
  <w:num w:numId="16">
    <w:abstractNumId w:val="10"/>
  </w:num>
  <w:num w:numId="17">
    <w:abstractNumId w:val="17"/>
  </w:num>
  <w:num w:numId="18">
    <w:abstractNumId w:val="9"/>
  </w:num>
  <w:num w:numId="19">
    <w:abstractNumId w:val="7"/>
  </w:num>
  <w:num w:numId="20">
    <w:abstractNumId w:val="18"/>
  </w:num>
  <w:num w:numId="21">
    <w:abstractNumId w:val="6"/>
  </w:num>
  <w:num w:numId="22">
    <w:abstractNumId w:val="0"/>
  </w:num>
  <w:num w:numId="23">
    <w:abstractNumId w:val="1"/>
  </w:num>
  <w:num w:numId="24">
    <w:abstractNumId w:val="19"/>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B36"/>
    <w:rsid w:val="0006252E"/>
    <w:rsid w:val="0006275C"/>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E40"/>
    <w:rsid w:val="00084F83"/>
    <w:rsid w:val="0008568B"/>
    <w:rsid w:val="000858AC"/>
    <w:rsid w:val="00085AB4"/>
    <w:rsid w:val="000868FE"/>
    <w:rsid w:val="0008791E"/>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8EA"/>
    <w:rsid w:val="000F5F75"/>
    <w:rsid w:val="000F69EC"/>
    <w:rsid w:val="000F784A"/>
    <w:rsid w:val="00100C91"/>
    <w:rsid w:val="00101562"/>
    <w:rsid w:val="00101CD5"/>
    <w:rsid w:val="00101F7F"/>
    <w:rsid w:val="00102BBD"/>
    <w:rsid w:val="001039F4"/>
    <w:rsid w:val="00104DDE"/>
    <w:rsid w:val="001079BA"/>
    <w:rsid w:val="00110555"/>
    <w:rsid w:val="00110E2C"/>
    <w:rsid w:val="00110F3E"/>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DD1"/>
    <w:rsid w:val="00153239"/>
    <w:rsid w:val="001534FE"/>
    <w:rsid w:val="001540B1"/>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55BF"/>
    <w:rsid w:val="001F70C6"/>
    <w:rsid w:val="001F73C8"/>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6C84"/>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6957"/>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565A"/>
    <w:rsid w:val="00296798"/>
    <w:rsid w:val="00296CA1"/>
    <w:rsid w:val="00297E3F"/>
    <w:rsid w:val="00297E64"/>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AC6"/>
    <w:rsid w:val="002D5D82"/>
    <w:rsid w:val="002D5DFD"/>
    <w:rsid w:val="002D6EAD"/>
    <w:rsid w:val="002D6EC0"/>
    <w:rsid w:val="002D7C3E"/>
    <w:rsid w:val="002D7DF0"/>
    <w:rsid w:val="002E09E3"/>
    <w:rsid w:val="002E0C8E"/>
    <w:rsid w:val="002E0E32"/>
    <w:rsid w:val="002E0F00"/>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3218"/>
    <w:rsid w:val="00354C4E"/>
    <w:rsid w:val="003550C1"/>
    <w:rsid w:val="00355E3E"/>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3E63"/>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5761"/>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CD0"/>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25F6"/>
    <w:rsid w:val="004F27FE"/>
    <w:rsid w:val="004F2C33"/>
    <w:rsid w:val="004F2DF2"/>
    <w:rsid w:val="004F314E"/>
    <w:rsid w:val="004F37D8"/>
    <w:rsid w:val="004F3A48"/>
    <w:rsid w:val="004F3C98"/>
    <w:rsid w:val="004F4A84"/>
    <w:rsid w:val="004F4F86"/>
    <w:rsid w:val="004F556F"/>
    <w:rsid w:val="004F5C1A"/>
    <w:rsid w:val="004F6863"/>
    <w:rsid w:val="004F6891"/>
    <w:rsid w:val="005009AA"/>
    <w:rsid w:val="00501ED9"/>
    <w:rsid w:val="00502704"/>
    <w:rsid w:val="00503184"/>
    <w:rsid w:val="005032FF"/>
    <w:rsid w:val="00503A9F"/>
    <w:rsid w:val="00506748"/>
    <w:rsid w:val="00507660"/>
    <w:rsid w:val="00510605"/>
    <w:rsid w:val="00511D16"/>
    <w:rsid w:val="0051221C"/>
    <w:rsid w:val="00512835"/>
    <w:rsid w:val="00512EA9"/>
    <w:rsid w:val="00513BEC"/>
    <w:rsid w:val="00514915"/>
    <w:rsid w:val="00516934"/>
    <w:rsid w:val="00517FC9"/>
    <w:rsid w:val="00521C38"/>
    <w:rsid w:val="00524F27"/>
    <w:rsid w:val="00525599"/>
    <w:rsid w:val="005262D1"/>
    <w:rsid w:val="00526A9F"/>
    <w:rsid w:val="005275DE"/>
    <w:rsid w:val="00527C47"/>
    <w:rsid w:val="00530A6D"/>
    <w:rsid w:val="00530F8A"/>
    <w:rsid w:val="0053171A"/>
    <w:rsid w:val="005324F2"/>
    <w:rsid w:val="00533AAD"/>
    <w:rsid w:val="005343DC"/>
    <w:rsid w:val="005348FB"/>
    <w:rsid w:val="00535286"/>
    <w:rsid w:val="00535CFC"/>
    <w:rsid w:val="00535E1B"/>
    <w:rsid w:val="005361B3"/>
    <w:rsid w:val="0053648A"/>
    <w:rsid w:val="0053665B"/>
    <w:rsid w:val="00540065"/>
    <w:rsid w:val="005414E5"/>
    <w:rsid w:val="00541D86"/>
    <w:rsid w:val="00542CE3"/>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590"/>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B8D"/>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F9B"/>
    <w:rsid w:val="00633497"/>
    <w:rsid w:val="0063432E"/>
    <w:rsid w:val="00634FCC"/>
    <w:rsid w:val="006361CB"/>
    <w:rsid w:val="006375EA"/>
    <w:rsid w:val="0063770F"/>
    <w:rsid w:val="00637C3A"/>
    <w:rsid w:val="00640855"/>
    <w:rsid w:val="00640A09"/>
    <w:rsid w:val="00640E70"/>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03D"/>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77562"/>
    <w:rsid w:val="006802E0"/>
    <w:rsid w:val="00681672"/>
    <w:rsid w:val="00682828"/>
    <w:rsid w:val="006837C6"/>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440"/>
    <w:rsid w:val="00740C92"/>
    <w:rsid w:val="00740F9C"/>
    <w:rsid w:val="0074236E"/>
    <w:rsid w:val="00742AD6"/>
    <w:rsid w:val="00742E42"/>
    <w:rsid w:val="00743567"/>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2EE0"/>
    <w:rsid w:val="007A3112"/>
    <w:rsid w:val="007A35B6"/>
    <w:rsid w:val="007A53B0"/>
    <w:rsid w:val="007A5A68"/>
    <w:rsid w:val="007A7805"/>
    <w:rsid w:val="007B0CA9"/>
    <w:rsid w:val="007B1962"/>
    <w:rsid w:val="007B25B0"/>
    <w:rsid w:val="007B3526"/>
    <w:rsid w:val="007B4502"/>
    <w:rsid w:val="007B53C1"/>
    <w:rsid w:val="007B5C3C"/>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4FF7"/>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3898"/>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4FA5"/>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2FA7"/>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5586"/>
    <w:rsid w:val="00AE6B1D"/>
    <w:rsid w:val="00AF1E18"/>
    <w:rsid w:val="00AF1ED1"/>
    <w:rsid w:val="00AF2135"/>
    <w:rsid w:val="00AF2864"/>
    <w:rsid w:val="00AF3C42"/>
    <w:rsid w:val="00AF456F"/>
    <w:rsid w:val="00AF4826"/>
    <w:rsid w:val="00AF4B3C"/>
    <w:rsid w:val="00AF4BFA"/>
    <w:rsid w:val="00AF4D18"/>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08BD"/>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96A"/>
    <w:rsid w:val="00BB3A29"/>
    <w:rsid w:val="00BB4162"/>
    <w:rsid w:val="00BB4A7E"/>
    <w:rsid w:val="00BB4A7F"/>
    <w:rsid w:val="00BB4CB2"/>
    <w:rsid w:val="00BB5794"/>
    <w:rsid w:val="00BB660E"/>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4D0"/>
    <w:rsid w:val="00C87A3F"/>
    <w:rsid w:val="00C87D08"/>
    <w:rsid w:val="00C907FD"/>
    <w:rsid w:val="00C93E42"/>
    <w:rsid w:val="00C946EA"/>
    <w:rsid w:val="00C97C46"/>
    <w:rsid w:val="00C97C5D"/>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5F9"/>
    <w:rsid w:val="00CC68ED"/>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087D"/>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012"/>
    <w:rsid w:val="00D373F4"/>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5F0B"/>
    <w:rsid w:val="00D66066"/>
    <w:rsid w:val="00D66900"/>
    <w:rsid w:val="00D67027"/>
    <w:rsid w:val="00D71C2B"/>
    <w:rsid w:val="00D725C9"/>
    <w:rsid w:val="00D72D1F"/>
    <w:rsid w:val="00D75183"/>
    <w:rsid w:val="00D755C2"/>
    <w:rsid w:val="00D76025"/>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596"/>
    <w:rsid w:val="00D95D60"/>
    <w:rsid w:val="00DA0603"/>
    <w:rsid w:val="00DA0BB7"/>
    <w:rsid w:val="00DA1873"/>
    <w:rsid w:val="00DA2B22"/>
    <w:rsid w:val="00DA397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BCF"/>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D5D"/>
    <w:rsid w:val="00E5408F"/>
    <w:rsid w:val="00E55F9C"/>
    <w:rsid w:val="00E56587"/>
    <w:rsid w:val="00E56B23"/>
    <w:rsid w:val="00E56DBF"/>
    <w:rsid w:val="00E60093"/>
    <w:rsid w:val="00E604E7"/>
    <w:rsid w:val="00E61028"/>
    <w:rsid w:val="00E61DF8"/>
    <w:rsid w:val="00E61F5F"/>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1B7A"/>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9BD"/>
    <w:rsid w:val="00EE1B84"/>
    <w:rsid w:val="00EE36BA"/>
    <w:rsid w:val="00EE5126"/>
    <w:rsid w:val="00EE5879"/>
    <w:rsid w:val="00EE5A57"/>
    <w:rsid w:val="00EE73A4"/>
    <w:rsid w:val="00EF057E"/>
    <w:rsid w:val="00EF19D3"/>
    <w:rsid w:val="00EF3323"/>
    <w:rsid w:val="00EF3CB9"/>
    <w:rsid w:val="00EF3E8F"/>
    <w:rsid w:val="00EF4A41"/>
    <w:rsid w:val="00EF5A4B"/>
    <w:rsid w:val="00EF5C4E"/>
    <w:rsid w:val="00EF6108"/>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6949"/>
    <w:rsid w:val="00F07E48"/>
    <w:rsid w:val="00F07E5C"/>
    <w:rsid w:val="00F1213F"/>
    <w:rsid w:val="00F13A87"/>
    <w:rsid w:val="00F147DF"/>
    <w:rsid w:val="00F150EA"/>
    <w:rsid w:val="00F15292"/>
    <w:rsid w:val="00F1742E"/>
    <w:rsid w:val="00F207BC"/>
    <w:rsid w:val="00F20C9A"/>
    <w:rsid w:val="00F20CF0"/>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0E4A"/>
    <w:rsid w:val="00F8167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92"/>
        <o:r id="V:Rule2" type="connector" idref="#Connecteur droit avec flèche 70"/>
        <o:r id="V:Rule3" type="connector" idref="#Connecteur droit avec flèche 13"/>
        <o:r id="V:Rule4" type="connector" idref="#Connecteur droit avec flèche 87"/>
        <o:r id="V:Rule5" type="connector" idref="#Connecteur droit avec flèche 99"/>
        <o:r id="V:Rule6" type="connector" idref="#Connecteur droit avec flèche 69"/>
        <o:r id="V:Rule7" type="connector" idref="#Connecteur droit avec flèche 12"/>
        <o:r id="V:Rule8" type="connector" idref="#Connecteur droit avec flèche 77"/>
        <o:r id="V:Rule9" type="connector" idref="#Connecteur droit avec flèche 58"/>
        <o:r id="V:Rule10" type="connector" idref="#Connecteur droit avec flèche 81"/>
        <o:r id="V:Rule11" type="connector" idref="#Connecteur droit avec flèche 96"/>
        <o:r id="V:Rule12" type="connector" idref="#Connecteur droit avec flèche 89"/>
        <o:r id="V:Rule13" type="connector" idref="#Connecteur droit avec flèche 93"/>
        <o:r id="V:Rule14" type="connector" idref="#Connecteur droit avec flèche 46"/>
        <o:r id="V:Rule15" type="connector" idref="#Connecteur droit avec flèche 50"/>
        <o:r id="V:Rule16" type="connector" idref="#Connecteur droit avec flèche 7"/>
        <o:r id="V:Rule17" type="connector" idref="#Connecteur droit avec flèche 29"/>
        <o:r id="V:Rule18" type="connector" idref="#Connecteur droit avec flèche 8"/>
        <o:r id="V:Rule19" type="connector" idref="#Connecteur droit avec flèche 57"/>
        <o:r id="V:Rule20" type="connector" idref="#Connecteur droit avec flèche 47"/>
        <o:r id="V:Rule21" type="connector" idref="#Connecteur droit avec flèche 75"/>
        <o:r id="V:Rule22" type="connector" idref="#Connecteur droit avec flèche 101"/>
        <o:r id="V:Rule23" type="connector" idref="#Connecteur droit avec flèche 35"/>
        <o:r id="V:Rule24" type="connector" idref="#Connecteur droit avec flèche 18"/>
        <o:r id="V:Rule25" type="connector" idref="#Connecteur droit avec flèche 17"/>
        <o:r id="V:Rule26" type="connector" idref="#Connecteur droit avec flèche 80"/>
        <o:r id="V:Rule27" type="connector" idref="#Connecteur droit avec flèche 28"/>
        <o:r id="V:Rule28" type="connector" idref="#Connecteur droit avec flèche 51"/>
        <o:r id="V:Rule29" type="connector" idref="#Connecteur droit avec flèche 67"/>
        <o:r id="V:Rule30" type="connector" idref="#Connecteur droit avec flèche 84"/>
        <o:r id="V:Rule31" type="connector" idref="#Connecteur droit avec flèche 66"/>
        <o:r id="V:Rule32" type="connector" idref="#Connecteur droit avec flèche 20"/>
        <o:r id="V:Rule33" type="connector" idref="#Connecteur droit avec flèche 34"/>
        <o:r id="V:Rule34" type="connector" idref="#Connecteur droit avec flèche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8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0865">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27212543">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49119103">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09752954">
      <w:bodyDiv w:val="1"/>
      <w:marLeft w:val="0"/>
      <w:marRight w:val="0"/>
      <w:marTop w:val="0"/>
      <w:marBottom w:val="0"/>
      <w:divBdr>
        <w:top w:val="none" w:sz="0" w:space="0" w:color="auto"/>
        <w:left w:val="none" w:sz="0" w:space="0" w:color="auto"/>
        <w:bottom w:val="none" w:sz="0" w:space="0" w:color="auto"/>
        <w:right w:val="none" w:sz="0" w:space="0" w:color="auto"/>
      </w:divBdr>
    </w:div>
    <w:div w:id="310523916">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42753617">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89576605">
      <w:bodyDiv w:val="1"/>
      <w:marLeft w:val="0"/>
      <w:marRight w:val="0"/>
      <w:marTop w:val="0"/>
      <w:marBottom w:val="0"/>
      <w:divBdr>
        <w:top w:val="none" w:sz="0" w:space="0" w:color="auto"/>
        <w:left w:val="none" w:sz="0" w:space="0" w:color="auto"/>
        <w:bottom w:val="none" w:sz="0" w:space="0" w:color="auto"/>
        <w:right w:val="none" w:sz="0" w:space="0" w:color="auto"/>
      </w:divBdr>
    </w:div>
    <w:div w:id="419452929">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58449571">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01165810">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82840101">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73993663">
      <w:bodyDiv w:val="1"/>
      <w:marLeft w:val="0"/>
      <w:marRight w:val="0"/>
      <w:marTop w:val="0"/>
      <w:marBottom w:val="0"/>
      <w:divBdr>
        <w:top w:val="none" w:sz="0" w:space="0" w:color="auto"/>
        <w:left w:val="none" w:sz="0" w:space="0" w:color="auto"/>
        <w:bottom w:val="none" w:sz="0" w:space="0" w:color="auto"/>
        <w:right w:val="none" w:sz="0" w:space="0" w:color="auto"/>
      </w:divBdr>
    </w:div>
    <w:div w:id="703139015">
      <w:bodyDiv w:val="1"/>
      <w:marLeft w:val="0"/>
      <w:marRight w:val="0"/>
      <w:marTop w:val="0"/>
      <w:marBottom w:val="0"/>
      <w:divBdr>
        <w:top w:val="none" w:sz="0" w:space="0" w:color="auto"/>
        <w:left w:val="none" w:sz="0" w:space="0" w:color="auto"/>
        <w:bottom w:val="none" w:sz="0" w:space="0" w:color="auto"/>
        <w:right w:val="none" w:sz="0" w:space="0" w:color="auto"/>
      </w:divBdr>
    </w:div>
    <w:div w:id="708411105">
      <w:bodyDiv w:val="1"/>
      <w:marLeft w:val="0"/>
      <w:marRight w:val="0"/>
      <w:marTop w:val="0"/>
      <w:marBottom w:val="0"/>
      <w:divBdr>
        <w:top w:val="none" w:sz="0" w:space="0" w:color="auto"/>
        <w:left w:val="none" w:sz="0" w:space="0" w:color="auto"/>
        <w:bottom w:val="none" w:sz="0" w:space="0" w:color="auto"/>
        <w:right w:val="none" w:sz="0" w:space="0" w:color="auto"/>
      </w:divBdr>
    </w:div>
    <w:div w:id="765688709">
      <w:bodyDiv w:val="1"/>
      <w:marLeft w:val="0"/>
      <w:marRight w:val="0"/>
      <w:marTop w:val="0"/>
      <w:marBottom w:val="0"/>
      <w:divBdr>
        <w:top w:val="none" w:sz="0" w:space="0" w:color="auto"/>
        <w:left w:val="none" w:sz="0" w:space="0" w:color="auto"/>
        <w:bottom w:val="none" w:sz="0" w:space="0" w:color="auto"/>
        <w:right w:val="none" w:sz="0" w:space="0" w:color="auto"/>
      </w:divBdr>
    </w:div>
    <w:div w:id="810247355">
      <w:bodyDiv w:val="1"/>
      <w:marLeft w:val="0"/>
      <w:marRight w:val="0"/>
      <w:marTop w:val="0"/>
      <w:marBottom w:val="0"/>
      <w:divBdr>
        <w:top w:val="none" w:sz="0" w:space="0" w:color="auto"/>
        <w:left w:val="none" w:sz="0" w:space="0" w:color="auto"/>
        <w:bottom w:val="none" w:sz="0" w:space="0" w:color="auto"/>
        <w:right w:val="none" w:sz="0" w:space="0" w:color="auto"/>
      </w:divBdr>
    </w:div>
    <w:div w:id="826286420">
      <w:bodyDiv w:val="1"/>
      <w:marLeft w:val="0"/>
      <w:marRight w:val="0"/>
      <w:marTop w:val="0"/>
      <w:marBottom w:val="0"/>
      <w:divBdr>
        <w:top w:val="none" w:sz="0" w:space="0" w:color="auto"/>
        <w:left w:val="none" w:sz="0" w:space="0" w:color="auto"/>
        <w:bottom w:val="none" w:sz="0" w:space="0" w:color="auto"/>
        <w:right w:val="none" w:sz="0" w:space="0" w:color="auto"/>
      </w:divBdr>
    </w:div>
    <w:div w:id="832724475">
      <w:bodyDiv w:val="1"/>
      <w:marLeft w:val="0"/>
      <w:marRight w:val="0"/>
      <w:marTop w:val="0"/>
      <w:marBottom w:val="0"/>
      <w:divBdr>
        <w:top w:val="none" w:sz="0" w:space="0" w:color="auto"/>
        <w:left w:val="none" w:sz="0" w:space="0" w:color="auto"/>
        <w:bottom w:val="none" w:sz="0" w:space="0" w:color="auto"/>
        <w:right w:val="none" w:sz="0" w:space="0" w:color="auto"/>
      </w:divBdr>
    </w:div>
    <w:div w:id="868765099">
      <w:bodyDiv w:val="1"/>
      <w:marLeft w:val="0"/>
      <w:marRight w:val="0"/>
      <w:marTop w:val="0"/>
      <w:marBottom w:val="0"/>
      <w:divBdr>
        <w:top w:val="none" w:sz="0" w:space="0" w:color="auto"/>
        <w:left w:val="none" w:sz="0" w:space="0" w:color="auto"/>
        <w:bottom w:val="none" w:sz="0" w:space="0" w:color="auto"/>
        <w:right w:val="none" w:sz="0" w:space="0" w:color="auto"/>
      </w:divBdr>
    </w:div>
    <w:div w:id="892541006">
      <w:bodyDiv w:val="1"/>
      <w:marLeft w:val="0"/>
      <w:marRight w:val="0"/>
      <w:marTop w:val="0"/>
      <w:marBottom w:val="0"/>
      <w:divBdr>
        <w:top w:val="none" w:sz="0" w:space="0" w:color="auto"/>
        <w:left w:val="none" w:sz="0" w:space="0" w:color="auto"/>
        <w:bottom w:val="none" w:sz="0" w:space="0" w:color="auto"/>
        <w:right w:val="none" w:sz="0" w:space="0" w:color="auto"/>
      </w:divBdr>
    </w:div>
    <w:div w:id="896090304">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41258209">
      <w:bodyDiv w:val="1"/>
      <w:marLeft w:val="0"/>
      <w:marRight w:val="0"/>
      <w:marTop w:val="0"/>
      <w:marBottom w:val="0"/>
      <w:divBdr>
        <w:top w:val="none" w:sz="0" w:space="0" w:color="auto"/>
        <w:left w:val="none" w:sz="0" w:space="0" w:color="auto"/>
        <w:bottom w:val="none" w:sz="0" w:space="0" w:color="auto"/>
        <w:right w:val="none" w:sz="0" w:space="0" w:color="auto"/>
      </w:divBdr>
    </w:div>
    <w:div w:id="950017119">
      <w:bodyDiv w:val="1"/>
      <w:marLeft w:val="0"/>
      <w:marRight w:val="0"/>
      <w:marTop w:val="0"/>
      <w:marBottom w:val="0"/>
      <w:divBdr>
        <w:top w:val="none" w:sz="0" w:space="0" w:color="auto"/>
        <w:left w:val="none" w:sz="0" w:space="0" w:color="auto"/>
        <w:bottom w:val="none" w:sz="0" w:space="0" w:color="auto"/>
        <w:right w:val="none" w:sz="0" w:space="0" w:color="auto"/>
      </w:divBdr>
    </w:div>
    <w:div w:id="957642469">
      <w:bodyDiv w:val="1"/>
      <w:marLeft w:val="0"/>
      <w:marRight w:val="0"/>
      <w:marTop w:val="0"/>
      <w:marBottom w:val="0"/>
      <w:divBdr>
        <w:top w:val="none" w:sz="0" w:space="0" w:color="auto"/>
        <w:left w:val="none" w:sz="0" w:space="0" w:color="auto"/>
        <w:bottom w:val="none" w:sz="0" w:space="0" w:color="auto"/>
        <w:right w:val="none" w:sz="0" w:space="0" w:color="auto"/>
      </w:divBdr>
    </w:div>
    <w:div w:id="96450794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983044692">
      <w:bodyDiv w:val="1"/>
      <w:marLeft w:val="0"/>
      <w:marRight w:val="0"/>
      <w:marTop w:val="0"/>
      <w:marBottom w:val="0"/>
      <w:divBdr>
        <w:top w:val="none" w:sz="0" w:space="0" w:color="auto"/>
        <w:left w:val="none" w:sz="0" w:space="0" w:color="auto"/>
        <w:bottom w:val="none" w:sz="0" w:space="0" w:color="auto"/>
        <w:right w:val="none" w:sz="0" w:space="0" w:color="auto"/>
      </w:divBdr>
    </w:div>
    <w:div w:id="1012027589">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092774984">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57921389">
      <w:bodyDiv w:val="1"/>
      <w:marLeft w:val="0"/>
      <w:marRight w:val="0"/>
      <w:marTop w:val="0"/>
      <w:marBottom w:val="0"/>
      <w:divBdr>
        <w:top w:val="none" w:sz="0" w:space="0" w:color="auto"/>
        <w:left w:val="none" w:sz="0" w:space="0" w:color="auto"/>
        <w:bottom w:val="none" w:sz="0" w:space="0" w:color="auto"/>
        <w:right w:val="none" w:sz="0" w:space="0" w:color="auto"/>
      </w:divBdr>
    </w:div>
    <w:div w:id="1247689813">
      <w:bodyDiv w:val="1"/>
      <w:marLeft w:val="0"/>
      <w:marRight w:val="0"/>
      <w:marTop w:val="0"/>
      <w:marBottom w:val="0"/>
      <w:divBdr>
        <w:top w:val="none" w:sz="0" w:space="0" w:color="auto"/>
        <w:left w:val="none" w:sz="0" w:space="0" w:color="auto"/>
        <w:bottom w:val="none" w:sz="0" w:space="0" w:color="auto"/>
        <w:right w:val="none" w:sz="0" w:space="0" w:color="auto"/>
      </w:divBdr>
    </w:div>
    <w:div w:id="1393505793">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2183084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48962997">
      <w:bodyDiv w:val="1"/>
      <w:marLeft w:val="0"/>
      <w:marRight w:val="0"/>
      <w:marTop w:val="0"/>
      <w:marBottom w:val="0"/>
      <w:divBdr>
        <w:top w:val="none" w:sz="0" w:space="0" w:color="auto"/>
        <w:left w:val="none" w:sz="0" w:space="0" w:color="auto"/>
        <w:bottom w:val="none" w:sz="0" w:space="0" w:color="auto"/>
        <w:right w:val="none" w:sz="0" w:space="0" w:color="auto"/>
      </w:divBdr>
    </w:div>
    <w:div w:id="1464881689">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78187535">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93203682">
      <w:bodyDiv w:val="1"/>
      <w:marLeft w:val="0"/>
      <w:marRight w:val="0"/>
      <w:marTop w:val="0"/>
      <w:marBottom w:val="0"/>
      <w:divBdr>
        <w:top w:val="none" w:sz="0" w:space="0" w:color="auto"/>
        <w:left w:val="none" w:sz="0" w:space="0" w:color="auto"/>
        <w:bottom w:val="none" w:sz="0" w:space="0" w:color="auto"/>
        <w:right w:val="none" w:sz="0" w:space="0" w:color="auto"/>
      </w:divBdr>
    </w:div>
    <w:div w:id="161744315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2609074">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80947214">
      <w:bodyDiv w:val="1"/>
      <w:marLeft w:val="0"/>
      <w:marRight w:val="0"/>
      <w:marTop w:val="0"/>
      <w:marBottom w:val="0"/>
      <w:divBdr>
        <w:top w:val="none" w:sz="0" w:space="0" w:color="auto"/>
        <w:left w:val="none" w:sz="0" w:space="0" w:color="auto"/>
        <w:bottom w:val="none" w:sz="0" w:space="0" w:color="auto"/>
        <w:right w:val="none" w:sz="0" w:space="0" w:color="auto"/>
      </w:divBdr>
    </w:div>
    <w:div w:id="1839493588">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57963473">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19168791">
      <w:bodyDiv w:val="1"/>
      <w:marLeft w:val="0"/>
      <w:marRight w:val="0"/>
      <w:marTop w:val="0"/>
      <w:marBottom w:val="0"/>
      <w:divBdr>
        <w:top w:val="none" w:sz="0" w:space="0" w:color="auto"/>
        <w:left w:val="none" w:sz="0" w:space="0" w:color="auto"/>
        <w:bottom w:val="none" w:sz="0" w:space="0" w:color="auto"/>
        <w:right w:val="none" w:sz="0" w:space="0" w:color="auto"/>
      </w:divBdr>
    </w:div>
    <w:div w:id="1961107339">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59889498">
      <w:bodyDiv w:val="1"/>
      <w:marLeft w:val="0"/>
      <w:marRight w:val="0"/>
      <w:marTop w:val="0"/>
      <w:marBottom w:val="0"/>
      <w:divBdr>
        <w:top w:val="none" w:sz="0" w:space="0" w:color="auto"/>
        <w:left w:val="none" w:sz="0" w:space="0" w:color="auto"/>
        <w:bottom w:val="none" w:sz="0" w:space="0" w:color="auto"/>
        <w:right w:val="none" w:sz="0" w:space="0" w:color="auto"/>
      </w:divBdr>
    </w:div>
    <w:div w:id="2070884445">
      <w:bodyDiv w:val="1"/>
      <w:marLeft w:val="0"/>
      <w:marRight w:val="0"/>
      <w:marTop w:val="0"/>
      <w:marBottom w:val="0"/>
      <w:divBdr>
        <w:top w:val="none" w:sz="0" w:space="0" w:color="auto"/>
        <w:left w:val="none" w:sz="0" w:space="0" w:color="auto"/>
        <w:bottom w:val="none" w:sz="0" w:space="0" w:color="auto"/>
        <w:right w:val="none" w:sz="0" w:space="0" w:color="auto"/>
      </w:divBdr>
    </w:div>
    <w:div w:id="2084987420">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17676679">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 w:id="213786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4.0000000000000015E-2</c:v>
                </c:pt>
                <c:pt idx="3">
                  <c:v>0.13</c:v>
                </c:pt>
                <c:pt idx="4">
                  <c:v>0.13</c:v>
                </c:pt>
                <c:pt idx="5">
                  <c:v>7.0000000000000021E-2</c:v>
                </c:pt>
                <c:pt idx="6">
                  <c:v>8.0000000000000029E-2</c:v>
                </c:pt>
                <c:pt idx="7">
                  <c:v>6.0000000000000019E-2</c:v>
                </c:pt>
                <c:pt idx="8">
                  <c:v>2.0000000000000007E-2</c:v>
                </c:pt>
                <c:pt idx="9">
                  <c:v>0.05</c:v>
                </c:pt>
                <c:pt idx="10">
                  <c:v>1.0000000000000004E-2</c:v>
                </c:pt>
              </c:numCache>
            </c:numRef>
          </c:val>
        </c:ser>
        <c:dLbls>
          <c:showLegendKey val="0"/>
          <c:showVal val="0"/>
          <c:showCatName val="0"/>
          <c:showSerName val="0"/>
          <c:showPercent val="0"/>
          <c:showBubbleSize val="0"/>
        </c:dLbls>
        <c:gapWidth val="45"/>
        <c:gapDepth val="0"/>
        <c:shape val="box"/>
        <c:axId val="199637632"/>
        <c:axId val="199639424"/>
        <c:axId val="0"/>
      </c:bar3DChart>
      <c:catAx>
        <c:axId val="199637632"/>
        <c:scaling>
          <c:orientation val="minMax"/>
        </c:scaling>
        <c:delete val="0"/>
        <c:axPos val="b"/>
        <c:majorTickMark val="out"/>
        <c:minorTickMark val="none"/>
        <c:tickLblPos val="nextTo"/>
        <c:crossAx val="199639424"/>
        <c:crosses val="autoZero"/>
        <c:auto val="1"/>
        <c:lblAlgn val="ctr"/>
        <c:lblOffset val="100"/>
        <c:noMultiLvlLbl val="0"/>
      </c:catAx>
      <c:valAx>
        <c:axId val="199639424"/>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99637632"/>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17"/>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8"/>
          <c:y val="6.491159666134981E-2"/>
          <c:w val="0.7123974002370973"/>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9.0000000000000024E-2</c:v>
                </c:pt>
                <c:pt idx="5">
                  <c:v>0.05</c:v>
                </c:pt>
                <c:pt idx="6">
                  <c:v>0.12000000000000002</c:v>
                </c:pt>
                <c:pt idx="7">
                  <c:v>4.0000000000000015E-2</c:v>
                </c:pt>
                <c:pt idx="8">
                  <c:v>4.0000000000000015E-2</c:v>
                </c:pt>
                <c:pt idx="9">
                  <c:v>4.0000000000000015E-2</c:v>
                </c:pt>
                <c:pt idx="10">
                  <c:v>4.0000000000000015E-2</c:v>
                </c:pt>
                <c:pt idx="11">
                  <c:v>3.0000000000000002E-2</c:v>
                </c:pt>
                <c:pt idx="12">
                  <c:v>6.0000000000000019E-2</c:v>
                </c:pt>
              </c:numCache>
            </c:numRef>
          </c:val>
        </c:ser>
        <c:dLbls>
          <c:showLegendKey val="0"/>
          <c:showVal val="0"/>
          <c:showCatName val="0"/>
          <c:showSerName val="0"/>
          <c:showPercent val="0"/>
          <c:showBubbleSize val="0"/>
        </c:dLbls>
        <c:gapWidth val="51"/>
        <c:shape val="box"/>
        <c:axId val="199651712"/>
        <c:axId val="199653248"/>
        <c:axId val="0"/>
      </c:bar3DChart>
      <c:catAx>
        <c:axId val="199651712"/>
        <c:scaling>
          <c:orientation val="minMax"/>
        </c:scaling>
        <c:delete val="0"/>
        <c:axPos val="b"/>
        <c:majorTickMark val="out"/>
        <c:minorTickMark val="none"/>
        <c:tickLblPos val="nextTo"/>
        <c:crossAx val="199653248"/>
        <c:crosses val="autoZero"/>
        <c:auto val="1"/>
        <c:lblAlgn val="ctr"/>
        <c:lblOffset val="100"/>
        <c:noMultiLvlLbl val="0"/>
      </c:catAx>
      <c:valAx>
        <c:axId val="199653248"/>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199651712"/>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6"/>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0.94000000000000017</c:v>
                </c:pt>
                <c:pt idx="2">
                  <c:v>1</c:v>
                </c:pt>
                <c:pt idx="3">
                  <c:v>0.94000000000000017</c:v>
                </c:pt>
                <c:pt idx="4">
                  <c:v>0.88</c:v>
                </c:pt>
                <c:pt idx="5">
                  <c:v>0.88</c:v>
                </c:pt>
                <c:pt idx="6">
                  <c:v>0.88</c:v>
                </c:pt>
                <c:pt idx="7">
                  <c:v>0.88</c:v>
                </c:pt>
                <c:pt idx="8">
                  <c:v>0.82000000000000017</c:v>
                </c:pt>
                <c:pt idx="9">
                  <c:v>0.71000000000000019</c:v>
                </c:pt>
                <c:pt idx="10">
                  <c:v>0.71000000000000019</c:v>
                </c:pt>
                <c:pt idx="11">
                  <c:v>0.71000000000000019</c:v>
                </c:pt>
                <c:pt idx="12">
                  <c:v>0.71000000000000019</c:v>
                </c:pt>
              </c:numCache>
            </c:numRef>
          </c:val>
        </c:ser>
        <c:dLbls>
          <c:showLegendKey val="0"/>
          <c:showVal val="0"/>
          <c:showCatName val="0"/>
          <c:showSerName val="0"/>
          <c:showPercent val="0"/>
          <c:showBubbleSize val="0"/>
        </c:dLbls>
        <c:gapWidth val="69"/>
        <c:axId val="199665536"/>
        <c:axId val="199667072"/>
      </c:barChart>
      <c:catAx>
        <c:axId val="199665536"/>
        <c:scaling>
          <c:orientation val="minMax"/>
        </c:scaling>
        <c:delete val="0"/>
        <c:axPos val="l"/>
        <c:majorTickMark val="out"/>
        <c:minorTickMark val="none"/>
        <c:tickLblPos val="nextTo"/>
        <c:crossAx val="199667072"/>
        <c:crosses val="autoZero"/>
        <c:auto val="1"/>
        <c:lblAlgn val="ctr"/>
        <c:lblOffset val="100"/>
        <c:noMultiLvlLbl val="0"/>
      </c:catAx>
      <c:valAx>
        <c:axId val="199667072"/>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99665536"/>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26E-2"/>
          <c:y val="0.11809934135591543"/>
        </c:manualLayout>
      </c:layout>
      <c:overlay val="0"/>
    </c:title>
    <c:autoTitleDeleted val="0"/>
    <c:plotArea>
      <c:layout/>
      <c:pieChart>
        <c:varyColors val="1"/>
        <c:ser>
          <c:idx val="0"/>
          <c:order val="0"/>
          <c:dLbls>
            <c:dLbl>
              <c:idx val="0"/>
              <c:delete val="1"/>
            </c:dLbl>
            <c:dLbl>
              <c:idx val="1"/>
              <c:layout>
                <c:manualLayout>
                  <c:x val="-0.13721883202099769"/>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0.35000000000000009</c:v>
                </c:pt>
                <c:pt idx="2">
                  <c:v>0.65000000000000024</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7"/>
          <c:w val="0.36677898281582744"/>
          <c:h val="0.33486876640420005"/>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23"/>
          <c:y val="0.10648148148148164"/>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0.41000000000000009</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501"/>
          <c:y val="0.30822589760012048"/>
          <c:w val="0.18526890956812231"/>
          <c:h val="0.16743438320210002"/>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050"/>
            <a:t>-La mobilisation des PS libéraux qui mettent en avant leur charge de travail et qui ont une faible habitude et incitation à participer à ce type de projet (privilégient le lien médecin / patient). Implication plus forte des paramédicaux que des médecins du territoire. Toutefois, l'adhésion des médecins est venue progressivement, et est maintenant assez bonne</a:t>
          </a:r>
        </a:p>
        <a:p>
          <a:pPr algn="just"/>
          <a:r>
            <a:rPr lang="fr-FR" sz="1050"/>
            <a:t>-Le calendrier des appels à projet (financeurs) reste majoritairement annuel (Crédits PDV, MILDECA, certaines subventions ARS bien que sur le volet prévention, des améliorations ont été notées avec les CPOM) alors que le programme du CLS est pluri-annuel, générant d'une part une charge de travail importante consacrée aux réponses et d'autre part une incertitude sur la durée de l'action. </a:t>
          </a:r>
        </a:p>
        <a:p>
          <a:pPr algn="just"/>
          <a:r>
            <a:rPr lang="fr-FR" sz="1050"/>
            <a:t>-La mobilisation de certains partenaires : charge de travail importante et turn over sur certains postes</a:t>
          </a:r>
        </a:p>
        <a:p>
          <a:pPr algn="just"/>
          <a:r>
            <a:rPr lang="fr-FR" sz="1050"/>
            <a:t>-Le désengagement CPAM sur la commune (fermeture d'un centre d'accueil), contradictoire avec l'objectif d'améliorer l'accès aux droits et risquant de renforcer les ISS au lieu de les diminuer</a:t>
          </a:r>
        </a:p>
        <a:p>
          <a:pPr algn="just"/>
          <a:r>
            <a:rPr lang="fr-FR" sz="1050"/>
            <a:t>-Les difficultés budgétaires des collectivités (ex : impact sur la viabilité économique des centres de santé, sur la mise en œuvre d'actions de prévention non financées)</a:t>
          </a:r>
        </a:p>
        <a:p>
          <a:pPr algn="just"/>
          <a:r>
            <a:rPr lang="fr-FR" sz="1050"/>
            <a:t>-Le temps nécessaire au coordinateur CLS pour le suivi des 29 actions / un suivi resserré est fait sur certaines actions, et plus à distance sur d'autres (en fonction du calendrier prévu de mise en œuvre)</a:t>
          </a:r>
        </a:p>
        <a:p>
          <a:pPr algn="just"/>
          <a:r>
            <a:rPr lang="fr-FR" sz="1050"/>
            <a:t>-Le tableau de bord proposé par l'ARS est arrivé tardivement (en cours de mise en œuvre) et est assez lourd, même s'il est pertinent. Le niveau d'investissement en temps des pilotes d'action n'est pas extensible, il est complexe de leur demander, en plus de la mise en œuvre, de consacrer du temps à l'évaluation du processus</a:t>
          </a:r>
        </a:p>
        <a:p>
          <a:pPr algn="just"/>
          <a:r>
            <a:rPr lang="fr-FR" sz="1050"/>
            <a:t>- L'organisation d'un COPIL annuel ne permet pas de faire un état du suivi de chaque action : il a été décidé de mettre un focus chaque année sur des actions spécifiques et de donner un document écrit pour l'ensemble</a:t>
          </a:r>
          <a:endParaRPr lang="fr-FR" sz="105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050" b="0" dirty="0" smtClean="0">
              <a:latin typeface="Calibri" panose="020F0502020204030204" pitchFamily="34" charset="0"/>
            </a:rPr>
            <a:t>-</a:t>
          </a:r>
          <a:r>
            <a:rPr lang="fr-FR" sz="1050" b="0"/>
            <a:t>Le financement de la prestation d'un cabinet d'étude par l'ARS </a:t>
          </a:r>
        </a:p>
        <a:p>
          <a:pPr algn="just"/>
          <a:r>
            <a:rPr lang="fr-FR" sz="1050" b="0"/>
            <a:t>-La mise à disposition de la base de donnée ARS / CPAM (monographie) </a:t>
          </a:r>
        </a:p>
        <a:p>
          <a:pPr algn="just"/>
          <a:r>
            <a:rPr lang="fr-FR" sz="1050" b="0"/>
            <a:t>-Le portage institutionnel fort, facilitant la mobilisation large des acteurs </a:t>
          </a:r>
        </a:p>
        <a:p>
          <a:pPr algn="just"/>
          <a:r>
            <a:rPr lang="fr-FR" sz="1050" b="0"/>
            <a:t>-L’ancienneté et assise de la politique de santé du territoire </a:t>
          </a:r>
        </a:p>
        <a:p>
          <a:pPr algn="just"/>
          <a:r>
            <a:rPr lang="fr-FR" sz="1050" b="0"/>
            <a:t>-La présence de la DD ARS sur tous les temps forts, aux côtés de la ville </a:t>
          </a:r>
        </a:p>
        <a:p>
          <a:pPr algn="just"/>
          <a:r>
            <a:rPr lang="fr-FR" sz="1050" b="0"/>
            <a:t>-Le financement de l'ingénierie CLS (correspondant au co-financement du poste de coordinateur CLS) permettant d'asseoir cette fonction, de la pérenniser au sein de la collectivité </a:t>
          </a:r>
        </a:p>
        <a:p>
          <a:pPr algn="just"/>
          <a:r>
            <a:rPr lang="fr-FR" sz="1050" b="0"/>
            <a:t>-La participation de tous les partenaires dès le diagnostic, co-élaboration des priorités et actions </a:t>
          </a:r>
        </a:p>
        <a:p>
          <a:pPr algn="just"/>
          <a:r>
            <a:rPr lang="fr-FR" sz="1050" b="0"/>
            <a:t>-La communication de l'ARS sur les CLS (auprès des élus, des partenaires, des établissements de santé, des instances de démocratie sanitaire etc...) : présentation en conférence de territoire </a:t>
          </a:r>
        </a:p>
        <a:p>
          <a:pPr algn="just"/>
          <a:r>
            <a:rPr lang="fr-FR" sz="1050" b="0"/>
            <a:t>-Le soutien institutionnel / forte légitimation des signataires </a:t>
          </a:r>
        </a:p>
        <a:p>
          <a:pPr algn="just"/>
          <a:r>
            <a:rPr lang="fr-FR" sz="1050" b="0"/>
            <a:t>-Les partenariats CMS et établissements de santé (consultations avancées de spécialistes) </a:t>
          </a:r>
        </a:p>
        <a:p>
          <a:pPr algn="just"/>
          <a:r>
            <a:rPr lang="fr-FR" sz="1050" b="0"/>
            <a:t>-Les fiches actions sont suffisamment détaillées pour permettre un suivi</a:t>
          </a:r>
        </a:p>
        <a:p>
          <a:pPr algn="just"/>
          <a:r>
            <a:rPr lang="fr-FR" sz="1050" b="0"/>
            <a:t>-Le bon niveau d'implication des partenaires (toutes institutions confondues)  </a:t>
          </a:r>
        </a:p>
        <a:p>
          <a:pPr algn="just"/>
          <a:r>
            <a:rPr lang="fr-FR" sz="1050" b="0"/>
            <a:t>-Le fort investissement de l'élue référente et du Directeur santé sur la mise en œuvre du CLS </a:t>
          </a:r>
          <a:endParaRPr lang="fr-FR" sz="105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66605" custLinFactNeighborX="-1803" custLinFactNeighborY="-9003"/>
      <dgm:spPr/>
      <dgm:t>
        <a:bodyPr/>
        <a:lstStyle/>
        <a:p>
          <a:endParaRPr lang="fr-FR"/>
        </a:p>
      </dgm:t>
    </dgm:pt>
    <dgm:pt modelId="{3C03220C-4273-4054-A38C-66160059C289}" type="pres">
      <dgm:prSet presAssocID="{2B1A1651-CAE2-447E-A507-2030900EC03C}" presName="ParentText1" presStyleLbl="revTx" presStyleIdx="0" presStyleCnt="2" custScaleX="113943" custScaleY="89145" custLinFactX="8962" custLinFactY="-34717"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691" custLinFactY="-33732"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15044" custLinFactNeighborX="16701" custLinFactNeighborY="-2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500000" custLinFactNeighborX="-9745" custLinFactNeighborY="-516529"/>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408512" custLinFactX="-3882058" custLinFactNeighborX="-3900000"/>
      <dgm:spPr/>
      <dgm:t>
        <a:bodyPr/>
        <a:lstStyle/>
        <a:p>
          <a:endParaRPr lang="fr-FR"/>
        </a:p>
      </dgm:t>
    </dgm:pt>
  </dgm:ptLst>
  <dgm:cxnLst>
    <dgm:cxn modelId="{87920109-C82B-4E4C-A1B4-2CC68C660598}" srcId="{2B1A1651-CAE2-447E-A507-2030900EC03C}" destId="{4FB5F296-053E-42E0-AE17-1ED46C5C8BFA}" srcOrd="0" destOrd="0" parTransId="{A146A3B2-FCF3-414B-A15A-FC23D0381CCD}" sibTransId="{8A60B934-C8E6-4433-A00C-4CA9202567EF}"/>
    <dgm:cxn modelId="{ABBB7306-7DF6-4FF0-841C-8A8D5CA04479}" srcId="{2B1A1651-CAE2-447E-A507-2030900EC03C}" destId="{32E76C92-F3EC-4B23-BB03-03C24E7146A4}" srcOrd="1" destOrd="0" parTransId="{85CF27D3-3460-41FD-9E74-3BD8E48C6662}" sibTransId="{43699D8E-3B97-4CE9-B972-25414B56B66E}"/>
    <dgm:cxn modelId="{39A4AB81-2C0B-4795-BDD9-C7B17D6CC2F6}" type="presOf" srcId="{2B1A1651-CAE2-447E-A507-2030900EC03C}" destId="{F37D6508-F31E-432C-BC97-6FD10D2DD5AD}" srcOrd="0" destOrd="0" presId="urn:microsoft.com/office/officeart/2009/3/layout/PlusandMinus"/>
    <dgm:cxn modelId="{0B6C64B5-0CE1-41B0-B297-CDF93C6D3C55}" type="presOf" srcId="{32E76C92-F3EC-4B23-BB03-03C24E7146A4}" destId="{F77505D0-72BE-468B-A491-874709C317D3}" srcOrd="0" destOrd="0" presId="urn:microsoft.com/office/officeart/2009/3/layout/PlusandMinus"/>
    <dgm:cxn modelId="{68B3B6EF-A085-4357-AB61-081C49DC20FE}" type="presOf" srcId="{4FB5F296-053E-42E0-AE17-1ED46C5C8BFA}" destId="{3C03220C-4273-4054-A38C-66160059C289}" srcOrd="0" destOrd="0" presId="urn:microsoft.com/office/officeart/2009/3/layout/PlusandMinus"/>
    <dgm:cxn modelId="{187E6E24-5129-49CD-A141-09B13D32091B}" type="presParOf" srcId="{F37D6508-F31E-432C-BC97-6FD10D2DD5AD}" destId="{8FE01C4E-84B5-4EAC-85B7-9C6FD30EFC73}" srcOrd="0" destOrd="0" presId="urn:microsoft.com/office/officeart/2009/3/layout/PlusandMinus"/>
    <dgm:cxn modelId="{5F3EB61C-2C45-4FD9-B772-2EA30490ABDB}" type="presParOf" srcId="{F37D6508-F31E-432C-BC97-6FD10D2DD5AD}" destId="{3C03220C-4273-4054-A38C-66160059C289}" srcOrd="1" destOrd="0" presId="urn:microsoft.com/office/officeart/2009/3/layout/PlusandMinus"/>
    <dgm:cxn modelId="{AC799730-3C32-4FE4-ADB0-8E318F4CD6A2}" type="presParOf" srcId="{F37D6508-F31E-432C-BC97-6FD10D2DD5AD}" destId="{F77505D0-72BE-468B-A491-874709C317D3}" srcOrd="2" destOrd="0" presId="urn:microsoft.com/office/officeart/2009/3/layout/PlusandMinus"/>
    <dgm:cxn modelId="{C9E62CF5-6C35-4F46-B7C0-270AB96C45DE}" type="presParOf" srcId="{F37D6508-F31E-432C-BC97-6FD10D2DD5AD}" destId="{E91144BC-9071-4F3E-A90E-287A2C13AFBD}" srcOrd="3" destOrd="0" presId="urn:microsoft.com/office/officeart/2009/3/layout/PlusandMinus"/>
    <dgm:cxn modelId="{933AA34B-AE8C-4E54-BCEC-F3111231D6FC}" type="presParOf" srcId="{F37D6508-F31E-432C-BC97-6FD10D2DD5AD}" destId="{962A9093-62F6-4389-A28E-15288981BFD6}" srcOrd="4" destOrd="0" presId="urn:microsoft.com/office/officeart/2009/3/layout/PlusandMinus"/>
    <dgm:cxn modelId="{37B6474E-4947-46A2-828D-7125C23A5F60}"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396357" cy="9008156"/>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00511" y="976792"/>
          <a:ext cx="2515764" cy="18739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lvl="0" algn="just" defTabSz="466725">
            <a:lnSpc>
              <a:spcPct val="90000"/>
            </a:lnSpc>
            <a:spcBef>
              <a:spcPct val="0"/>
            </a:spcBef>
            <a:spcAft>
              <a:spcPct val="35000"/>
            </a:spcAft>
          </a:pPr>
          <a:r>
            <a:rPr lang="fr-FR" sz="1050" kern="1200"/>
            <a:t>-La mobilisation des PS libéraux qui mettent en avant leur charge de travail et qui ont une faible habitude et incitation à participer à ce type de projet (privilégient le lien médecin / patient). Implication plus forte des paramédicaux que des médecins du territoire. Toutefois, l'adhésion des médecins est venue progressivement, et est maintenant assez bonne</a:t>
          </a:r>
        </a:p>
        <a:p>
          <a:pPr lvl="0" algn="just" defTabSz="466725">
            <a:lnSpc>
              <a:spcPct val="90000"/>
            </a:lnSpc>
            <a:spcBef>
              <a:spcPct val="0"/>
            </a:spcBef>
            <a:spcAft>
              <a:spcPct val="35000"/>
            </a:spcAft>
          </a:pPr>
          <a:r>
            <a:rPr lang="fr-FR" sz="1050" kern="1200"/>
            <a:t>-Le calendrier des appels à projet (financeurs) reste majoritairement annuel (Crédits PDV, MILDECA, certaines subventions ARS bien que sur le volet prévention, des améliorations ont été notées avec les CPOM) alors que le programme du CLS est pluri-annuel, générant d'une part une charge de travail importante consacrée aux réponses et d'autre part une incertitude sur la durée de l'action. </a:t>
          </a:r>
        </a:p>
        <a:p>
          <a:pPr lvl="0" algn="just" defTabSz="466725">
            <a:lnSpc>
              <a:spcPct val="90000"/>
            </a:lnSpc>
            <a:spcBef>
              <a:spcPct val="0"/>
            </a:spcBef>
            <a:spcAft>
              <a:spcPct val="35000"/>
            </a:spcAft>
          </a:pPr>
          <a:r>
            <a:rPr lang="fr-FR" sz="1050" kern="1200"/>
            <a:t>-La mobilisation de certains partenaires : charge de travail importante et turn over sur certains postes</a:t>
          </a:r>
        </a:p>
        <a:p>
          <a:pPr lvl="0" algn="just" defTabSz="466725">
            <a:lnSpc>
              <a:spcPct val="90000"/>
            </a:lnSpc>
            <a:spcBef>
              <a:spcPct val="0"/>
            </a:spcBef>
            <a:spcAft>
              <a:spcPct val="35000"/>
            </a:spcAft>
          </a:pPr>
          <a:r>
            <a:rPr lang="fr-FR" sz="1050" kern="1200"/>
            <a:t>-Le désengagement CPAM sur la commune (fermeture d'un centre d'accueil), contradictoire avec l'objectif d'améliorer l'accès aux droits et risquant de renforcer les ISS au lieu de les diminuer</a:t>
          </a:r>
        </a:p>
        <a:p>
          <a:pPr lvl="0" algn="just" defTabSz="466725">
            <a:lnSpc>
              <a:spcPct val="90000"/>
            </a:lnSpc>
            <a:spcBef>
              <a:spcPct val="0"/>
            </a:spcBef>
            <a:spcAft>
              <a:spcPct val="35000"/>
            </a:spcAft>
          </a:pPr>
          <a:r>
            <a:rPr lang="fr-FR" sz="1050" kern="1200"/>
            <a:t>-Les difficultés budgétaires des collectivités (ex : impact sur la viabilité économique des centres de santé, sur la mise en œuvre d'actions de prévention non financées)</a:t>
          </a:r>
        </a:p>
        <a:p>
          <a:pPr lvl="0" algn="just" defTabSz="466725">
            <a:lnSpc>
              <a:spcPct val="90000"/>
            </a:lnSpc>
            <a:spcBef>
              <a:spcPct val="0"/>
            </a:spcBef>
            <a:spcAft>
              <a:spcPct val="35000"/>
            </a:spcAft>
          </a:pPr>
          <a:r>
            <a:rPr lang="fr-FR" sz="1050" kern="1200"/>
            <a:t>-Le temps nécessaire au coordinateur CLS pour le suivi des 29 actions / un suivi resserré est fait sur certaines actions, et plus à distance sur d'autres (en fonction du calendrier prévu de mise en œuvre)</a:t>
          </a:r>
        </a:p>
        <a:p>
          <a:pPr lvl="0" algn="just" defTabSz="466725">
            <a:lnSpc>
              <a:spcPct val="90000"/>
            </a:lnSpc>
            <a:spcBef>
              <a:spcPct val="0"/>
            </a:spcBef>
            <a:spcAft>
              <a:spcPct val="35000"/>
            </a:spcAft>
          </a:pPr>
          <a:r>
            <a:rPr lang="fr-FR" sz="1050" kern="1200"/>
            <a:t>-Le tableau de bord proposé par l'ARS est arrivé tardivement (en cours de mise en œuvre) et est assez lourd, même s'il est pertinent. Le niveau d'investissement en temps des pilotes d'action n'est pas extensible, il est complexe de leur demander, en plus de la mise en œuvre, de consacrer du temps à l'évaluation du processus</a:t>
          </a:r>
        </a:p>
        <a:p>
          <a:pPr lvl="0" algn="just" defTabSz="466725">
            <a:lnSpc>
              <a:spcPct val="90000"/>
            </a:lnSpc>
            <a:spcBef>
              <a:spcPct val="0"/>
            </a:spcBef>
            <a:spcAft>
              <a:spcPct val="35000"/>
            </a:spcAft>
          </a:pPr>
          <a:r>
            <a:rPr lang="fr-FR" sz="1050" kern="1200"/>
            <a:t>- L'organisation d'un COPIL annuel ne permet pas de faire un état du suivi de chaque action : il a été décidé de mettre un focus chaque année sur des actions spécifiques et de donner un document écrit pour l'ensemble</a:t>
          </a:r>
          <a:endParaRPr lang="fr-FR" sz="1050" b="0" i="1" kern="1200" dirty="0">
            <a:latin typeface="Calibri" panose="020F0502020204030204" pitchFamily="34" charset="0"/>
          </a:endParaRPr>
        </a:p>
      </dsp:txBody>
      <dsp:txXfrm>
        <a:off x="2800511" y="976792"/>
        <a:ext cx="2515764" cy="1873908"/>
      </dsp:txXfrm>
    </dsp:sp>
    <dsp:sp modelId="{F77505D0-72BE-468B-A491-874709C317D3}">
      <dsp:nvSpPr>
        <dsp:cNvPr id="0" name=""/>
        <dsp:cNvSpPr/>
      </dsp:nvSpPr>
      <dsp:spPr>
        <a:xfrm>
          <a:off x="253731" y="996983"/>
          <a:ext cx="2379866" cy="1874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lvl="0" algn="just" defTabSz="466725">
            <a:lnSpc>
              <a:spcPct val="90000"/>
            </a:lnSpc>
            <a:spcBef>
              <a:spcPct val="0"/>
            </a:spcBef>
            <a:spcAft>
              <a:spcPct val="35000"/>
            </a:spcAft>
          </a:pPr>
          <a:r>
            <a:rPr lang="fr-FR" sz="1050" b="0" kern="1200" dirty="0" smtClean="0">
              <a:latin typeface="Calibri" panose="020F0502020204030204" pitchFamily="34" charset="0"/>
            </a:rPr>
            <a:t>-</a:t>
          </a:r>
          <a:r>
            <a:rPr lang="fr-FR" sz="1050" b="0" kern="1200"/>
            <a:t>Le financement de la prestation d'un cabinet d'étude par l'ARS </a:t>
          </a:r>
        </a:p>
        <a:p>
          <a:pPr lvl="0" algn="just" defTabSz="466725">
            <a:lnSpc>
              <a:spcPct val="90000"/>
            </a:lnSpc>
            <a:spcBef>
              <a:spcPct val="0"/>
            </a:spcBef>
            <a:spcAft>
              <a:spcPct val="35000"/>
            </a:spcAft>
          </a:pPr>
          <a:r>
            <a:rPr lang="fr-FR" sz="1050" b="0" kern="1200"/>
            <a:t>-La mise à disposition de la base de donnée ARS / CPAM (monographie) </a:t>
          </a:r>
        </a:p>
        <a:p>
          <a:pPr lvl="0" algn="just" defTabSz="466725">
            <a:lnSpc>
              <a:spcPct val="90000"/>
            </a:lnSpc>
            <a:spcBef>
              <a:spcPct val="0"/>
            </a:spcBef>
            <a:spcAft>
              <a:spcPct val="35000"/>
            </a:spcAft>
          </a:pPr>
          <a:r>
            <a:rPr lang="fr-FR" sz="1050" b="0" kern="1200"/>
            <a:t>-Le portage institutionnel fort, facilitant la mobilisation large des acteurs </a:t>
          </a:r>
        </a:p>
        <a:p>
          <a:pPr lvl="0" algn="just" defTabSz="466725">
            <a:lnSpc>
              <a:spcPct val="90000"/>
            </a:lnSpc>
            <a:spcBef>
              <a:spcPct val="0"/>
            </a:spcBef>
            <a:spcAft>
              <a:spcPct val="35000"/>
            </a:spcAft>
          </a:pPr>
          <a:r>
            <a:rPr lang="fr-FR" sz="1050" b="0" kern="1200"/>
            <a:t>-L’ancienneté et assise de la politique de santé du territoire </a:t>
          </a:r>
        </a:p>
        <a:p>
          <a:pPr lvl="0" algn="just" defTabSz="466725">
            <a:lnSpc>
              <a:spcPct val="90000"/>
            </a:lnSpc>
            <a:spcBef>
              <a:spcPct val="0"/>
            </a:spcBef>
            <a:spcAft>
              <a:spcPct val="35000"/>
            </a:spcAft>
          </a:pPr>
          <a:r>
            <a:rPr lang="fr-FR" sz="1050" b="0" kern="1200"/>
            <a:t>-La présence de la DD ARS sur tous les temps forts, aux côtés de la ville </a:t>
          </a:r>
        </a:p>
        <a:p>
          <a:pPr lvl="0" algn="just" defTabSz="466725">
            <a:lnSpc>
              <a:spcPct val="90000"/>
            </a:lnSpc>
            <a:spcBef>
              <a:spcPct val="0"/>
            </a:spcBef>
            <a:spcAft>
              <a:spcPct val="35000"/>
            </a:spcAft>
          </a:pPr>
          <a:r>
            <a:rPr lang="fr-FR" sz="1050" b="0" kern="1200"/>
            <a:t>-Le financement de l'ingénierie CLS (correspondant au co-financement du poste de coordinateur CLS) permettant d'asseoir cette fonction, de la pérenniser au sein de la collectivité </a:t>
          </a:r>
        </a:p>
        <a:p>
          <a:pPr lvl="0" algn="just" defTabSz="466725">
            <a:lnSpc>
              <a:spcPct val="90000"/>
            </a:lnSpc>
            <a:spcBef>
              <a:spcPct val="0"/>
            </a:spcBef>
            <a:spcAft>
              <a:spcPct val="35000"/>
            </a:spcAft>
          </a:pPr>
          <a:r>
            <a:rPr lang="fr-FR" sz="1050" b="0" kern="1200"/>
            <a:t>-La participation de tous les partenaires dès le diagnostic, co-élaboration des priorités et actions </a:t>
          </a:r>
        </a:p>
        <a:p>
          <a:pPr lvl="0" algn="just" defTabSz="466725">
            <a:lnSpc>
              <a:spcPct val="90000"/>
            </a:lnSpc>
            <a:spcBef>
              <a:spcPct val="0"/>
            </a:spcBef>
            <a:spcAft>
              <a:spcPct val="35000"/>
            </a:spcAft>
          </a:pPr>
          <a:r>
            <a:rPr lang="fr-FR" sz="1050" b="0" kern="1200"/>
            <a:t>-La communication de l'ARS sur les CLS (auprès des élus, des partenaires, des établissements de santé, des instances de démocratie sanitaire etc...) : présentation en conférence de territoire </a:t>
          </a:r>
        </a:p>
        <a:p>
          <a:pPr lvl="0" algn="just" defTabSz="466725">
            <a:lnSpc>
              <a:spcPct val="90000"/>
            </a:lnSpc>
            <a:spcBef>
              <a:spcPct val="0"/>
            </a:spcBef>
            <a:spcAft>
              <a:spcPct val="35000"/>
            </a:spcAft>
          </a:pPr>
          <a:r>
            <a:rPr lang="fr-FR" sz="1050" b="0" kern="1200"/>
            <a:t>-Le soutien institutionnel / forte légitimation des signataires </a:t>
          </a:r>
        </a:p>
        <a:p>
          <a:pPr lvl="0" algn="just" defTabSz="466725">
            <a:lnSpc>
              <a:spcPct val="90000"/>
            </a:lnSpc>
            <a:spcBef>
              <a:spcPct val="0"/>
            </a:spcBef>
            <a:spcAft>
              <a:spcPct val="35000"/>
            </a:spcAft>
          </a:pPr>
          <a:r>
            <a:rPr lang="fr-FR" sz="1050" b="0" kern="1200"/>
            <a:t>-Les partenariats CMS et établissements de santé (consultations avancées de spécialistes) </a:t>
          </a:r>
        </a:p>
        <a:p>
          <a:pPr lvl="0" algn="just" defTabSz="466725">
            <a:lnSpc>
              <a:spcPct val="90000"/>
            </a:lnSpc>
            <a:spcBef>
              <a:spcPct val="0"/>
            </a:spcBef>
            <a:spcAft>
              <a:spcPct val="35000"/>
            </a:spcAft>
          </a:pPr>
          <a:r>
            <a:rPr lang="fr-FR" sz="1050" b="0" kern="1200"/>
            <a:t>-Les fiches actions sont suffisamment détaillées pour permettre un suivi</a:t>
          </a:r>
        </a:p>
        <a:p>
          <a:pPr lvl="0" algn="just" defTabSz="466725">
            <a:lnSpc>
              <a:spcPct val="90000"/>
            </a:lnSpc>
            <a:spcBef>
              <a:spcPct val="0"/>
            </a:spcBef>
            <a:spcAft>
              <a:spcPct val="35000"/>
            </a:spcAft>
          </a:pPr>
          <a:r>
            <a:rPr lang="fr-FR" sz="1050" b="0" kern="1200"/>
            <a:t>-Le bon niveau d'implication des partenaires (toutes institutions confondues)  </a:t>
          </a:r>
        </a:p>
        <a:p>
          <a:pPr lvl="0" algn="just" defTabSz="466725">
            <a:lnSpc>
              <a:spcPct val="90000"/>
            </a:lnSpc>
            <a:spcBef>
              <a:spcPct val="0"/>
            </a:spcBef>
            <a:spcAft>
              <a:spcPct val="35000"/>
            </a:spcAft>
          </a:pPr>
          <a:r>
            <a:rPr lang="fr-FR" sz="1050" b="0" kern="1200"/>
            <a:t>-Le fort investissement de l'élue référente et du Directeur santé sur la mise en œuvre du CLS </a:t>
          </a:r>
          <a:endParaRPr lang="fr-FR" sz="1050" b="0" kern="1200" dirty="0">
            <a:latin typeface="Calibri" panose="020F0502020204030204" pitchFamily="34" charset="0"/>
          </a:endParaRPr>
        </a:p>
      </dsp:txBody>
      <dsp:txXfrm>
        <a:off x="253731" y="996983"/>
        <a:ext cx="2379866" cy="1874938"/>
      </dsp:txXfrm>
    </dsp:sp>
    <dsp:sp modelId="{E91144BC-9071-4F3E-A90E-287A2C13AFBD}">
      <dsp:nvSpPr>
        <dsp:cNvPr id="0" name=""/>
        <dsp:cNvSpPr/>
      </dsp:nvSpPr>
      <dsp:spPr>
        <a:xfrm>
          <a:off x="138232" y="92112"/>
          <a:ext cx="792322" cy="72180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60386" y="178947"/>
          <a:ext cx="794036" cy="34874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736166" y="602073"/>
          <a:ext cx="10930" cy="8201689"/>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BF411-30D6-4DA5-AA6D-87977CCD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1031</Words>
  <Characters>5672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31</cp:revision>
  <cp:lastPrinted>2017-07-04T14:31:00Z</cp:lastPrinted>
  <dcterms:created xsi:type="dcterms:W3CDTF">2017-03-23T17:00:00Z</dcterms:created>
  <dcterms:modified xsi:type="dcterms:W3CDTF">2017-07-04T14:33:00Z</dcterms:modified>
</cp:coreProperties>
</file>