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1B" w:rsidRDefault="008E051B" w:rsidP="009D01DA">
      <w:pPr>
        <w:pBdr>
          <w:top w:val="single" w:sz="4" w:space="1" w:color="auto"/>
          <w:left w:val="single" w:sz="4" w:space="4" w:color="auto"/>
          <w:bottom w:val="single" w:sz="4" w:space="1" w:color="auto"/>
          <w:right w:val="single" w:sz="4" w:space="4" w:color="auto"/>
        </w:pBdr>
        <w:shd w:val="clear" w:color="auto" w:fill="548DD4" w:themeFill="text2" w:themeFillTint="99"/>
        <w:tabs>
          <w:tab w:val="left" w:pos="333"/>
          <w:tab w:val="center" w:pos="4536"/>
        </w:tabs>
        <w:spacing w:after="0" w:line="240" w:lineRule="auto"/>
        <w:jc w:val="center"/>
        <w:rPr>
          <w:color w:val="FFFFFF" w:themeColor="background1"/>
          <w:sz w:val="28"/>
          <w:szCs w:val="28"/>
        </w:rPr>
      </w:pPr>
    </w:p>
    <w:p w:rsidR="009777C2" w:rsidRDefault="008E051B" w:rsidP="009D01DA">
      <w:pPr>
        <w:pBdr>
          <w:top w:val="single" w:sz="4" w:space="1" w:color="auto"/>
          <w:left w:val="single" w:sz="4" w:space="4" w:color="auto"/>
          <w:bottom w:val="single" w:sz="4" w:space="1" w:color="auto"/>
          <w:right w:val="single" w:sz="4" w:space="4" w:color="auto"/>
        </w:pBdr>
        <w:shd w:val="clear" w:color="auto" w:fill="548DD4" w:themeFill="text2" w:themeFillTint="99"/>
        <w:tabs>
          <w:tab w:val="left" w:pos="333"/>
          <w:tab w:val="center" w:pos="4536"/>
        </w:tabs>
        <w:spacing w:after="0" w:line="240" w:lineRule="auto"/>
        <w:jc w:val="center"/>
        <w:rPr>
          <w:color w:val="FFFFFF" w:themeColor="background1"/>
          <w:sz w:val="28"/>
          <w:szCs w:val="28"/>
        </w:rPr>
      </w:pPr>
      <w:r w:rsidRPr="00672F87">
        <w:rPr>
          <w:color w:val="FFFFFF" w:themeColor="background1"/>
          <w:sz w:val="28"/>
          <w:szCs w:val="28"/>
        </w:rPr>
        <w:t>APPEL A PROJETS</w:t>
      </w:r>
    </w:p>
    <w:p w:rsidR="008E051B" w:rsidRPr="00672F87" w:rsidRDefault="008E051B" w:rsidP="009D01DA">
      <w:pPr>
        <w:pBdr>
          <w:top w:val="single" w:sz="4" w:space="1" w:color="auto"/>
          <w:left w:val="single" w:sz="4" w:space="4" w:color="auto"/>
          <w:bottom w:val="single" w:sz="4" w:space="1" w:color="auto"/>
          <w:right w:val="single" w:sz="4" w:space="4" w:color="auto"/>
        </w:pBdr>
        <w:shd w:val="clear" w:color="auto" w:fill="548DD4" w:themeFill="text2" w:themeFillTint="99"/>
        <w:tabs>
          <w:tab w:val="left" w:pos="333"/>
          <w:tab w:val="center" w:pos="4536"/>
        </w:tabs>
        <w:spacing w:after="0" w:line="240" w:lineRule="auto"/>
        <w:jc w:val="center"/>
        <w:rPr>
          <w:color w:val="FFFFFF" w:themeColor="background1"/>
          <w:sz w:val="28"/>
          <w:szCs w:val="28"/>
        </w:rPr>
      </w:pPr>
    </w:p>
    <w:p w:rsidR="009777C2" w:rsidRPr="008E051B" w:rsidRDefault="008E051B" w:rsidP="009D01DA">
      <w:pPr>
        <w:pBdr>
          <w:top w:val="single" w:sz="4" w:space="1" w:color="auto"/>
          <w:left w:val="single" w:sz="4" w:space="4" w:color="auto"/>
          <w:bottom w:val="single" w:sz="4" w:space="1" w:color="auto"/>
          <w:right w:val="single" w:sz="4" w:space="4" w:color="auto"/>
        </w:pBdr>
        <w:shd w:val="clear" w:color="auto" w:fill="548DD4" w:themeFill="text2" w:themeFillTint="99"/>
        <w:tabs>
          <w:tab w:val="left" w:pos="333"/>
          <w:tab w:val="center" w:pos="4536"/>
        </w:tabs>
        <w:spacing w:after="0" w:line="240" w:lineRule="auto"/>
        <w:jc w:val="center"/>
        <w:rPr>
          <w:color w:val="FFFFFF" w:themeColor="background1"/>
          <w:sz w:val="24"/>
          <w:szCs w:val="24"/>
        </w:rPr>
      </w:pPr>
      <w:r w:rsidRPr="008E051B">
        <w:rPr>
          <w:color w:val="FFFFFF" w:themeColor="background1"/>
          <w:sz w:val="24"/>
          <w:szCs w:val="24"/>
        </w:rPr>
        <w:t>ACCOMPAGNEMENT DES MESURES INDIVIDUELLES RH</w:t>
      </w:r>
    </w:p>
    <w:p w:rsidR="00107DD9" w:rsidRPr="008E051B" w:rsidRDefault="008E051B" w:rsidP="009D01DA">
      <w:pPr>
        <w:pBdr>
          <w:top w:val="single" w:sz="4" w:space="1" w:color="auto"/>
          <w:left w:val="single" w:sz="4" w:space="4" w:color="auto"/>
          <w:bottom w:val="single" w:sz="4" w:space="1" w:color="auto"/>
          <w:right w:val="single" w:sz="4" w:space="4" w:color="auto"/>
        </w:pBdr>
        <w:shd w:val="clear" w:color="auto" w:fill="548DD4" w:themeFill="text2" w:themeFillTint="99"/>
        <w:tabs>
          <w:tab w:val="left" w:pos="333"/>
          <w:tab w:val="center" w:pos="4536"/>
        </w:tabs>
        <w:spacing w:after="0" w:line="240" w:lineRule="auto"/>
        <w:jc w:val="center"/>
        <w:rPr>
          <w:color w:val="FFFFFF" w:themeColor="background1"/>
          <w:sz w:val="24"/>
          <w:szCs w:val="24"/>
        </w:rPr>
      </w:pPr>
      <w:r w:rsidRPr="008E051B">
        <w:rPr>
          <w:color w:val="FFFFFF" w:themeColor="background1"/>
          <w:sz w:val="24"/>
          <w:szCs w:val="24"/>
        </w:rPr>
        <w:t xml:space="preserve">DANS LE CADRE D’OPERATIONS DE MODERNISATIONS HOSPITALIERES </w:t>
      </w:r>
    </w:p>
    <w:p w:rsidR="009D01DA" w:rsidRDefault="009D01DA" w:rsidP="009D01DA">
      <w:pPr>
        <w:pBdr>
          <w:top w:val="single" w:sz="4" w:space="1" w:color="auto"/>
          <w:left w:val="single" w:sz="4" w:space="4" w:color="auto"/>
          <w:bottom w:val="single" w:sz="4" w:space="1" w:color="auto"/>
          <w:right w:val="single" w:sz="4" w:space="4" w:color="auto"/>
        </w:pBdr>
        <w:shd w:val="clear" w:color="auto" w:fill="548DD4" w:themeFill="text2" w:themeFillTint="99"/>
        <w:tabs>
          <w:tab w:val="left" w:pos="333"/>
          <w:tab w:val="center" w:pos="4536"/>
        </w:tabs>
        <w:spacing w:after="0" w:line="240" w:lineRule="auto"/>
        <w:jc w:val="center"/>
      </w:pPr>
    </w:p>
    <w:p w:rsidR="009777C2" w:rsidRDefault="009777C2" w:rsidP="00E737B7">
      <w:pPr>
        <w:spacing w:after="0" w:line="240" w:lineRule="auto"/>
        <w:jc w:val="both"/>
      </w:pPr>
    </w:p>
    <w:p w:rsidR="009777C2" w:rsidRPr="00351C75" w:rsidRDefault="009777C2" w:rsidP="00E737B7">
      <w:pPr>
        <w:spacing w:after="0" w:line="240" w:lineRule="auto"/>
        <w:jc w:val="both"/>
      </w:pPr>
      <w:r w:rsidRPr="00351C75">
        <w:t>En application de</w:t>
      </w:r>
      <w:r w:rsidR="000207C3" w:rsidRPr="00351C75">
        <w:t>s</w:t>
      </w:r>
      <w:r w:rsidRPr="00351C75">
        <w:t xml:space="preserve"> article</w:t>
      </w:r>
      <w:r w:rsidR="000207C3" w:rsidRPr="00351C75">
        <w:t>s</w:t>
      </w:r>
      <w:r w:rsidRPr="00351C75">
        <w:t xml:space="preserve"> L. 1435-8 et R. 1435-19 du code de la santé publique, le fonds d’intervention régional participe au financement</w:t>
      </w:r>
      <w:r w:rsidRPr="00351C75">
        <w:rPr>
          <w:rFonts w:ascii="Arial" w:hAnsi="Arial" w:cs="Arial"/>
          <w:color w:val="000000"/>
          <w:shd w:val="clear" w:color="auto" w:fill="FFFFFF"/>
        </w:rPr>
        <w:t xml:space="preserve"> </w:t>
      </w:r>
      <w:r w:rsidRPr="00351C75">
        <w:t xml:space="preserve">d'aides individuelles, de prestations et de compléments de rémunération destinés à favoriser la mobilité et l'adaptation des personnels des établissements engagés dans des opérations de modernisation et de restructuration cohérentes avec </w:t>
      </w:r>
      <w:r w:rsidR="00672F87" w:rsidRPr="00351C75">
        <w:t xml:space="preserve">le Projet </w:t>
      </w:r>
      <w:r w:rsidRPr="00351C75">
        <w:t>régional de santé</w:t>
      </w:r>
      <w:r w:rsidR="006B11A5" w:rsidRPr="00351C75">
        <w:t>.</w:t>
      </w:r>
    </w:p>
    <w:p w:rsidR="006B11A5" w:rsidRPr="00351C75" w:rsidRDefault="006B11A5" w:rsidP="00E737B7">
      <w:pPr>
        <w:spacing w:after="0" w:line="240" w:lineRule="auto"/>
        <w:jc w:val="both"/>
      </w:pPr>
    </w:p>
    <w:p w:rsidR="003E3C04" w:rsidRPr="00351C75" w:rsidRDefault="00595BDD" w:rsidP="00E737B7">
      <w:pPr>
        <w:spacing w:after="0" w:line="240" w:lineRule="auto"/>
        <w:jc w:val="both"/>
      </w:pPr>
      <w:r w:rsidRPr="00351C75">
        <w:t>C</w:t>
      </w:r>
      <w:r w:rsidR="003E3C04" w:rsidRPr="00351C75">
        <w:t>onformément à l’instruction de la DGOS/RH3/MEIMMS/203/410 du 17 décembre 2013</w:t>
      </w:r>
      <w:r w:rsidRPr="00351C75">
        <w:t>, sont éligibles</w:t>
      </w:r>
      <w:r w:rsidR="007C7341">
        <w:t>,</w:t>
      </w:r>
      <w:r w:rsidRPr="00351C75">
        <w:t xml:space="preserve"> </w:t>
      </w:r>
      <w:r w:rsidR="007C7341">
        <w:t xml:space="preserve">au titre des mesures individuelles RH, </w:t>
      </w:r>
      <w:r w:rsidRPr="00351C75">
        <w:t>les opérations suivantes :</w:t>
      </w:r>
    </w:p>
    <w:p w:rsidR="00595BDD" w:rsidRPr="00351C75" w:rsidRDefault="00BA4CA4" w:rsidP="00BA4CA4">
      <w:pPr>
        <w:pStyle w:val="Paragraphedeliste"/>
        <w:numPr>
          <w:ilvl w:val="0"/>
          <w:numId w:val="4"/>
        </w:numPr>
        <w:spacing w:after="0" w:line="240" w:lineRule="auto"/>
        <w:jc w:val="both"/>
      </w:pPr>
      <w:r w:rsidRPr="00351C75">
        <w:t>t</w:t>
      </w:r>
      <w:r w:rsidR="00595BDD" w:rsidRPr="00351C75">
        <w:t>ransfert de structure</w:t>
      </w:r>
      <w:r w:rsidRPr="00351C75">
        <w:t>s</w:t>
      </w:r>
      <w:r w:rsidR="00595BDD" w:rsidRPr="00351C75">
        <w:t xml:space="preserve"> ou de lits ;</w:t>
      </w:r>
    </w:p>
    <w:p w:rsidR="00595BDD" w:rsidRPr="00351C75" w:rsidRDefault="00BA4CA4" w:rsidP="00BA4CA4">
      <w:pPr>
        <w:pStyle w:val="Paragraphedeliste"/>
        <w:numPr>
          <w:ilvl w:val="0"/>
          <w:numId w:val="4"/>
        </w:numPr>
        <w:spacing w:after="0" w:line="240" w:lineRule="auto"/>
        <w:jc w:val="both"/>
      </w:pPr>
      <w:r w:rsidRPr="00351C75">
        <w:t>d</w:t>
      </w:r>
      <w:r w:rsidR="00595BDD" w:rsidRPr="00351C75">
        <w:t>éveloppement de coopération</w:t>
      </w:r>
      <w:r w:rsidR="007C7341">
        <w:t>s</w:t>
      </w:r>
      <w:r w:rsidR="00595BDD" w:rsidRPr="00351C75">
        <w:t>, de mises en réseaux, de regroupements sous diverses formes juridiques, ou de fusions de structures ;</w:t>
      </w:r>
    </w:p>
    <w:p w:rsidR="00595BDD" w:rsidRPr="00351C75" w:rsidRDefault="00BA4CA4" w:rsidP="00BA4CA4">
      <w:pPr>
        <w:pStyle w:val="Paragraphedeliste"/>
        <w:numPr>
          <w:ilvl w:val="0"/>
          <w:numId w:val="4"/>
        </w:numPr>
        <w:spacing w:after="0" w:line="240" w:lineRule="auto"/>
        <w:jc w:val="both"/>
      </w:pPr>
      <w:r w:rsidRPr="00351C75">
        <w:t>c</w:t>
      </w:r>
      <w:r w:rsidR="00595BDD" w:rsidRPr="00351C75">
        <w:t>onversions ou réduction internes d’activité.</w:t>
      </w:r>
    </w:p>
    <w:p w:rsidR="009777C2" w:rsidRPr="00351C75" w:rsidRDefault="003E3C04" w:rsidP="00E737B7">
      <w:pPr>
        <w:spacing w:after="0" w:line="240" w:lineRule="auto"/>
        <w:jc w:val="both"/>
      </w:pPr>
      <w:r w:rsidRPr="00351C75">
        <w:t xml:space="preserve"> </w:t>
      </w:r>
    </w:p>
    <w:p w:rsidR="00E737B7" w:rsidRPr="00351C75" w:rsidRDefault="00107DD9" w:rsidP="00E737B7">
      <w:pPr>
        <w:spacing w:after="0" w:line="240" w:lineRule="auto"/>
        <w:jc w:val="both"/>
      </w:pPr>
      <w:r w:rsidRPr="00351C75">
        <w:t xml:space="preserve">L’ARS Ile-de-France entend prioriser le financement </w:t>
      </w:r>
      <w:r w:rsidR="00BA4CA4" w:rsidRPr="00351C75">
        <w:t>des</w:t>
      </w:r>
      <w:r w:rsidRPr="00351C75">
        <w:t xml:space="preserve"> projets de restructuration des établissements de santé</w:t>
      </w:r>
      <w:r w:rsidR="00E737B7" w:rsidRPr="00351C75">
        <w:t> :</w:t>
      </w:r>
    </w:p>
    <w:p w:rsidR="00836024" w:rsidRPr="00351C75" w:rsidRDefault="00836024" w:rsidP="00E737B7">
      <w:pPr>
        <w:spacing w:after="0" w:line="240" w:lineRule="auto"/>
        <w:jc w:val="both"/>
      </w:pPr>
    </w:p>
    <w:p w:rsidR="00E737B7" w:rsidRPr="00351C75" w:rsidRDefault="00E737B7" w:rsidP="009777C2">
      <w:pPr>
        <w:pStyle w:val="Paragraphedeliste"/>
        <w:numPr>
          <w:ilvl w:val="0"/>
          <w:numId w:val="4"/>
        </w:numPr>
        <w:spacing w:after="0" w:line="240" w:lineRule="auto"/>
        <w:jc w:val="both"/>
      </w:pPr>
      <w:r w:rsidRPr="00351C75">
        <w:t>participant à l’amélioration de la réponse au</w:t>
      </w:r>
      <w:r w:rsidR="007C7341">
        <w:t>x</w:t>
      </w:r>
      <w:r w:rsidRPr="00351C75">
        <w:t xml:space="preserve"> besoin</w:t>
      </w:r>
      <w:r w:rsidR="007C7341">
        <w:t>s</w:t>
      </w:r>
      <w:r w:rsidRPr="00351C75">
        <w:t xml:space="preserve"> de santé des franciliens ou à la qualité des prises en charge</w:t>
      </w:r>
      <w:r w:rsidR="00836024" w:rsidRPr="00351C75">
        <w:t xml:space="preserve"> et décrivant les bénéfices attendus du projet de restructuration</w:t>
      </w:r>
      <w:r w:rsidRPr="00351C75">
        <w:t> ;</w:t>
      </w:r>
    </w:p>
    <w:p w:rsidR="00836024" w:rsidRPr="00351C75" w:rsidRDefault="00836024" w:rsidP="00836024">
      <w:pPr>
        <w:pStyle w:val="Paragraphedeliste"/>
        <w:spacing w:after="0" w:line="240" w:lineRule="auto"/>
        <w:jc w:val="both"/>
      </w:pPr>
    </w:p>
    <w:p w:rsidR="00107DD9" w:rsidRPr="00351C75" w:rsidRDefault="00BA4CA4" w:rsidP="009777C2">
      <w:pPr>
        <w:pStyle w:val="Paragraphedeliste"/>
        <w:numPr>
          <w:ilvl w:val="0"/>
          <w:numId w:val="4"/>
        </w:numPr>
        <w:spacing w:after="0" w:line="240" w:lineRule="auto"/>
        <w:jc w:val="both"/>
      </w:pPr>
      <w:r w:rsidRPr="00351C75">
        <w:t xml:space="preserve">faisant l’objet d’un </w:t>
      </w:r>
      <w:r w:rsidR="00E737B7" w:rsidRPr="00351C75">
        <w:t xml:space="preserve">accompagnement RH </w:t>
      </w:r>
      <w:r w:rsidRPr="00351C75">
        <w:t>global tant</w:t>
      </w:r>
      <w:r w:rsidR="00E737B7" w:rsidRPr="00351C75">
        <w:t xml:space="preserve"> à l’échelle de l’établissement (</w:t>
      </w:r>
      <w:r w:rsidR="000F04EC" w:rsidRPr="00351C75">
        <w:t xml:space="preserve">mise en place de dispositifs d’accompagnement individuel des professionnels, </w:t>
      </w:r>
      <w:r w:rsidR="009D272B" w:rsidRPr="00351C75">
        <w:t>intégration du projet dans une gestion prévisionnel</w:t>
      </w:r>
      <w:r w:rsidR="006126F8" w:rsidRPr="00351C75">
        <w:t>le</w:t>
      </w:r>
      <w:r w:rsidR="009D272B" w:rsidRPr="00351C75">
        <w:t xml:space="preserve"> RH, </w:t>
      </w:r>
      <w:r w:rsidR="00E737B7" w:rsidRPr="00351C75">
        <w:t>modalités de concertation/</w:t>
      </w:r>
      <w:proofErr w:type="spellStart"/>
      <w:r w:rsidR="00E737B7" w:rsidRPr="00351C75">
        <w:t>co</w:t>
      </w:r>
      <w:proofErr w:type="spellEnd"/>
      <w:r w:rsidR="00E737B7" w:rsidRPr="00351C75">
        <w:t xml:space="preserve">-construction du projet, évaluation de la nouvelle organisation…) </w:t>
      </w:r>
      <w:r w:rsidRPr="00351C75">
        <w:t>qu’</w:t>
      </w:r>
      <w:r w:rsidR="00E737B7" w:rsidRPr="00351C75">
        <w:t xml:space="preserve">à l’échelle territoriale (GHT, GH, groupe, </w:t>
      </w:r>
      <w:r w:rsidR="009D272B" w:rsidRPr="00351C75">
        <w:t>..</w:t>
      </w:r>
      <w:r w:rsidR="00E737B7" w:rsidRPr="00351C75">
        <w:t>.)</w:t>
      </w:r>
      <w:r w:rsidR="00836024" w:rsidRPr="00351C75">
        <w:t>.</w:t>
      </w:r>
    </w:p>
    <w:p w:rsidR="00E737B7" w:rsidRPr="00351C75" w:rsidRDefault="00E737B7" w:rsidP="00836024">
      <w:pPr>
        <w:spacing w:after="0" w:line="240" w:lineRule="auto"/>
        <w:jc w:val="both"/>
      </w:pPr>
    </w:p>
    <w:p w:rsidR="0088457D" w:rsidRPr="00351C75" w:rsidRDefault="0088457D" w:rsidP="00836024">
      <w:pPr>
        <w:spacing w:after="0" w:line="240" w:lineRule="auto"/>
        <w:jc w:val="both"/>
      </w:pPr>
      <w:r w:rsidRPr="00351C75">
        <w:t>Les mesures pouvant faire l’objet d’un accompagnement sont les suivantes</w:t>
      </w:r>
      <w:r w:rsidR="00322BA8" w:rsidRPr="00351C75">
        <w:rPr>
          <w:rStyle w:val="Appelnotedebasdep"/>
        </w:rPr>
        <w:footnoteReference w:id="1"/>
      </w:r>
      <w:r w:rsidRPr="00351C75">
        <w:t> :</w:t>
      </w:r>
    </w:p>
    <w:p w:rsidR="00BA4CA4" w:rsidRPr="00351C75" w:rsidRDefault="00BA4CA4" w:rsidP="00836024">
      <w:pPr>
        <w:spacing w:after="0" w:line="240" w:lineRule="auto"/>
        <w:jc w:val="both"/>
      </w:pPr>
    </w:p>
    <w:p w:rsidR="0088457D" w:rsidRPr="00351C75" w:rsidRDefault="00BA4CA4" w:rsidP="009777C2">
      <w:pPr>
        <w:pStyle w:val="Paragraphedeliste"/>
        <w:numPr>
          <w:ilvl w:val="0"/>
          <w:numId w:val="5"/>
        </w:numPr>
        <w:spacing w:after="0" w:line="240" w:lineRule="auto"/>
        <w:jc w:val="both"/>
      </w:pPr>
      <w:r w:rsidRPr="00351C75">
        <w:t>m</w:t>
      </w:r>
      <w:r w:rsidR="0088457D" w:rsidRPr="00351C75">
        <w:t xml:space="preserve">ise en place d’une </w:t>
      </w:r>
      <w:r w:rsidR="00FE2C09" w:rsidRPr="00351C75">
        <w:t>c</w:t>
      </w:r>
      <w:r w:rsidR="0088457D" w:rsidRPr="00351C75">
        <w:t>ellule locale d’accompagnement social (CLAS</w:t>
      </w:r>
      <w:r w:rsidR="006126F8" w:rsidRPr="00351C75">
        <w:t>M</w:t>
      </w:r>
      <w:r w:rsidR="0088457D" w:rsidRPr="00351C75">
        <w:t>O)</w:t>
      </w:r>
      <w:r w:rsidRPr="00351C75">
        <w:t> ;</w:t>
      </w:r>
    </w:p>
    <w:p w:rsidR="0088457D" w:rsidRPr="00351C75" w:rsidRDefault="00BA4CA4" w:rsidP="009777C2">
      <w:pPr>
        <w:pStyle w:val="Paragraphedeliste"/>
        <w:numPr>
          <w:ilvl w:val="0"/>
          <w:numId w:val="5"/>
        </w:numPr>
        <w:spacing w:after="0" w:line="240" w:lineRule="auto"/>
        <w:jc w:val="both"/>
      </w:pPr>
      <w:r w:rsidRPr="00351C75">
        <w:t>i</w:t>
      </w:r>
      <w:r w:rsidR="0088457D" w:rsidRPr="00351C75">
        <w:t>ndemnité exceptionnelle de mobilité et frais de remboursement de changement de résidence</w:t>
      </w:r>
      <w:r w:rsidRPr="00351C75">
        <w:t> ;</w:t>
      </w:r>
    </w:p>
    <w:p w:rsidR="0088457D" w:rsidRPr="00351C75" w:rsidRDefault="00BA4CA4" w:rsidP="009777C2">
      <w:pPr>
        <w:pStyle w:val="Paragraphedeliste"/>
        <w:numPr>
          <w:ilvl w:val="0"/>
          <w:numId w:val="5"/>
        </w:numPr>
        <w:spacing w:after="0" w:line="240" w:lineRule="auto"/>
        <w:jc w:val="both"/>
      </w:pPr>
      <w:r w:rsidRPr="00351C75">
        <w:t>a</w:t>
      </w:r>
      <w:r w:rsidR="0088457D" w:rsidRPr="00351C75">
        <w:t>ction de conversion professionnelle</w:t>
      </w:r>
      <w:r w:rsidRPr="00351C75">
        <w:t> ;</w:t>
      </w:r>
    </w:p>
    <w:p w:rsidR="00FE2C09" w:rsidRPr="00351C75" w:rsidRDefault="00BA4CA4" w:rsidP="009777C2">
      <w:pPr>
        <w:pStyle w:val="Paragraphedeliste"/>
        <w:numPr>
          <w:ilvl w:val="0"/>
          <w:numId w:val="5"/>
        </w:numPr>
        <w:spacing w:after="0" w:line="240" w:lineRule="auto"/>
        <w:jc w:val="both"/>
      </w:pPr>
      <w:r w:rsidRPr="00351C75">
        <w:t>i</w:t>
      </w:r>
      <w:r w:rsidR="00FE2C09" w:rsidRPr="00351C75">
        <w:t>ndemnités de départ volontaire</w:t>
      </w:r>
      <w:r w:rsidRPr="00351C75">
        <w:t> ;</w:t>
      </w:r>
    </w:p>
    <w:p w:rsidR="00FE2C09" w:rsidRDefault="00BA4CA4" w:rsidP="009777C2">
      <w:pPr>
        <w:pStyle w:val="Paragraphedeliste"/>
        <w:numPr>
          <w:ilvl w:val="0"/>
          <w:numId w:val="5"/>
        </w:numPr>
        <w:spacing w:after="0" w:line="240" w:lineRule="auto"/>
        <w:jc w:val="both"/>
      </w:pPr>
      <w:r w:rsidRPr="00351C75">
        <w:t>r</w:t>
      </w:r>
      <w:r w:rsidR="00FE2C09" w:rsidRPr="00351C75">
        <w:t>emboursement du différentiel de rémunération</w:t>
      </w:r>
      <w:r w:rsidR="00687C69">
        <w:t> ;</w:t>
      </w:r>
    </w:p>
    <w:p w:rsidR="00687C69" w:rsidRDefault="00687C69" w:rsidP="009777C2">
      <w:pPr>
        <w:pStyle w:val="Paragraphedeliste"/>
        <w:numPr>
          <w:ilvl w:val="0"/>
          <w:numId w:val="5"/>
        </w:numPr>
        <w:spacing w:after="0" w:line="240" w:lineRule="auto"/>
        <w:jc w:val="both"/>
      </w:pPr>
      <w:r>
        <w:t>allocations chômage d’aide au retour à l’emploi</w:t>
      </w:r>
      <w:r w:rsidR="00EB4D23">
        <w:t xml:space="preserve"> des agents publics</w:t>
      </w:r>
    </w:p>
    <w:p w:rsidR="00687C69" w:rsidRPr="00351C75" w:rsidRDefault="00687C69" w:rsidP="00687C69">
      <w:pPr>
        <w:spacing w:after="0" w:line="240" w:lineRule="auto"/>
        <w:jc w:val="both"/>
      </w:pPr>
    </w:p>
    <w:p w:rsidR="00E737B7" w:rsidRPr="00351C75" w:rsidRDefault="009D272B" w:rsidP="00E737B7">
      <w:pPr>
        <w:spacing w:after="0" w:line="240" w:lineRule="auto"/>
        <w:jc w:val="both"/>
      </w:pPr>
      <w:r w:rsidRPr="00351C75">
        <w:t xml:space="preserve">Les </w:t>
      </w:r>
      <w:r w:rsidR="009752D9" w:rsidRPr="00351C75">
        <w:t>dossiers</w:t>
      </w:r>
      <w:r w:rsidRPr="00351C75">
        <w:t xml:space="preserve"> devront </w:t>
      </w:r>
      <w:r w:rsidR="009752D9" w:rsidRPr="00351C75">
        <w:t>présenter un calendrier prévisionnel de réalisation du projet de restructuration faisant l’objet d’une demande d’accompagnement RH</w:t>
      </w:r>
      <w:r w:rsidR="009777C2" w:rsidRPr="00351C75">
        <w:t xml:space="preserve">, </w:t>
      </w:r>
      <w:r w:rsidR="007841FD" w:rsidRPr="00351C75">
        <w:t>pluriannuel</w:t>
      </w:r>
      <w:r w:rsidR="00351C75" w:rsidRPr="00351C75">
        <w:t>le</w:t>
      </w:r>
      <w:r w:rsidR="007841FD" w:rsidRPr="00351C75">
        <w:t xml:space="preserve"> si cela correspond au projet, </w:t>
      </w:r>
      <w:r w:rsidR="009777C2" w:rsidRPr="00351C75">
        <w:t>ainsi que les modalités de financement du plan de restructuration (établissement de santé, ANFH, ARS, autres financeurs).</w:t>
      </w:r>
      <w:r w:rsidR="00672F87" w:rsidRPr="00351C75">
        <w:t xml:space="preserve"> Les établissements ayant </w:t>
      </w:r>
      <w:r w:rsidR="00351C75" w:rsidRPr="00351C75">
        <w:t>bénéficié</w:t>
      </w:r>
      <w:r w:rsidR="00672F87" w:rsidRPr="00351C75">
        <w:t xml:space="preserve"> d’</w:t>
      </w:r>
      <w:r w:rsidR="00351C75" w:rsidRPr="00351C75">
        <w:t>un</w:t>
      </w:r>
      <w:r w:rsidR="00672F87" w:rsidRPr="00351C75">
        <w:t xml:space="preserve"> financement en 2018 au titre des MIRH </w:t>
      </w:r>
      <w:r w:rsidR="00351C75">
        <w:t>joindront</w:t>
      </w:r>
      <w:r w:rsidR="00672F87" w:rsidRPr="00351C75">
        <w:t xml:space="preserve"> à leur dossier un bilan </w:t>
      </w:r>
      <w:r w:rsidR="00351C75">
        <w:t>des restructurations concernées</w:t>
      </w:r>
      <w:r w:rsidR="007C7341">
        <w:t xml:space="preserve"> et de l’utilisation des aides accordées</w:t>
      </w:r>
      <w:r w:rsidR="00351C75" w:rsidRPr="00351C75">
        <w:t>.</w:t>
      </w:r>
    </w:p>
    <w:p w:rsidR="00FE2C09" w:rsidRPr="00351C75" w:rsidRDefault="00FE2C09" w:rsidP="0088457D">
      <w:pPr>
        <w:pStyle w:val="Textebrut"/>
        <w:rPr>
          <w:szCs w:val="22"/>
        </w:rPr>
      </w:pPr>
      <w:r w:rsidRPr="00351C75">
        <w:rPr>
          <w:szCs w:val="22"/>
        </w:rPr>
        <w:lastRenderedPageBreak/>
        <w:t>Les dossiers</w:t>
      </w:r>
      <w:r w:rsidR="0088457D" w:rsidRPr="00351C75">
        <w:rPr>
          <w:szCs w:val="22"/>
        </w:rPr>
        <w:t xml:space="preserve"> de demande </w:t>
      </w:r>
      <w:r w:rsidR="000207C3" w:rsidRPr="00351C75">
        <w:rPr>
          <w:szCs w:val="22"/>
        </w:rPr>
        <w:t xml:space="preserve">de </w:t>
      </w:r>
      <w:r w:rsidR="0088457D" w:rsidRPr="00351C75">
        <w:rPr>
          <w:szCs w:val="22"/>
        </w:rPr>
        <w:t>financement devront être adressé</w:t>
      </w:r>
      <w:r w:rsidRPr="00351C75">
        <w:rPr>
          <w:szCs w:val="22"/>
        </w:rPr>
        <w:t>s</w:t>
      </w:r>
      <w:r w:rsidR="0088457D" w:rsidRPr="00351C75">
        <w:rPr>
          <w:szCs w:val="22"/>
        </w:rPr>
        <w:t xml:space="preserve"> </w:t>
      </w:r>
      <w:r w:rsidRPr="00351C75">
        <w:rPr>
          <w:szCs w:val="22"/>
        </w:rPr>
        <w:t xml:space="preserve">par mail </w:t>
      </w:r>
      <w:r w:rsidR="0088457D" w:rsidRPr="00351C75">
        <w:rPr>
          <w:szCs w:val="22"/>
        </w:rPr>
        <w:t>à</w:t>
      </w:r>
      <w:r w:rsidRPr="00351C75">
        <w:rPr>
          <w:szCs w:val="22"/>
        </w:rPr>
        <w:t> :</w:t>
      </w:r>
    </w:p>
    <w:p w:rsidR="000207C3" w:rsidRPr="00351C75" w:rsidRDefault="000207C3" w:rsidP="0088457D">
      <w:pPr>
        <w:pStyle w:val="Textebrut"/>
        <w:rPr>
          <w:szCs w:val="22"/>
        </w:rPr>
      </w:pPr>
    </w:p>
    <w:p w:rsidR="00FE2C09" w:rsidRPr="00351C75" w:rsidRDefault="009777C2" w:rsidP="009777C2">
      <w:pPr>
        <w:pStyle w:val="Textebrut"/>
        <w:jc w:val="center"/>
        <w:rPr>
          <w:szCs w:val="22"/>
        </w:rPr>
      </w:pPr>
      <w:r w:rsidRPr="00351C75">
        <w:rPr>
          <w:szCs w:val="22"/>
        </w:rPr>
        <w:t>ARS Ile</w:t>
      </w:r>
      <w:r w:rsidR="007C7341">
        <w:rPr>
          <w:szCs w:val="22"/>
        </w:rPr>
        <w:t>-</w:t>
      </w:r>
      <w:r w:rsidRPr="00351C75">
        <w:rPr>
          <w:szCs w:val="22"/>
        </w:rPr>
        <w:t>de</w:t>
      </w:r>
      <w:r w:rsidR="007C7341">
        <w:rPr>
          <w:szCs w:val="22"/>
        </w:rPr>
        <w:t>-</w:t>
      </w:r>
      <w:r w:rsidRPr="00351C75">
        <w:rPr>
          <w:szCs w:val="22"/>
        </w:rPr>
        <w:t>France</w:t>
      </w:r>
    </w:p>
    <w:p w:rsidR="009777C2" w:rsidRPr="00351C75" w:rsidRDefault="009777C2" w:rsidP="009777C2">
      <w:pPr>
        <w:pStyle w:val="Textebrut"/>
        <w:jc w:val="center"/>
        <w:rPr>
          <w:szCs w:val="22"/>
        </w:rPr>
      </w:pPr>
      <w:r w:rsidRPr="00351C75">
        <w:rPr>
          <w:szCs w:val="22"/>
        </w:rPr>
        <w:t>Pole Ressources humaines en santé</w:t>
      </w:r>
    </w:p>
    <w:p w:rsidR="00FE2C09" w:rsidRPr="00351C75" w:rsidRDefault="000D0BD9" w:rsidP="009777C2">
      <w:pPr>
        <w:pStyle w:val="Textebrut"/>
        <w:jc w:val="center"/>
        <w:rPr>
          <w:szCs w:val="22"/>
        </w:rPr>
      </w:pPr>
      <w:hyperlink r:id="rId9" w:history="1">
        <w:r w:rsidR="0088457D" w:rsidRPr="00351C75">
          <w:rPr>
            <w:rStyle w:val="Lienhypertexte"/>
            <w:szCs w:val="22"/>
          </w:rPr>
          <w:t>Christine.LALLOUETTE@ars.sante.fr</w:t>
        </w:r>
      </w:hyperlink>
    </w:p>
    <w:p w:rsidR="0088457D" w:rsidRPr="00351C75" w:rsidRDefault="0088457D" w:rsidP="009777C2">
      <w:pPr>
        <w:pStyle w:val="Textebrut"/>
        <w:jc w:val="center"/>
        <w:rPr>
          <w:b/>
          <w:szCs w:val="22"/>
        </w:rPr>
      </w:pPr>
      <w:proofErr w:type="gramStart"/>
      <w:r w:rsidRPr="00351C75">
        <w:rPr>
          <w:szCs w:val="22"/>
        </w:rPr>
        <w:t>avant</w:t>
      </w:r>
      <w:proofErr w:type="gramEnd"/>
      <w:r w:rsidRPr="00351C75">
        <w:rPr>
          <w:szCs w:val="22"/>
        </w:rPr>
        <w:t xml:space="preserve"> le </w:t>
      </w:r>
      <w:r w:rsidR="000763E3">
        <w:rPr>
          <w:b/>
          <w:szCs w:val="22"/>
          <w:u w:val="single"/>
        </w:rPr>
        <w:t>15 Mai</w:t>
      </w:r>
      <w:r w:rsidRPr="00F16B7B">
        <w:rPr>
          <w:b/>
          <w:szCs w:val="22"/>
          <w:u w:val="single"/>
        </w:rPr>
        <w:t xml:space="preserve"> 2019</w:t>
      </w:r>
    </w:p>
    <w:p w:rsidR="00D86AD2" w:rsidRDefault="00D86AD2" w:rsidP="009777C2">
      <w:pPr>
        <w:pStyle w:val="Textebrut"/>
        <w:jc w:val="center"/>
        <w:rPr>
          <w:b/>
          <w:szCs w:val="22"/>
        </w:rPr>
      </w:pPr>
    </w:p>
    <w:p w:rsidR="00351C75" w:rsidRPr="00351C75" w:rsidRDefault="00351C75" w:rsidP="00351C75">
      <w:pPr>
        <w:spacing w:after="0" w:line="240" w:lineRule="auto"/>
        <w:jc w:val="both"/>
      </w:pPr>
      <w:r w:rsidRPr="00351C75">
        <w:t xml:space="preserve">Les </w:t>
      </w:r>
      <w:r w:rsidR="00F4654E">
        <w:t>établissements ou groupements</w:t>
      </w:r>
      <w:r w:rsidRPr="00351C75">
        <w:t xml:space="preserve"> </w:t>
      </w:r>
      <w:r>
        <w:t>sollicitant un accompagnement au titre des mesures individuelles RH de plusieurs</w:t>
      </w:r>
      <w:r w:rsidRPr="00351C75">
        <w:t xml:space="preserve"> projets de restructuration ne présenteront qu’un seul dossier</w:t>
      </w:r>
      <w:r w:rsidR="00F4654E">
        <w:t>.</w:t>
      </w:r>
    </w:p>
    <w:p w:rsidR="0088457D" w:rsidRDefault="0088457D" w:rsidP="00E737B7">
      <w:pPr>
        <w:spacing w:after="0" w:line="240" w:lineRule="auto"/>
        <w:jc w:val="both"/>
      </w:pPr>
    </w:p>
    <w:p w:rsidR="005818EC" w:rsidRDefault="005818EC" w:rsidP="00E737B7">
      <w:pPr>
        <w:spacing w:after="0" w:line="240" w:lineRule="auto"/>
        <w:jc w:val="both"/>
      </w:pPr>
      <w:bookmarkStart w:id="0" w:name="_GoBack"/>
      <w:bookmarkEnd w:id="0"/>
      <w:r>
        <w:t xml:space="preserve">La sélection des dossiers ne vaut pas engagement de financement du projet déposé. </w:t>
      </w:r>
      <w:r w:rsidR="008E051B">
        <w:t>L</w:t>
      </w:r>
      <w:r>
        <w:t xml:space="preserve">’ARS Ile-de-France se réserve la possibilité d’organiser un échange avec certains demandeurs, sur la base du dossier transmis, afin d’obtenir </w:t>
      </w:r>
      <w:r w:rsidR="002839B4">
        <w:t>l</w:t>
      </w:r>
      <w:r>
        <w:t>es compléments d’information</w:t>
      </w:r>
      <w:r w:rsidR="008E051B">
        <w:t xml:space="preserve"> utiles et de préciser les conditions d’accompagnement.</w:t>
      </w:r>
    </w:p>
    <w:p w:rsidR="008E051B" w:rsidRDefault="008E051B" w:rsidP="00E737B7">
      <w:pPr>
        <w:spacing w:after="0" w:line="240" w:lineRule="auto"/>
        <w:jc w:val="both"/>
      </w:pPr>
    </w:p>
    <w:p w:rsidR="008E051B" w:rsidRDefault="008E051B" w:rsidP="00E737B7">
      <w:pPr>
        <w:spacing w:after="0" w:line="240" w:lineRule="auto"/>
        <w:jc w:val="both"/>
      </w:pPr>
      <w:r>
        <w:t>Seule la convention relative au financement du projet vaudra engagement financier de l’Agence, sous réserve des crédits disponibles au titre du fonds d’intervention régional (FIR).</w:t>
      </w:r>
    </w:p>
    <w:p w:rsidR="008E051B" w:rsidRDefault="008E051B">
      <w:r>
        <w:br w:type="page"/>
      </w:r>
    </w:p>
    <w:p w:rsidR="002B6C29" w:rsidRPr="00507835" w:rsidRDefault="00507835" w:rsidP="007C7341">
      <w:pPr>
        <w:pBdr>
          <w:top w:val="single" w:sz="4" w:space="1" w:color="auto"/>
          <w:left w:val="single" w:sz="4" w:space="4" w:color="auto"/>
          <w:bottom w:val="single" w:sz="4" w:space="1" w:color="auto"/>
          <w:right w:val="single" w:sz="4" w:space="4" w:color="auto"/>
        </w:pBdr>
        <w:shd w:val="clear" w:color="auto" w:fill="548DD4" w:themeFill="text2" w:themeFillTint="99"/>
        <w:tabs>
          <w:tab w:val="left" w:pos="333"/>
          <w:tab w:val="center" w:pos="4536"/>
        </w:tabs>
        <w:spacing w:after="0" w:line="240" w:lineRule="auto"/>
        <w:jc w:val="center"/>
        <w:rPr>
          <w:b/>
          <w:color w:val="FFFFFF" w:themeColor="background1"/>
          <w:sz w:val="28"/>
          <w:szCs w:val="28"/>
        </w:rPr>
      </w:pPr>
      <w:r w:rsidRPr="00507835">
        <w:rPr>
          <w:b/>
          <w:color w:val="FFFFFF" w:themeColor="background1"/>
          <w:sz w:val="28"/>
          <w:szCs w:val="28"/>
        </w:rPr>
        <w:lastRenderedPageBreak/>
        <w:t>DOSSIER DE DEMANDE DE FINANCEMENT</w:t>
      </w:r>
      <w:r w:rsidR="000207C3" w:rsidRPr="00507835">
        <w:rPr>
          <w:b/>
          <w:color w:val="FFFFFF" w:themeColor="background1"/>
          <w:sz w:val="28"/>
          <w:szCs w:val="28"/>
        </w:rPr>
        <w:t xml:space="preserve"> MIRH</w:t>
      </w:r>
      <w:r w:rsidR="007C7341">
        <w:rPr>
          <w:b/>
          <w:color w:val="FFFFFF" w:themeColor="background1"/>
          <w:sz w:val="28"/>
          <w:szCs w:val="28"/>
        </w:rPr>
        <w:t xml:space="preserve"> AU TITRE DE l’ANNÉE 2019</w:t>
      </w:r>
    </w:p>
    <w:p w:rsidR="00507835" w:rsidRDefault="00507835" w:rsidP="00E737B7">
      <w:pPr>
        <w:spacing w:after="0" w:line="240" w:lineRule="auto"/>
        <w:jc w:val="both"/>
      </w:pPr>
    </w:p>
    <w:p w:rsidR="007C7341" w:rsidRDefault="007C7341" w:rsidP="00E737B7">
      <w:pPr>
        <w:spacing w:after="0" w:line="240" w:lineRule="auto"/>
        <w:jc w:val="both"/>
      </w:pPr>
    </w:p>
    <w:p w:rsidR="007C7341" w:rsidRDefault="007C7341" w:rsidP="00E737B7">
      <w:pPr>
        <w:spacing w:after="0" w:line="240" w:lineRule="auto"/>
        <w:jc w:val="both"/>
      </w:pPr>
      <w:r>
        <w:t>Référent du dossier au sein de l’établissement</w:t>
      </w:r>
    </w:p>
    <w:tbl>
      <w:tblPr>
        <w:tblStyle w:val="Grilledutableau"/>
        <w:tblW w:w="0" w:type="auto"/>
        <w:tblLook w:val="04A0" w:firstRow="1" w:lastRow="0" w:firstColumn="1" w:lastColumn="0" w:noHBand="0" w:noVBand="1"/>
      </w:tblPr>
      <w:tblGrid>
        <w:gridCol w:w="1951"/>
        <w:gridCol w:w="7261"/>
      </w:tblGrid>
      <w:tr w:rsidR="007C7341" w:rsidTr="007C7341">
        <w:tc>
          <w:tcPr>
            <w:tcW w:w="1951" w:type="dxa"/>
          </w:tcPr>
          <w:p w:rsidR="007C7341" w:rsidRDefault="007C7341" w:rsidP="00E737B7">
            <w:pPr>
              <w:jc w:val="both"/>
            </w:pPr>
            <w:r>
              <w:t>Prénom, Nom</w:t>
            </w:r>
          </w:p>
        </w:tc>
        <w:tc>
          <w:tcPr>
            <w:tcW w:w="7261" w:type="dxa"/>
          </w:tcPr>
          <w:p w:rsidR="007C7341" w:rsidRDefault="007C7341" w:rsidP="00E737B7">
            <w:pPr>
              <w:jc w:val="both"/>
            </w:pPr>
          </w:p>
        </w:tc>
      </w:tr>
      <w:tr w:rsidR="007C7341" w:rsidTr="007C7341">
        <w:tc>
          <w:tcPr>
            <w:tcW w:w="1951" w:type="dxa"/>
          </w:tcPr>
          <w:p w:rsidR="007C7341" w:rsidRDefault="007C7341" w:rsidP="00E737B7">
            <w:pPr>
              <w:jc w:val="both"/>
            </w:pPr>
            <w:r>
              <w:t>Fonction</w:t>
            </w:r>
          </w:p>
        </w:tc>
        <w:tc>
          <w:tcPr>
            <w:tcW w:w="7261" w:type="dxa"/>
          </w:tcPr>
          <w:p w:rsidR="007C7341" w:rsidRDefault="007C7341" w:rsidP="00E737B7">
            <w:pPr>
              <w:jc w:val="both"/>
            </w:pPr>
          </w:p>
        </w:tc>
      </w:tr>
      <w:tr w:rsidR="007C7341" w:rsidTr="007C7341">
        <w:tc>
          <w:tcPr>
            <w:tcW w:w="1951" w:type="dxa"/>
          </w:tcPr>
          <w:p w:rsidR="007C7341" w:rsidRDefault="007C7341" w:rsidP="00E737B7">
            <w:pPr>
              <w:jc w:val="both"/>
            </w:pPr>
            <w:r>
              <w:t>Mail</w:t>
            </w:r>
          </w:p>
        </w:tc>
        <w:tc>
          <w:tcPr>
            <w:tcW w:w="7261" w:type="dxa"/>
          </w:tcPr>
          <w:p w:rsidR="007C7341" w:rsidRDefault="007C7341" w:rsidP="00E737B7">
            <w:pPr>
              <w:jc w:val="both"/>
            </w:pPr>
          </w:p>
        </w:tc>
      </w:tr>
      <w:tr w:rsidR="007C7341" w:rsidTr="007C7341">
        <w:tc>
          <w:tcPr>
            <w:tcW w:w="1951" w:type="dxa"/>
          </w:tcPr>
          <w:p w:rsidR="007C7341" w:rsidRDefault="007C7341" w:rsidP="00E737B7">
            <w:pPr>
              <w:jc w:val="both"/>
            </w:pPr>
            <w:r>
              <w:t>Téléphone</w:t>
            </w:r>
          </w:p>
        </w:tc>
        <w:tc>
          <w:tcPr>
            <w:tcW w:w="7261" w:type="dxa"/>
          </w:tcPr>
          <w:p w:rsidR="007C7341" w:rsidRDefault="007C7341" w:rsidP="00E737B7">
            <w:pPr>
              <w:jc w:val="both"/>
            </w:pPr>
          </w:p>
        </w:tc>
      </w:tr>
    </w:tbl>
    <w:p w:rsidR="007C7341" w:rsidRDefault="007C7341" w:rsidP="00E737B7">
      <w:pPr>
        <w:spacing w:after="0" w:line="240" w:lineRule="auto"/>
        <w:jc w:val="both"/>
      </w:pPr>
    </w:p>
    <w:p w:rsidR="00507835" w:rsidRDefault="00507835" w:rsidP="00E737B7">
      <w:pPr>
        <w:spacing w:after="0" w:line="240" w:lineRule="auto"/>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46D3D" w:rsidRPr="00507835" w:rsidTr="00507835">
        <w:tc>
          <w:tcPr>
            <w:tcW w:w="9212" w:type="dxa"/>
            <w:shd w:val="clear" w:color="auto" w:fill="548DD4" w:themeFill="text2" w:themeFillTint="99"/>
          </w:tcPr>
          <w:p w:rsidR="00C46D3D" w:rsidRPr="00507835" w:rsidRDefault="00507835" w:rsidP="00E737B7">
            <w:pPr>
              <w:jc w:val="both"/>
              <w:rPr>
                <w:sz w:val="26"/>
                <w:szCs w:val="26"/>
              </w:rPr>
            </w:pPr>
            <w:r w:rsidRPr="00507835">
              <w:rPr>
                <w:color w:val="FFFFFF" w:themeColor="background1"/>
                <w:sz w:val="26"/>
                <w:szCs w:val="26"/>
              </w:rPr>
              <w:t>I - Présentation de l’établissement</w:t>
            </w:r>
            <w:r w:rsidR="00F972CD">
              <w:rPr>
                <w:color w:val="FFFFFF" w:themeColor="background1"/>
                <w:sz w:val="26"/>
                <w:szCs w:val="26"/>
              </w:rPr>
              <w:t xml:space="preserve"> ou des établissements concernés par le projet</w:t>
            </w:r>
          </w:p>
        </w:tc>
      </w:tr>
    </w:tbl>
    <w:p w:rsidR="000207C3" w:rsidRDefault="000207C3" w:rsidP="00E737B7">
      <w:pPr>
        <w:spacing w:after="0" w:line="240" w:lineRule="auto"/>
        <w:jc w:val="both"/>
      </w:pPr>
    </w:p>
    <w:p w:rsidR="007C7341" w:rsidRDefault="007C7341" w:rsidP="00E737B7">
      <w:pPr>
        <w:spacing w:after="0" w:line="240" w:lineRule="auto"/>
        <w:jc w:val="both"/>
      </w:pPr>
    </w:p>
    <w:tbl>
      <w:tblPr>
        <w:tblStyle w:val="Grilledutableau"/>
        <w:tblW w:w="0" w:type="auto"/>
        <w:tblLook w:val="04A0" w:firstRow="1" w:lastRow="0" w:firstColumn="1" w:lastColumn="0" w:noHBand="0" w:noVBand="1"/>
      </w:tblPr>
      <w:tblGrid>
        <w:gridCol w:w="3369"/>
        <w:gridCol w:w="5843"/>
      </w:tblGrid>
      <w:tr w:rsidR="00BA4CA4" w:rsidTr="00B71CD5">
        <w:tc>
          <w:tcPr>
            <w:tcW w:w="3369" w:type="dxa"/>
          </w:tcPr>
          <w:p w:rsidR="00BA4CA4" w:rsidRPr="0013629C" w:rsidRDefault="00BA4CA4" w:rsidP="00CE4D8C">
            <w:pPr>
              <w:jc w:val="both"/>
            </w:pPr>
            <w:r w:rsidRPr="0013629C">
              <w:t>Groupe/Groupement</w:t>
            </w:r>
          </w:p>
        </w:tc>
        <w:tc>
          <w:tcPr>
            <w:tcW w:w="5843" w:type="dxa"/>
          </w:tcPr>
          <w:p w:rsidR="00BA4CA4" w:rsidRDefault="00BA4CA4" w:rsidP="00E737B7">
            <w:pPr>
              <w:jc w:val="both"/>
            </w:pPr>
          </w:p>
        </w:tc>
      </w:tr>
      <w:tr w:rsidR="00BA4CA4" w:rsidTr="00B71CD5">
        <w:tc>
          <w:tcPr>
            <w:tcW w:w="3369" w:type="dxa"/>
          </w:tcPr>
          <w:p w:rsidR="00BA4CA4" w:rsidRPr="0013629C" w:rsidRDefault="00BA4CA4" w:rsidP="00CE4D8C">
            <w:pPr>
              <w:jc w:val="both"/>
            </w:pPr>
            <w:r w:rsidRPr="0013629C">
              <w:t>Raison sociale de l’établissement</w:t>
            </w:r>
          </w:p>
        </w:tc>
        <w:tc>
          <w:tcPr>
            <w:tcW w:w="5843" w:type="dxa"/>
          </w:tcPr>
          <w:p w:rsidR="00BA4CA4" w:rsidRDefault="00BA4CA4" w:rsidP="00E737B7">
            <w:pPr>
              <w:jc w:val="both"/>
            </w:pPr>
          </w:p>
        </w:tc>
      </w:tr>
      <w:tr w:rsidR="00BA4CA4" w:rsidTr="00B71CD5">
        <w:tc>
          <w:tcPr>
            <w:tcW w:w="3369" w:type="dxa"/>
          </w:tcPr>
          <w:p w:rsidR="00BA4CA4" w:rsidRPr="0013629C" w:rsidRDefault="00BA4CA4" w:rsidP="00CE4D8C">
            <w:pPr>
              <w:jc w:val="both"/>
            </w:pPr>
            <w:r w:rsidRPr="0013629C">
              <w:t>FINESS juridique</w:t>
            </w:r>
          </w:p>
        </w:tc>
        <w:tc>
          <w:tcPr>
            <w:tcW w:w="5843" w:type="dxa"/>
          </w:tcPr>
          <w:p w:rsidR="00BA4CA4" w:rsidRDefault="00BA4CA4" w:rsidP="00E737B7">
            <w:pPr>
              <w:jc w:val="both"/>
            </w:pPr>
          </w:p>
        </w:tc>
      </w:tr>
      <w:tr w:rsidR="00BA4CA4" w:rsidTr="00B71CD5">
        <w:tc>
          <w:tcPr>
            <w:tcW w:w="3369" w:type="dxa"/>
          </w:tcPr>
          <w:p w:rsidR="00BA4CA4" w:rsidRPr="0013629C" w:rsidRDefault="00BA4CA4" w:rsidP="00CE4D8C">
            <w:pPr>
              <w:jc w:val="both"/>
            </w:pPr>
            <w:r w:rsidRPr="0013629C">
              <w:t>ETP PM</w:t>
            </w:r>
            <w:r w:rsidR="00F972CD">
              <w:t xml:space="preserve"> (au 01/01/2019)</w:t>
            </w:r>
          </w:p>
        </w:tc>
        <w:tc>
          <w:tcPr>
            <w:tcW w:w="5843" w:type="dxa"/>
          </w:tcPr>
          <w:p w:rsidR="00BA4CA4" w:rsidRDefault="00BA4CA4" w:rsidP="00E737B7">
            <w:pPr>
              <w:jc w:val="both"/>
            </w:pPr>
          </w:p>
        </w:tc>
      </w:tr>
      <w:tr w:rsidR="00BA4CA4" w:rsidTr="00B71CD5">
        <w:tc>
          <w:tcPr>
            <w:tcW w:w="3369" w:type="dxa"/>
          </w:tcPr>
          <w:p w:rsidR="00BA4CA4" w:rsidRPr="0013629C" w:rsidRDefault="00BA4CA4" w:rsidP="00CE4D8C">
            <w:pPr>
              <w:jc w:val="both"/>
            </w:pPr>
            <w:r w:rsidRPr="0013629C">
              <w:t>ETP PNM soignants</w:t>
            </w:r>
            <w:r w:rsidR="00F972CD">
              <w:t xml:space="preserve"> (au 01/01/2019)</w:t>
            </w:r>
          </w:p>
        </w:tc>
        <w:tc>
          <w:tcPr>
            <w:tcW w:w="5843" w:type="dxa"/>
          </w:tcPr>
          <w:p w:rsidR="00BA4CA4" w:rsidRDefault="00BA4CA4" w:rsidP="00E737B7">
            <w:pPr>
              <w:jc w:val="both"/>
            </w:pPr>
          </w:p>
        </w:tc>
      </w:tr>
      <w:tr w:rsidR="00BA4CA4" w:rsidTr="00B71CD5">
        <w:tc>
          <w:tcPr>
            <w:tcW w:w="3369" w:type="dxa"/>
          </w:tcPr>
          <w:p w:rsidR="00BA4CA4" w:rsidRPr="0013629C" w:rsidRDefault="00BA4CA4" w:rsidP="00CE4D8C">
            <w:pPr>
              <w:jc w:val="both"/>
            </w:pPr>
            <w:r w:rsidRPr="0013629C">
              <w:t>ETP PNM administratifs</w:t>
            </w:r>
            <w:r w:rsidR="00F972CD">
              <w:t xml:space="preserve">, techniques et </w:t>
            </w:r>
            <w:r w:rsidRPr="0013629C">
              <w:t>logistique</w:t>
            </w:r>
            <w:r w:rsidR="00F972CD">
              <w:t>s (au 01/01/2019)</w:t>
            </w:r>
          </w:p>
        </w:tc>
        <w:tc>
          <w:tcPr>
            <w:tcW w:w="5843" w:type="dxa"/>
          </w:tcPr>
          <w:p w:rsidR="00BA4CA4" w:rsidRDefault="00BA4CA4" w:rsidP="00E737B7">
            <w:pPr>
              <w:jc w:val="both"/>
            </w:pPr>
          </w:p>
        </w:tc>
      </w:tr>
      <w:tr w:rsidR="00BA4CA4" w:rsidTr="00B71CD5">
        <w:tc>
          <w:tcPr>
            <w:tcW w:w="3369" w:type="dxa"/>
          </w:tcPr>
          <w:p w:rsidR="00BA4CA4" w:rsidRPr="0013629C" w:rsidRDefault="00F972CD" w:rsidP="00CE4D8C">
            <w:pPr>
              <w:jc w:val="both"/>
            </w:pPr>
            <w:r>
              <w:t>Montant recettes / dépenses EPRD</w:t>
            </w:r>
            <w:r w:rsidRPr="0013629C">
              <w:t xml:space="preserve"> </w:t>
            </w:r>
            <w:r w:rsidR="00BA4CA4" w:rsidRPr="0013629C">
              <w:t>2018</w:t>
            </w:r>
          </w:p>
        </w:tc>
        <w:tc>
          <w:tcPr>
            <w:tcW w:w="5843" w:type="dxa"/>
          </w:tcPr>
          <w:p w:rsidR="00BA4CA4" w:rsidRDefault="00BA4CA4" w:rsidP="00E737B7">
            <w:pPr>
              <w:jc w:val="both"/>
            </w:pPr>
          </w:p>
        </w:tc>
      </w:tr>
      <w:tr w:rsidR="00BA4CA4" w:rsidTr="00B71CD5">
        <w:tc>
          <w:tcPr>
            <w:tcW w:w="3369" w:type="dxa"/>
          </w:tcPr>
          <w:p w:rsidR="00BA4CA4" w:rsidRPr="0013629C" w:rsidRDefault="00BA4CA4" w:rsidP="00CE4D8C">
            <w:pPr>
              <w:jc w:val="both"/>
            </w:pPr>
            <w:r w:rsidRPr="0013629C">
              <w:t>Résultat 2018</w:t>
            </w:r>
          </w:p>
        </w:tc>
        <w:tc>
          <w:tcPr>
            <w:tcW w:w="5843" w:type="dxa"/>
          </w:tcPr>
          <w:p w:rsidR="00BA4CA4" w:rsidRDefault="00BA4CA4" w:rsidP="00E737B7">
            <w:pPr>
              <w:jc w:val="both"/>
            </w:pPr>
          </w:p>
        </w:tc>
      </w:tr>
    </w:tbl>
    <w:p w:rsidR="00BA4CA4" w:rsidRDefault="00BA4CA4" w:rsidP="00E737B7">
      <w:pPr>
        <w:spacing w:after="0" w:line="240" w:lineRule="auto"/>
        <w:jc w:val="both"/>
      </w:pPr>
    </w:p>
    <w:p w:rsidR="007C7341" w:rsidRDefault="007C7341" w:rsidP="00E737B7">
      <w:pPr>
        <w:spacing w:after="0" w:line="240" w:lineRule="auto"/>
        <w:jc w:val="both"/>
      </w:pPr>
    </w:p>
    <w:p w:rsidR="002358F9" w:rsidRDefault="006366FE" w:rsidP="00E737B7">
      <w:pPr>
        <w:spacing w:after="0" w:line="240" w:lineRule="auto"/>
        <w:jc w:val="both"/>
      </w:pPr>
      <w:r>
        <w:t xml:space="preserve">Identification des 3 métiers </w:t>
      </w:r>
      <w:r w:rsidR="00351C75">
        <w:t xml:space="preserve">soignants </w:t>
      </w:r>
      <w:r>
        <w:t>en tension au sein de l’établissement</w:t>
      </w:r>
    </w:p>
    <w:tbl>
      <w:tblPr>
        <w:tblStyle w:val="Grilledutableau"/>
        <w:tblW w:w="0" w:type="auto"/>
        <w:tblLook w:val="04A0" w:firstRow="1" w:lastRow="0" w:firstColumn="1" w:lastColumn="0" w:noHBand="0" w:noVBand="1"/>
      </w:tblPr>
      <w:tblGrid>
        <w:gridCol w:w="3070"/>
        <w:gridCol w:w="3071"/>
        <w:gridCol w:w="3071"/>
      </w:tblGrid>
      <w:tr w:rsidR="0074267C" w:rsidTr="0074267C">
        <w:tc>
          <w:tcPr>
            <w:tcW w:w="3070" w:type="dxa"/>
          </w:tcPr>
          <w:p w:rsidR="0074267C" w:rsidRDefault="0074267C" w:rsidP="00E737B7">
            <w:pPr>
              <w:jc w:val="both"/>
            </w:pPr>
          </w:p>
        </w:tc>
        <w:tc>
          <w:tcPr>
            <w:tcW w:w="3071" w:type="dxa"/>
          </w:tcPr>
          <w:p w:rsidR="0074267C" w:rsidRDefault="0074267C" w:rsidP="00E737B7">
            <w:pPr>
              <w:jc w:val="both"/>
            </w:pPr>
          </w:p>
        </w:tc>
        <w:tc>
          <w:tcPr>
            <w:tcW w:w="3071" w:type="dxa"/>
          </w:tcPr>
          <w:p w:rsidR="0074267C" w:rsidRDefault="0074267C" w:rsidP="00E737B7">
            <w:pPr>
              <w:jc w:val="both"/>
            </w:pPr>
          </w:p>
        </w:tc>
      </w:tr>
    </w:tbl>
    <w:p w:rsidR="00AC2C05" w:rsidRDefault="00AC2C05" w:rsidP="00E737B7">
      <w:pPr>
        <w:spacing w:after="0" w:line="240" w:lineRule="auto"/>
        <w:jc w:val="both"/>
      </w:pPr>
    </w:p>
    <w:p w:rsidR="007C7341" w:rsidRDefault="007C7341" w:rsidP="00E737B7">
      <w:pPr>
        <w:spacing w:after="0" w:line="240" w:lineRule="auto"/>
        <w:jc w:val="both"/>
      </w:pPr>
    </w:p>
    <w:p w:rsidR="002358F9" w:rsidRDefault="002358F9" w:rsidP="00E737B7">
      <w:pPr>
        <w:spacing w:after="0" w:line="240" w:lineRule="auto"/>
        <w:jc w:val="both"/>
      </w:pPr>
      <w:r>
        <w:t>Services concernés par la restructuration</w:t>
      </w:r>
    </w:p>
    <w:tbl>
      <w:tblPr>
        <w:tblStyle w:val="Grilledutableau"/>
        <w:tblW w:w="0" w:type="auto"/>
        <w:tblLook w:val="04A0" w:firstRow="1" w:lastRow="0" w:firstColumn="1" w:lastColumn="0" w:noHBand="0" w:noVBand="1"/>
      </w:tblPr>
      <w:tblGrid>
        <w:gridCol w:w="3227"/>
        <w:gridCol w:w="5985"/>
      </w:tblGrid>
      <w:tr w:rsidR="00494C72" w:rsidTr="006E17A0">
        <w:tc>
          <w:tcPr>
            <w:tcW w:w="9212" w:type="dxa"/>
            <w:gridSpan w:val="2"/>
          </w:tcPr>
          <w:p w:rsidR="00494C72" w:rsidRDefault="00494C72" w:rsidP="00494C72">
            <w:pPr>
              <w:jc w:val="both"/>
            </w:pPr>
            <w:r w:rsidRPr="00BE515C">
              <w:t>Service n° 1</w:t>
            </w:r>
            <w:r>
              <w:t> : Nom du service</w:t>
            </w:r>
          </w:p>
        </w:tc>
      </w:tr>
      <w:tr w:rsidR="00494C72" w:rsidTr="00B71CD5">
        <w:tc>
          <w:tcPr>
            <w:tcW w:w="3227" w:type="dxa"/>
          </w:tcPr>
          <w:p w:rsidR="00494C72" w:rsidRPr="00BE515C" w:rsidRDefault="00494C72" w:rsidP="00611941">
            <w:pPr>
              <w:pStyle w:val="Paragraphedeliste"/>
              <w:numPr>
                <w:ilvl w:val="0"/>
                <w:numId w:val="9"/>
              </w:numPr>
              <w:jc w:val="both"/>
            </w:pPr>
            <w:r w:rsidRPr="00BE515C">
              <w:t>ETP PM</w:t>
            </w:r>
          </w:p>
        </w:tc>
        <w:tc>
          <w:tcPr>
            <w:tcW w:w="5985" w:type="dxa"/>
          </w:tcPr>
          <w:p w:rsidR="00494C72" w:rsidRDefault="00494C72" w:rsidP="00E71EB0">
            <w:pPr>
              <w:jc w:val="both"/>
            </w:pPr>
          </w:p>
        </w:tc>
      </w:tr>
      <w:tr w:rsidR="00494C72" w:rsidTr="00B71CD5">
        <w:tc>
          <w:tcPr>
            <w:tcW w:w="3227" w:type="dxa"/>
          </w:tcPr>
          <w:p w:rsidR="00494C72" w:rsidRPr="00BE515C" w:rsidRDefault="00494C72" w:rsidP="00611941">
            <w:pPr>
              <w:pStyle w:val="Paragraphedeliste"/>
              <w:numPr>
                <w:ilvl w:val="0"/>
                <w:numId w:val="9"/>
              </w:numPr>
              <w:jc w:val="both"/>
            </w:pPr>
            <w:r w:rsidRPr="00BE515C">
              <w:t>ETP PNM soignants</w:t>
            </w:r>
          </w:p>
        </w:tc>
        <w:tc>
          <w:tcPr>
            <w:tcW w:w="5985" w:type="dxa"/>
          </w:tcPr>
          <w:p w:rsidR="00494C72" w:rsidRDefault="00494C72" w:rsidP="00E71EB0">
            <w:pPr>
              <w:jc w:val="both"/>
            </w:pPr>
          </w:p>
        </w:tc>
      </w:tr>
      <w:tr w:rsidR="00494C72" w:rsidTr="00B71CD5">
        <w:tc>
          <w:tcPr>
            <w:tcW w:w="3227" w:type="dxa"/>
          </w:tcPr>
          <w:p w:rsidR="00494C72" w:rsidRPr="00BE515C" w:rsidRDefault="00494C72" w:rsidP="00611941">
            <w:pPr>
              <w:pStyle w:val="Paragraphedeliste"/>
              <w:numPr>
                <w:ilvl w:val="0"/>
                <w:numId w:val="9"/>
              </w:numPr>
              <w:jc w:val="both"/>
            </w:pPr>
            <w:r w:rsidRPr="00BE515C">
              <w:t>ETP PNM administratifs</w:t>
            </w:r>
            <w:r w:rsidR="00F972CD">
              <w:t>, techniques et logistiques</w:t>
            </w:r>
          </w:p>
        </w:tc>
        <w:tc>
          <w:tcPr>
            <w:tcW w:w="5985" w:type="dxa"/>
          </w:tcPr>
          <w:p w:rsidR="00494C72" w:rsidRDefault="00494C72" w:rsidP="00E71EB0">
            <w:pPr>
              <w:jc w:val="both"/>
            </w:pPr>
          </w:p>
        </w:tc>
      </w:tr>
    </w:tbl>
    <w:p w:rsidR="00E71EB0" w:rsidRDefault="00E71EB0" w:rsidP="00E71EB0">
      <w:pPr>
        <w:spacing w:after="0" w:line="240" w:lineRule="auto"/>
        <w:jc w:val="both"/>
      </w:pPr>
    </w:p>
    <w:p w:rsidR="007C7341" w:rsidRDefault="007C7341" w:rsidP="00E71EB0">
      <w:pPr>
        <w:spacing w:after="0" w:line="240" w:lineRule="auto"/>
        <w:jc w:val="both"/>
      </w:pPr>
    </w:p>
    <w:tbl>
      <w:tblPr>
        <w:tblStyle w:val="Grilledutableau"/>
        <w:tblW w:w="0" w:type="auto"/>
        <w:tblLook w:val="04A0" w:firstRow="1" w:lastRow="0" w:firstColumn="1" w:lastColumn="0" w:noHBand="0" w:noVBand="1"/>
      </w:tblPr>
      <w:tblGrid>
        <w:gridCol w:w="3227"/>
        <w:gridCol w:w="5985"/>
      </w:tblGrid>
      <w:tr w:rsidR="00494C72" w:rsidTr="004968AD">
        <w:tc>
          <w:tcPr>
            <w:tcW w:w="9212" w:type="dxa"/>
            <w:gridSpan w:val="2"/>
          </w:tcPr>
          <w:p w:rsidR="00494C72" w:rsidRDefault="00494C72" w:rsidP="00494C72">
            <w:pPr>
              <w:jc w:val="both"/>
            </w:pPr>
            <w:r w:rsidRPr="00BE515C">
              <w:t xml:space="preserve">Service n° </w:t>
            </w:r>
            <w:r>
              <w:t>2 : Nom du service</w:t>
            </w:r>
          </w:p>
        </w:tc>
      </w:tr>
      <w:tr w:rsidR="00494C72" w:rsidTr="00B71CD5">
        <w:tc>
          <w:tcPr>
            <w:tcW w:w="3227" w:type="dxa"/>
          </w:tcPr>
          <w:p w:rsidR="00494C72" w:rsidRPr="00BE515C" w:rsidRDefault="00494C72" w:rsidP="004968AD">
            <w:pPr>
              <w:pStyle w:val="Paragraphedeliste"/>
              <w:numPr>
                <w:ilvl w:val="0"/>
                <w:numId w:val="9"/>
              </w:numPr>
              <w:jc w:val="both"/>
            </w:pPr>
            <w:r w:rsidRPr="00BE515C">
              <w:t>ETP PM</w:t>
            </w:r>
          </w:p>
        </w:tc>
        <w:tc>
          <w:tcPr>
            <w:tcW w:w="5985" w:type="dxa"/>
          </w:tcPr>
          <w:p w:rsidR="00494C72" w:rsidRDefault="00494C72" w:rsidP="004968AD">
            <w:pPr>
              <w:jc w:val="both"/>
            </w:pPr>
          </w:p>
        </w:tc>
      </w:tr>
      <w:tr w:rsidR="00494C72" w:rsidTr="00B71CD5">
        <w:tc>
          <w:tcPr>
            <w:tcW w:w="3227" w:type="dxa"/>
          </w:tcPr>
          <w:p w:rsidR="00494C72" w:rsidRPr="00BE515C" w:rsidRDefault="00494C72" w:rsidP="004968AD">
            <w:pPr>
              <w:pStyle w:val="Paragraphedeliste"/>
              <w:numPr>
                <w:ilvl w:val="0"/>
                <w:numId w:val="9"/>
              </w:numPr>
              <w:jc w:val="both"/>
            </w:pPr>
            <w:r w:rsidRPr="00BE515C">
              <w:t>ETP PNM soignants</w:t>
            </w:r>
          </w:p>
        </w:tc>
        <w:tc>
          <w:tcPr>
            <w:tcW w:w="5985" w:type="dxa"/>
          </w:tcPr>
          <w:p w:rsidR="00494C72" w:rsidRDefault="00494C72" w:rsidP="004968AD">
            <w:pPr>
              <w:jc w:val="both"/>
            </w:pPr>
          </w:p>
        </w:tc>
      </w:tr>
      <w:tr w:rsidR="00494C72" w:rsidTr="00B71CD5">
        <w:tc>
          <w:tcPr>
            <w:tcW w:w="3227" w:type="dxa"/>
          </w:tcPr>
          <w:p w:rsidR="00494C72" w:rsidRPr="00BE515C" w:rsidRDefault="00494C72" w:rsidP="004968AD">
            <w:pPr>
              <w:pStyle w:val="Paragraphedeliste"/>
              <w:numPr>
                <w:ilvl w:val="0"/>
                <w:numId w:val="9"/>
              </w:numPr>
              <w:jc w:val="both"/>
            </w:pPr>
            <w:r w:rsidRPr="00BE515C">
              <w:t>ETP PNM administratifs</w:t>
            </w:r>
            <w:r w:rsidR="00F972CD">
              <w:t>, techniques et logistiques</w:t>
            </w:r>
          </w:p>
        </w:tc>
        <w:tc>
          <w:tcPr>
            <w:tcW w:w="5985" w:type="dxa"/>
          </w:tcPr>
          <w:p w:rsidR="00494C72" w:rsidRDefault="00494C72" w:rsidP="004968AD">
            <w:pPr>
              <w:jc w:val="both"/>
            </w:pPr>
          </w:p>
        </w:tc>
      </w:tr>
    </w:tbl>
    <w:p w:rsidR="007C7341" w:rsidRDefault="007C7341" w:rsidP="00E71EB0">
      <w:pPr>
        <w:spacing w:after="0" w:line="240" w:lineRule="auto"/>
        <w:jc w:val="both"/>
      </w:pPr>
    </w:p>
    <w:p w:rsidR="007C7341" w:rsidRDefault="007C7341">
      <w:r>
        <w:br w:type="page"/>
      </w:r>
    </w:p>
    <w:p w:rsidR="00507835" w:rsidRPr="00507835" w:rsidRDefault="00507835" w:rsidP="00E737B7">
      <w:pPr>
        <w:spacing w:after="0" w:line="240" w:lineRule="auto"/>
        <w:jc w:val="both"/>
        <w:rPr>
          <w:b/>
          <w:color w:val="FFFFFF" w:themeColor="background1"/>
        </w:rPr>
      </w:pPr>
    </w:p>
    <w:tbl>
      <w:tblPr>
        <w:tblStyle w:val="Grilledutableau"/>
        <w:tblW w:w="0" w:type="auto"/>
        <w:tblLook w:val="04A0" w:firstRow="1" w:lastRow="0" w:firstColumn="1" w:lastColumn="0" w:noHBand="0" w:noVBand="1"/>
      </w:tblPr>
      <w:tblGrid>
        <w:gridCol w:w="9212"/>
      </w:tblGrid>
      <w:tr w:rsidR="00507835" w:rsidRPr="00507835" w:rsidTr="00507835">
        <w:tc>
          <w:tcPr>
            <w:tcW w:w="9212" w:type="dxa"/>
            <w:shd w:val="clear" w:color="auto" w:fill="548DD4" w:themeFill="text2" w:themeFillTint="99"/>
          </w:tcPr>
          <w:p w:rsidR="00507835" w:rsidRPr="00507835" w:rsidRDefault="00507835" w:rsidP="00E737B7">
            <w:pPr>
              <w:jc w:val="both"/>
              <w:rPr>
                <w:color w:val="FFFFFF" w:themeColor="background1"/>
                <w:sz w:val="26"/>
                <w:szCs w:val="26"/>
              </w:rPr>
            </w:pPr>
            <w:r w:rsidRPr="00507835">
              <w:rPr>
                <w:color w:val="FFFFFF" w:themeColor="background1"/>
                <w:sz w:val="26"/>
                <w:szCs w:val="26"/>
              </w:rPr>
              <w:t>II- Description du projet</w:t>
            </w:r>
            <w:r w:rsidR="007C7341">
              <w:rPr>
                <w:color w:val="FFFFFF" w:themeColor="background1"/>
                <w:sz w:val="26"/>
                <w:szCs w:val="26"/>
              </w:rPr>
              <w:t xml:space="preserve"> </w:t>
            </w:r>
            <w:r w:rsidR="007C7341" w:rsidRPr="007C7341">
              <w:rPr>
                <w:i/>
                <w:color w:val="FFFFFF" w:themeColor="background1"/>
                <w:sz w:val="20"/>
                <w:szCs w:val="20"/>
              </w:rPr>
              <w:t>(à dupliquer si l’établissement présente plusieurs projets)</w:t>
            </w:r>
          </w:p>
        </w:tc>
      </w:tr>
    </w:tbl>
    <w:p w:rsidR="00264F61" w:rsidRDefault="00264F61" w:rsidP="00E737B7">
      <w:pPr>
        <w:spacing w:after="0" w:line="240" w:lineRule="auto"/>
        <w:jc w:val="both"/>
        <w:rPr>
          <w:i/>
          <w:sz w:val="18"/>
          <w:szCs w:val="18"/>
        </w:rPr>
      </w:pPr>
    </w:p>
    <w:p w:rsidR="00AC2C05" w:rsidRPr="00931D71" w:rsidRDefault="00F972CD" w:rsidP="00494C72">
      <w:pPr>
        <w:spacing w:after="0" w:line="240" w:lineRule="auto"/>
        <w:jc w:val="both"/>
      </w:pPr>
      <w:r>
        <w:t>Nature et o</w:t>
      </w:r>
      <w:r w:rsidR="006366FE" w:rsidRPr="00931D71">
        <w:t>bjectifs</w:t>
      </w:r>
      <w:r w:rsidR="00AC2C05" w:rsidRPr="00931D71">
        <w:t xml:space="preserve"> du projet</w:t>
      </w:r>
    </w:p>
    <w:tbl>
      <w:tblPr>
        <w:tblStyle w:val="Grilledutableau"/>
        <w:tblW w:w="0" w:type="auto"/>
        <w:tblLook w:val="04A0" w:firstRow="1" w:lastRow="0" w:firstColumn="1" w:lastColumn="0" w:noHBand="0" w:noVBand="1"/>
      </w:tblPr>
      <w:tblGrid>
        <w:gridCol w:w="9212"/>
      </w:tblGrid>
      <w:tr w:rsidR="00494C72" w:rsidTr="00494C72">
        <w:tc>
          <w:tcPr>
            <w:tcW w:w="9212" w:type="dxa"/>
          </w:tcPr>
          <w:p w:rsidR="00494C72" w:rsidRDefault="00494C72" w:rsidP="00494C72">
            <w:pPr>
              <w:jc w:val="both"/>
              <w:rPr>
                <w:i/>
                <w:sz w:val="18"/>
                <w:szCs w:val="18"/>
              </w:rPr>
            </w:pPr>
          </w:p>
          <w:p w:rsidR="00507835" w:rsidRDefault="00507835" w:rsidP="00494C72">
            <w:pPr>
              <w:jc w:val="both"/>
              <w:rPr>
                <w:i/>
                <w:sz w:val="18"/>
                <w:szCs w:val="18"/>
              </w:rPr>
            </w:pPr>
          </w:p>
          <w:p w:rsidR="00507835" w:rsidRDefault="00507835" w:rsidP="00494C72">
            <w:pPr>
              <w:jc w:val="both"/>
              <w:rPr>
                <w:i/>
                <w:sz w:val="18"/>
                <w:szCs w:val="18"/>
              </w:rPr>
            </w:pPr>
          </w:p>
          <w:p w:rsidR="0074267C" w:rsidRDefault="0074267C" w:rsidP="00494C72">
            <w:pPr>
              <w:jc w:val="both"/>
              <w:rPr>
                <w:i/>
                <w:sz w:val="18"/>
                <w:szCs w:val="18"/>
              </w:rPr>
            </w:pPr>
          </w:p>
          <w:p w:rsidR="00507835" w:rsidRDefault="00507835" w:rsidP="00494C72">
            <w:pPr>
              <w:jc w:val="both"/>
              <w:rPr>
                <w:i/>
                <w:sz w:val="18"/>
                <w:szCs w:val="18"/>
              </w:rPr>
            </w:pPr>
          </w:p>
          <w:p w:rsidR="0074267C" w:rsidRDefault="0074267C" w:rsidP="00494C72">
            <w:pPr>
              <w:jc w:val="both"/>
              <w:rPr>
                <w:i/>
                <w:sz w:val="18"/>
                <w:szCs w:val="18"/>
              </w:rPr>
            </w:pPr>
          </w:p>
        </w:tc>
      </w:tr>
    </w:tbl>
    <w:p w:rsidR="00494C72" w:rsidRDefault="00494C72" w:rsidP="00494C72">
      <w:pPr>
        <w:spacing w:after="0" w:line="240" w:lineRule="auto"/>
        <w:jc w:val="both"/>
        <w:rPr>
          <w:i/>
          <w:sz w:val="18"/>
          <w:szCs w:val="18"/>
        </w:rPr>
      </w:pPr>
    </w:p>
    <w:p w:rsidR="00AC2C05" w:rsidRPr="00931D71" w:rsidRDefault="00F972CD" w:rsidP="00494C72">
      <w:pPr>
        <w:spacing w:after="0" w:line="240" w:lineRule="auto"/>
        <w:jc w:val="both"/>
      </w:pPr>
      <w:r>
        <w:t>Intérêt du projet du point de vue de</w:t>
      </w:r>
      <w:r w:rsidR="006366FE" w:rsidRPr="00931D71">
        <w:t xml:space="preserve"> l’offre de soins, </w:t>
      </w:r>
      <w:r>
        <w:t xml:space="preserve">de </w:t>
      </w:r>
      <w:r w:rsidR="006366FE" w:rsidRPr="00931D71">
        <w:t xml:space="preserve">la qualité ou </w:t>
      </w:r>
      <w:r>
        <w:t xml:space="preserve">de </w:t>
      </w:r>
      <w:r w:rsidR="006366FE" w:rsidRPr="00931D71">
        <w:t>l’efficience de l’établissement</w:t>
      </w:r>
      <w:r>
        <w:t xml:space="preserve"> ou du groupement</w:t>
      </w:r>
      <w:r w:rsidR="006366FE" w:rsidRPr="00931D71">
        <w:t xml:space="preserve"> </w:t>
      </w:r>
    </w:p>
    <w:tbl>
      <w:tblPr>
        <w:tblStyle w:val="Grilledutableau"/>
        <w:tblW w:w="0" w:type="auto"/>
        <w:tblLook w:val="04A0" w:firstRow="1" w:lastRow="0" w:firstColumn="1" w:lastColumn="0" w:noHBand="0" w:noVBand="1"/>
      </w:tblPr>
      <w:tblGrid>
        <w:gridCol w:w="9212"/>
      </w:tblGrid>
      <w:tr w:rsidR="00931D71" w:rsidTr="00931D71">
        <w:tc>
          <w:tcPr>
            <w:tcW w:w="9212" w:type="dxa"/>
          </w:tcPr>
          <w:p w:rsidR="00931D71" w:rsidRDefault="00931D71" w:rsidP="00494C72">
            <w:pPr>
              <w:jc w:val="both"/>
              <w:rPr>
                <w:i/>
                <w:sz w:val="18"/>
                <w:szCs w:val="18"/>
              </w:rPr>
            </w:pPr>
          </w:p>
          <w:p w:rsidR="00507835" w:rsidRDefault="00507835" w:rsidP="00494C72">
            <w:pPr>
              <w:jc w:val="both"/>
              <w:rPr>
                <w:i/>
                <w:sz w:val="18"/>
                <w:szCs w:val="18"/>
              </w:rPr>
            </w:pPr>
          </w:p>
          <w:p w:rsidR="0074267C" w:rsidRDefault="0074267C" w:rsidP="00494C72">
            <w:pPr>
              <w:jc w:val="both"/>
              <w:rPr>
                <w:i/>
                <w:sz w:val="18"/>
                <w:szCs w:val="18"/>
              </w:rPr>
            </w:pPr>
          </w:p>
          <w:p w:rsidR="0074267C" w:rsidRDefault="0074267C" w:rsidP="00494C72">
            <w:pPr>
              <w:jc w:val="both"/>
              <w:rPr>
                <w:i/>
                <w:sz w:val="18"/>
                <w:szCs w:val="18"/>
              </w:rPr>
            </w:pPr>
          </w:p>
          <w:p w:rsidR="00507835" w:rsidRDefault="00507835" w:rsidP="00494C72">
            <w:pPr>
              <w:jc w:val="both"/>
              <w:rPr>
                <w:i/>
                <w:sz w:val="18"/>
                <w:szCs w:val="18"/>
              </w:rPr>
            </w:pPr>
          </w:p>
        </w:tc>
      </w:tr>
    </w:tbl>
    <w:p w:rsidR="00931D71" w:rsidRDefault="00931D71" w:rsidP="00494C72">
      <w:pPr>
        <w:spacing w:after="0" w:line="240" w:lineRule="auto"/>
        <w:jc w:val="both"/>
        <w:rPr>
          <w:i/>
          <w:sz w:val="18"/>
          <w:szCs w:val="18"/>
        </w:rPr>
      </w:pPr>
    </w:p>
    <w:p w:rsidR="006366FE" w:rsidRPr="00931D71" w:rsidRDefault="0074267C" w:rsidP="00494C72">
      <w:pPr>
        <w:spacing w:after="0" w:line="240" w:lineRule="auto"/>
        <w:jc w:val="both"/>
      </w:pPr>
      <w:r w:rsidRPr="00931D71">
        <w:t>Impact RH (effectifs actuels - effectifs cibles par service et par grade</w:t>
      </w:r>
      <w:r w:rsidR="00F972CD">
        <w:t xml:space="preserve">, avec calendrier de mise en </w:t>
      </w:r>
      <w:r w:rsidR="00D86AD2">
        <w:t>œuvre</w:t>
      </w:r>
      <w:r w:rsidRPr="00931D71">
        <w:t>)</w:t>
      </w:r>
    </w:p>
    <w:tbl>
      <w:tblPr>
        <w:tblStyle w:val="Grilledutableau"/>
        <w:tblW w:w="0" w:type="auto"/>
        <w:tblLook w:val="04A0" w:firstRow="1" w:lastRow="0" w:firstColumn="1" w:lastColumn="0" w:noHBand="0" w:noVBand="1"/>
      </w:tblPr>
      <w:tblGrid>
        <w:gridCol w:w="9212"/>
      </w:tblGrid>
      <w:tr w:rsidR="00931D71" w:rsidTr="00931D71">
        <w:tc>
          <w:tcPr>
            <w:tcW w:w="9212" w:type="dxa"/>
          </w:tcPr>
          <w:p w:rsidR="00931D71" w:rsidRDefault="00931D71" w:rsidP="00494C72">
            <w:pPr>
              <w:jc w:val="both"/>
              <w:rPr>
                <w:i/>
                <w:sz w:val="18"/>
                <w:szCs w:val="18"/>
              </w:rPr>
            </w:pPr>
          </w:p>
          <w:p w:rsidR="00507835" w:rsidRDefault="00507835" w:rsidP="00494C72">
            <w:pPr>
              <w:jc w:val="both"/>
              <w:rPr>
                <w:i/>
                <w:sz w:val="18"/>
                <w:szCs w:val="18"/>
              </w:rPr>
            </w:pPr>
          </w:p>
          <w:p w:rsidR="0074267C" w:rsidRDefault="0074267C" w:rsidP="00494C72">
            <w:pPr>
              <w:jc w:val="both"/>
              <w:rPr>
                <w:i/>
                <w:sz w:val="18"/>
                <w:szCs w:val="18"/>
              </w:rPr>
            </w:pPr>
          </w:p>
          <w:p w:rsidR="00507835" w:rsidRDefault="00507835" w:rsidP="00494C72">
            <w:pPr>
              <w:jc w:val="both"/>
              <w:rPr>
                <w:i/>
                <w:sz w:val="18"/>
                <w:szCs w:val="18"/>
              </w:rPr>
            </w:pPr>
          </w:p>
        </w:tc>
      </w:tr>
    </w:tbl>
    <w:p w:rsidR="0074267C" w:rsidRDefault="0074267C" w:rsidP="00494C72">
      <w:pPr>
        <w:spacing w:after="0" w:line="240" w:lineRule="auto"/>
        <w:jc w:val="both"/>
      </w:pPr>
    </w:p>
    <w:tbl>
      <w:tblPr>
        <w:tblStyle w:val="Grilledutableau"/>
        <w:tblW w:w="0" w:type="auto"/>
        <w:tblLook w:val="04A0" w:firstRow="1" w:lastRow="0" w:firstColumn="1" w:lastColumn="0" w:noHBand="0" w:noVBand="1"/>
      </w:tblPr>
      <w:tblGrid>
        <w:gridCol w:w="3227"/>
        <w:gridCol w:w="2977"/>
        <w:gridCol w:w="2976"/>
      </w:tblGrid>
      <w:tr w:rsidR="00D86AD2" w:rsidTr="00F61C78">
        <w:tc>
          <w:tcPr>
            <w:tcW w:w="3227" w:type="dxa"/>
          </w:tcPr>
          <w:p w:rsidR="00D86AD2" w:rsidRDefault="00D86AD2" w:rsidP="00F61C78">
            <w:pPr>
              <w:jc w:val="both"/>
            </w:pPr>
            <w:r>
              <w:t>Nombre d’agents dans les services impactés par la restructuration</w:t>
            </w:r>
          </w:p>
        </w:tc>
        <w:tc>
          <w:tcPr>
            <w:tcW w:w="2977" w:type="dxa"/>
          </w:tcPr>
          <w:p w:rsidR="00D86AD2" w:rsidRDefault="00D86AD2" w:rsidP="00F61C78">
            <w:pPr>
              <w:jc w:val="both"/>
            </w:pPr>
            <w:r>
              <w:t>Nombre d’agents pour lesquels le financement d’une MIRH est sollicité</w:t>
            </w:r>
          </w:p>
        </w:tc>
        <w:tc>
          <w:tcPr>
            <w:tcW w:w="2976" w:type="dxa"/>
          </w:tcPr>
          <w:p w:rsidR="00D86AD2" w:rsidRDefault="00D86AD2" w:rsidP="00F61C78">
            <w:pPr>
              <w:jc w:val="both"/>
            </w:pPr>
            <w:r>
              <w:t>Nombres d’agents pour lesquels aucun financement MIRH n’est sollicité</w:t>
            </w:r>
          </w:p>
        </w:tc>
      </w:tr>
      <w:tr w:rsidR="00D86AD2" w:rsidTr="00F61C78">
        <w:tc>
          <w:tcPr>
            <w:tcW w:w="3227" w:type="dxa"/>
          </w:tcPr>
          <w:p w:rsidR="00D86AD2" w:rsidRDefault="00D86AD2" w:rsidP="00F61C78">
            <w:pPr>
              <w:jc w:val="both"/>
            </w:pPr>
          </w:p>
        </w:tc>
        <w:tc>
          <w:tcPr>
            <w:tcW w:w="2977" w:type="dxa"/>
          </w:tcPr>
          <w:p w:rsidR="00D86AD2" w:rsidRDefault="00D86AD2" w:rsidP="00F61C78">
            <w:pPr>
              <w:jc w:val="both"/>
            </w:pPr>
          </w:p>
        </w:tc>
        <w:tc>
          <w:tcPr>
            <w:tcW w:w="2976" w:type="dxa"/>
          </w:tcPr>
          <w:p w:rsidR="00D86AD2" w:rsidRDefault="00D86AD2" w:rsidP="00F61C78">
            <w:pPr>
              <w:jc w:val="both"/>
            </w:pPr>
          </w:p>
        </w:tc>
      </w:tr>
    </w:tbl>
    <w:p w:rsidR="00D86AD2" w:rsidRDefault="00D86AD2" w:rsidP="00494C72">
      <w:pPr>
        <w:spacing w:after="0" w:line="240" w:lineRule="auto"/>
        <w:jc w:val="both"/>
      </w:pPr>
    </w:p>
    <w:p w:rsidR="006126F8" w:rsidRPr="00931D71" w:rsidRDefault="006126F8" w:rsidP="00494C72">
      <w:pPr>
        <w:spacing w:after="0" w:line="240" w:lineRule="auto"/>
        <w:jc w:val="both"/>
      </w:pPr>
    </w:p>
    <w:tbl>
      <w:tblPr>
        <w:tblStyle w:val="Grilledutableau"/>
        <w:tblW w:w="0" w:type="auto"/>
        <w:tblLook w:val="04A0" w:firstRow="1" w:lastRow="0" w:firstColumn="1" w:lastColumn="0" w:noHBand="0" w:noVBand="1"/>
      </w:tblPr>
      <w:tblGrid>
        <w:gridCol w:w="9212"/>
      </w:tblGrid>
      <w:tr w:rsidR="00507835" w:rsidRPr="00507835" w:rsidTr="00507835">
        <w:tc>
          <w:tcPr>
            <w:tcW w:w="9212" w:type="dxa"/>
            <w:shd w:val="clear" w:color="auto" w:fill="548DD4" w:themeFill="text2" w:themeFillTint="99"/>
          </w:tcPr>
          <w:p w:rsidR="00507835" w:rsidRPr="00507835" w:rsidRDefault="00507835" w:rsidP="00E737B7">
            <w:pPr>
              <w:jc w:val="both"/>
              <w:rPr>
                <w:color w:val="FFFFFF" w:themeColor="background1"/>
                <w:sz w:val="26"/>
                <w:szCs w:val="26"/>
              </w:rPr>
            </w:pPr>
            <w:r w:rsidRPr="00507835">
              <w:rPr>
                <w:color w:val="FFFFFF" w:themeColor="background1"/>
                <w:sz w:val="26"/>
                <w:szCs w:val="26"/>
              </w:rPr>
              <w:t xml:space="preserve">III- Description de l’accompagnement RH </w:t>
            </w:r>
          </w:p>
        </w:tc>
      </w:tr>
    </w:tbl>
    <w:p w:rsidR="00264F61" w:rsidRDefault="00264F61" w:rsidP="00A34CA7">
      <w:pPr>
        <w:spacing w:after="0" w:line="240" w:lineRule="auto"/>
        <w:jc w:val="both"/>
        <w:rPr>
          <w:i/>
          <w:sz w:val="18"/>
          <w:szCs w:val="18"/>
        </w:rPr>
      </w:pPr>
    </w:p>
    <w:p w:rsidR="00931D71" w:rsidRPr="00931D71" w:rsidRDefault="00931D71" w:rsidP="00A34CA7">
      <w:pPr>
        <w:spacing w:after="0" w:line="240" w:lineRule="auto"/>
        <w:jc w:val="both"/>
      </w:pPr>
      <w:r w:rsidRPr="00931D71">
        <w:t>Description générale de l’accompagnement RH du projet</w:t>
      </w:r>
      <w:r>
        <w:t xml:space="preserve"> </w:t>
      </w:r>
    </w:p>
    <w:tbl>
      <w:tblPr>
        <w:tblStyle w:val="Grilledutableau"/>
        <w:tblW w:w="0" w:type="auto"/>
        <w:tblLook w:val="04A0" w:firstRow="1" w:lastRow="0" w:firstColumn="1" w:lastColumn="0" w:noHBand="0" w:noVBand="1"/>
      </w:tblPr>
      <w:tblGrid>
        <w:gridCol w:w="9212"/>
      </w:tblGrid>
      <w:tr w:rsidR="00931D71" w:rsidTr="00931D71">
        <w:tc>
          <w:tcPr>
            <w:tcW w:w="9212" w:type="dxa"/>
          </w:tcPr>
          <w:p w:rsidR="00931D71" w:rsidRDefault="00931D71" w:rsidP="00A34CA7">
            <w:pPr>
              <w:jc w:val="both"/>
              <w:rPr>
                <w:i/>
              </w:rPr>
            </w:pPr>
          </w:p>
          <w:p w:rsidR="00507835" w:rsidRDefault="00507835" w:rsidP="00A34CA7">
            <w:pPr>
              <w:jc w:val="both"/>
              <w:rPr>
                <w:i/>
              </w:rPr>
            </w:pPr>
          </w:p>
          <w:p w:rsidR="00507835" w:rsidRDefault="00507835" w:rsidP="00A34CA7">
            <w:pPr>
              <w:jc w:val="both"/>
              <w:rPr>
                <w:i/>
              </w:rPr>
            </w:pPr>
          </w:p>
          <w:p w:rsidR="00507835" w:rsidRDefault="00507835" w:rsidP="00A34CA7">
            <w:pPr>
              <w:jc w:val="both"/>
              <w:rPr>
                <w:i/>
              </w:rPr>
            </w:pPr>
          </w:p>
          <w:p w:rsidR="00507835" w:rsidRDefault="00507835" w:rsidP="00A34CA7">
            <w:pPr>
              <w:jc w:val="both"/>
              <w:rPr>
                <w:i/>
              </w:rPr>
            </w:pPr>
          </w:p>
          <w:p w:rsidR="00507835" w:rsidRDefault="00507835" w:rsidP="00A34CA7">
            <w:pPr>
              <w:jc w:val="both"/>
              <w:rPr>
                <w:i/>
              </w:rPr>
            </w:pPr>
          </w:p>
          <w:p w:rsidR="00507835" w:rsidRDefault="00507835" w:rsidP="00A34CA7">
            <w:pPr>
              <w:jc w:val="both"/>
              <w:rPr>
                <w:i/>
              </w:rPr>
            </w:pPr>
          </w:p>
          <w:p w:rsidR="00507835" w:rsidRDefault="00507835" w:rsidP="00A34CA7">
            <w:pPr>
              <w:jc w:val="both"/>
              <w:rPr>
                <w:i/>
              </w:rPr>
            </w:pPr>
          </w:p>
          <w:p w:rsidR="00507835" w:rsidRDefault="00507835" w:rsidP="00A34CA7">
            <w:pPr>
              <w:jc w:val="both"/>
              <w:rPr>
                <w:i/>
              </w:rPr>
            </w:pPr>
          </w:p>
          <w:p w:rsidR="00507835" w:rsidRDefault="00507835" w:rsidP="00A34CA7">
            <w:pPr>
              <w:jc w:val="both"/>
              <w:rPr>
                <w:i/>
              </w:rPr>
            </w:pPr>
          </w:p>
          <w:p w:rsidR="00507835" w:rsidRPr="00507835" w:rsidRDefault="00507835" w:rsidP="00A34CA7">
            <w:pPr>
              <w:jc w:val="both"/>
              <w:rPr>
                <w:i/>
              </w:rPr>
            </w:pPr>
          </w:p>
        </w:tc>
      </w:tr>
    </w:tbl>
    <w:p w:rsidR="00931D71" w:rsidRDefault="00931D71" w:rsidP="00A34CA7">
      <w:pPr>
        <w:spacing w:after="0" w:line="240" w:lineRule="auto"/>
        <w:jc w:val="both"/>
        <w:rPr>
          <w:i/>
          <w:sz w:val="18"/>
          <w:szCs w:val="18"/>
        </w:rPr>
      </w:pPr>
    </w:p>
    <w:p w:rsidR="00A34CA7" w:rsidRDefault="00A34CA7" w:rsidP="00931D71">
      <w:pPr>
        <w:spacing w:after="0" w:line="240" w:lineRule="auto"/>
        <w:jc w:val="both"/>
      </w:pPr>
      <w:r w:rsidRPr="00931D71">
        <w:t xml:space="preserve">Modalités de concertation ou de </w:t>
      </w:r>
      <w:proofErr w:type="spellStart"/>
      <w:r w:rsidRPr="00931D71">
        <w:t>co</w:t>
      </w:r>
      <w:proofErr w:type="spellEnd"/>
      <w:r w:rsidRPr="00931D71">
        <w:t>-construction du projet de restructuration</w:t>
      </w:r>
      <w:r w:rsidR="0034158D" w:rsidRPr="00931D71">
        <w:t xml:space="preserve"> au sein de l’établissement</w:t>
      </w:r>
    </w:p>
    <w:tbl>
      <w:tblPr>
        <w:tblStyle w:val="Grilledutableau"/>
        <w:tblW w:w="0" w:type="auto"/>
        <w:tblLook w:val="04A0" w:firstRow="1" w:lastRow="0" w:firstColumn="1" w:lastColumn="0" w:noHBand="0" w:noVBand="1"/>
      </w:tblPr>
      <w:tblGrid>
        <w:gridCol w:w="9212"/>
      </w:tblGrid>
      <w:tr w:rsidR="00931D71" w:rsidTr="00931D71">
        <w:tc>
          <w:tcPr>
            <w:tcW w:w="9212" w:type="dxa"/>
          </w:tcPr>
          <w:p w:rsidR="00507835" w:rsidRDefault="00507835" w:rsidP="00931D71">
            <w:pPr>
              <w:jc w:val="both"/>
            </w:pPr>
          </w:p>
          <w:p w:rsidR="00507835" w:rsidRDefault="00507835" w:rsidP="00931D71">
            <w:pPr>
              <w:jc w:val="both"/>
            </w:pPr>
          </w:p>
          <w:p w:rsidR="00507835" w:rsidRDefault="00507835" w:rsidP="00931D71">
            <w:pPr>
              <w:jc w:val="both"/>
            </w:pPr>
          </w:p>
        </w:tc>
      </w:tr>
    </w:tbl>
    <w:p w:rsidR="00931D71" w:rsidRDefault="00931D71" w:rsidP="00931D71">
      <w:pPr>
        <w:spacing w:after="0" w:line="240" w:lineRule="auto"/>
        <w:jc w:val="both"/>
      </w:pPr>
    </w:p>
    <w:p w:rsidR="007C7341" w:rsidRDefault="007C7341" w:rsidP="00931D71">
      <w:pPr>
        <w:spacing w:after="0" w:line="240" w:lineRule="auto"/>
        <w:jc w:val="both"/>
      </w:pPr>
    </w:p>
    <w:p w:rsidR="00DE67A5" w:rsidRDefault="00DE67A5" w:rsidP="00931D71">
      <w:pPr>
        <w:spacing w:after="0" w:line="240" w:lineRule="auto"/>
        <w:jc w:val="both"/>
      </w:pPr>
      <w:r w:rsidRPr="00931D71">
        <w:lastRenderedPageBreak/>
        <w:t xml:space="preserve">Modalités d’information des personnels sur le dispositif d’accompagnement </w:t>
      </w:r>
      <w:r w:rsidR="00264F61" w:rsidRPr="00931D71">
        <w:t>proposé</w:t>
      </w:r>
    </w:p>
    <w:tbl>
      <w:tblPr>
        <w:tblStyle w:val="Grilledutableau"/>
        <w:tblW w:w="0" w:type="auto"/>
        <w:tblLook w:val="04A0" w:firstRow="1" w:lastRow="0" w:firstColumn="1" w:lastColumn="0" w:noHBand="0" w:noVBand="1"/>
      </w:tblPr>
      <w:tblGrid>
        <w:gridCol w:w="9212"/>
      </w:tblGrid>
      <w:tr w:rsidR="00931D71" w:rsidTr="00931D71">
        <w:tc>
          <w:tcPr>
            <w:tcW w:w="9212" w:type="dxa"/>
          </w:tcPr>
          <w:p w:rsidR="00507835" w:rsidRDefault="00507835" w:rsidP="00931D71">
            <w:pPr>
              <w:jc w:val="both"/>
            </w:pPr>
          </w:p>
          <w:p w:rsidR="00507835" w:rsidRDefault="00507835" w:rsidP="00931D71">
            <w:pPr>
              <w:jc w:val="both"/>
            </w:pPr>
          </w:p>
        </w:tc>
      </w:tr>
    </w:tbl>
    <w:p w:rsidR="00931D71" w:rsidRDefault="00931D71" w:rsidP="00931D71">
      <w:pPr>
        <w:spacing w:after="0" w:line="240" w:lineRule="auto"/>
        <w:jc w:val="both"/>
      </w:pPr>
    </w:p>
    <w:p w:rsidR="00A34CA7" w:rsidRPr="0005383F" w:rsidRDefault="00AC2C05" w:rsidP="0005383F">
      <w:pPr>
        <w:spacing w:after="0" w:line="240" w:lineRule="auto"/>
        <w:jc w:val="both"/>
        <w:rPr>
          <w:i/>
          <w:sz w:val="16"/>
          <w:szCs w:val="16"/>
        </w:rPr>
      </w:pPr>
      <w:r w:rsidRPr="00931D71">
        <w:t xml:space="preserve">CLASMO : </w:t>
      </w:r>
      <w:r w:rsidR="00A34CA7" w:rsidRPr="00931D71">
        <w:t>détail des missions</w:t>
      </w:r>
      <w:r w:rsidR="002A6B96" w:rsidRPr="00931D71">
        <w:t>,</w:t>
      </w:r>
      <w:r w:rsidR="00A34CA7" w:rsidRPr="00931D71">
        <w:t xml:space="preserve"> </w:t>
      </w:r>
      <w:r w:rsidRPr="00931D71">
        <w:t xml:space="preserve">composition, </w:t>
      </w:r>
      <w:r w:rsidR="00A34CA7" w:rsidRPr="00931D71">
        <w:t xml:space="preserve">temps prévisionnel </w:t>
      </w:r>
      <w:r w:rsidR="0005383F">
        <w:t>par agent</w:t>
      </w:r>
      <w:r w:rsidRPr="00931D71">
        <w:t>, outils et services proposés</w:t>
      </w:r>
      <w:r w:rsidR="0005383F">
        <w:t xml:space="preserve"> </w:t>
      </w:r>
      <w:r w:rsidR="0005383F" w:rsidRPr="0005383F">
        <w:rPr>
          <w:sz w:val="16"/>
          <w:szCs w:val="16"/>
        </w:rPr>
        <w:t>(</w:t>
      </w:r>
      <w:r w:rsidR="0005383F" w:rsidRPr="0005383F">
        <w:rPr>
          <w:i/>
          <w:sz w:val="16"/>
          <w:szCs w:val="16"/>
        </w:rPr>
        <w:t>à défaut de mise en place de CLASMO, indiquer les modalités d’accompagnement proposées)</w:t>
      </w:r>
    </w:p>
    <w:tbl>
      <w:tblPr>
        <w:tblStyle w:val="Grilledutableau"/>
        <w:tblW w:w="0" w:type="auto"/>
        <w:tblLook w:val="04A0" w:firstRow="1" w:lastRow="0" w:firstColumn="1" w:lastColumn="0" w:noHBand="0" w:noVBand="1"/>
      </w:tblPr>
      <w:tblGrid>
        <w:gridCol w:w="9212"/>
      </w:tblGrid>
      <w:tr w:rsidR="00931D71" w:rsidTr="00931D71">
        <w:tc>
          <w:tcPr>
            <w:tcW w:w="9212" w:type="dxa"/>
          </w:tcPr>
          <w:p w:rsidR="00507835" w:rsidRDefault="00507835" w:rsidP="0005383F">
            <w:pPr>
              <w:jc w:val="both"/>
            </w:pPr>
          </w:p>
          <w:p w:rsidR="00507835" w:rsidRDefault="00507835" w:rsidP="0005383F">
            <w:pPr>
              <w:jc w:val="both"/>
            </w:pPr>
          </w:p>
          <w:p w:rsidR="00507835" w:rsidRDefault="00507835" w:rsidP="0005383F">
            <w:pPr>
              <w:jc w:val="both"/>
            </w:pPr>
          </w:p>
        </w:tc>
      </w:tr>
    </w:tbl>
    <w:p w:rsidR="00931D71" w:rsidRPr="00931D71" w:rsidRDefault="00931D71" w:rsidP="00931D71">
      <w:pPr>
        <w:spacing w:after="0" w:line="240" w:lineRule="auto"/>
        <w:jc w:val="both"/>
      </w:pPr>
    </w:p>
    <w:p w:rsidR="00A34CA7" w:rsidRPr="00931D71" w:rsidRDefault="0005383F" w:rsidP="00931D71">
      <w:pPr>
        <w:spacing w:after="0" w:line="240" w:lineRule="auto"/>
        <w:jc w:val="both"/>
      </w:pPr>
      <w:r>
        <w:t>Modalité de collecte des offres d’emploi et a</w:t>
      </w:r>
      <w:r w:rsidR="00264F61" w:rsidRPr="00931D71">
        <w:t>nalyse des possibilités de mobilité au sein du territoire</w:t>
      </w:r>
    </w:p>
    <w:tbl>
      <w:tblPr>
        <w:tblStyle w:val="Grilledutableau"/>
        <w:tblW w:w="0" w:type="auto"/>
        <w:tblLook w:val="04A0" w:firstRow="1" w:lastRow="0" w:firstColumn="1" w:lastColumn="0" w:noHBand="0" w:noVBand="1"/>
      </w:tblPr>
      <w:tblGrid>
        <w:gridCol w:w="9212"/>
      </w:tblGrid>
      <w:tr w:rsidR="00931D71" w:rsidTr="00931D71">
        <w:tc>
          <w:tcPr>
            <w:tcW w:w="9212" w:type="dxa"/>
          </w:tcPr>
          <w:p w:rsidR="00507835" w:rsidRDefault="00507835">
            <w:pPr>
              <w:jc w:val="both"/>
            </w:pPr>
          </w:p>
          <w:p w:rsidR="00507835" w:rsidRDefault="00507835">
            <w:pPr>
              <w:jc w:val="both"/>
            </w:pPr>
          </w:p>
          <w:p w:rsidR="00507835" w:rsidRPr="00507835" w:rsidRDefault="00507835">
            <w:pPr>
              <w:jc w:val="both"/>
            </w:pPr>
          </w:p>
        </w:tc>
      </w:tr>
    </w:tbl>
    <w:p w:rsidR="00264F61" w:rsidRDefault="00264F61">
      <w:pPr>
        <w:spacing w:after="0" w:line="240" w:lineRule="auto"/>
        <w:jc w:val="both"/>
        <w:rPr>
          <w:sz w:val="18"/>
          <w:szCs w:val="18"/>
        </w:rPr>
      </w:pPr>
    </w:p>
    <w:p w:rsidR="00931D71" w:rsidRDefault="00931D71">
      <w:pPr>
        <w:spacing w:after="0" w:line="240" w:lineRule="auto"/>
        <w:jc w:val="both"/>
      </w:pPr>
      <w:r w:rsidRPr="00931D71">
        <w:t>Listes de</w:t>
      </w:r>
      <w:r w:rsidR="00D86AD2">
        <w:t>s</w:t>
      </w:r>
      <w:r w:rsidRPr="00931D71">
        <w:t xml:space="preserve"> partenaires</w:t>
      </w:r>
      <w:r>
        <w:t xml:space="preserve"> (fonds de formation, Pôle Emploi, </w:t>
      </w:r>
      <w:r w:rsidR="0005383F">
        <w:t>collectivité</w:t>
      </w:r>
      <w:r w:rsidR="006126F8">
        <w:t>s</w:t>
      </w:r>
      <w:r w:rsidR="0005383F">
        <w:t xml:space="preserve"> territoriales, </w:t>
      </w:r>
      <w:r>
        <w:t>établissement</w:t>
      </w:r>
      <w:r w:rsidR="006126F8">
        <w:t>s</w:t>
      </w:r>
      <w:r>
        <w:t xml:space="preserve">, etc.) </w:t>
      </w:r>
    </w:p>
    <w:tbl>
      <w:tblPr>
        <w:tblStyle w:val="Grilledutableau"/>
        <w:tblW w:w="0" w:type="auto"/>
        <w:tblLook w:val="04A0" w:firstRow="1" w:lastRow="0" w:firstColumn="1" w:lastColumn="0" w:noHBand="0" w:noVBand="1"/>
      </w:tblPr>
      <w:tblGrid>
        <w:gridCol w:w="9212"/>
      </w:tblGrid>
      <w:tr w:rsidR="00931D71" w:rsidTr="00931D71">
        <w:tc>
          <w:tcPr>
            <w:tcW w:w="9212" w:type="dxa"/>
          </w:tcPr>
          <w:p w:rsidR="00507835" w:rsidRDefault="00507835">
            <w:pPr>
              <w:jc w:val="both"/>
            </w:pPr>
          </w:p>
          <w:p w:rsidR="00507835" w:rsidRDefault="00507835">
            <w:pPr>
              <w:jc w:val="both"/>
            </w:pPr>
          </w:p>
        </w:tc>
      </w:tr>
    </w:tbl>
    <w:p w:rsidR="00931D71" w:rsidRDefault="00931D71">
      <w:pPr>
        <w:spacing w:after="0" w:line="240" w:lineRule="auto"/>
        <w:jc w:val="both"/>
      </w:pPr>
    </w:p>
    <w:tbl>
      <w:tblPr>
        <w:tblStyle w:val="Grilledutableau"/>
        <w:tblW w:w="0" w:type="auto"/>
        <w:tblLook w:val="04A0" w:firstRow="1" w:lastRow="0" w:firstColumn="1" w:lastColumn="0" w:noHBand="0" w:noVBand="1"/>
      </w:tblPr>
      <w:tblGrid>
        <w:gridCol w:w="9212"/>
      </w:tblGrid>
      <w:tr w:rsidR="00507835" w:rsidRPr="00507835" w:rsidTr="004968AD">
        <w:tc>
          <w:tcPr>
            <w:tcW w:w="9212" w:type="dxa"/>
            <w:shd w:val="clear" w:color="auto" w:fill="548DD4" w:themeFill="text2" w:themeFillTint="99"/>
          </w:tcPr>
          <w:p w:rsidR="00507835" w:rsidRPr="00507835" w:rsidRDefault="00507835" w:rsidP="004968AD">
            <w:pPr>
              <w:jc w:val="both"/>
              <w:rPr>
                <w:color w:val="FFFFFF" w:themeColor="background1"/>
                <w:sz w:val="26"/>
                <w:szCs w:val="26"/>
              </w:rPr>
            </w:pPr>
            <w:r w:rsidRPr="00507835">
              <w:rPr>
                <w:color w:val="FFFFFF" w:themeColor="background1"/>
                <w:sz w:val="26"/>
                <w:szCs w:val="26"/>
              </w:rPr>
              <w:t>IV- Détail des aides individuelles sollicitées (prévisionnel)</w:t>
            </w:r>
          </w:p>
        </w:tc>
      </w:tr>
    </w:tbl>
    <w:p w:rsidR="006126F8" w:rsidRDefault="006126F8" w:rsidP="005562C9">
      <w:pPr>
        <w:spacing w:after="0" w:line="240" w:lineRule="auto"/>
        <w:jc w:val="both"/>
      </w:pPr>
    </w:p>
    <w:p w:rsidR="005562C9" w:rsidRDefault="005562C9" w:rsidP="005562C9">
      <w:pPr>
        <w:spacing w:after="0" w:line="240" w:lineRule="auto"/>
        <w:jc w:val="both"/>
      </w:pPr>
      <w:r>
        <w:t>Le financement par l’Agence régionale de santé des aides individuelles est conditionné à l’examen</w:t>
      </w:r>
      <w:r w:rsidR="00D06A82">
        <w:t>, par l’établissement de santé requérant,</w:t>
      </w:r>
      <w:r>
        <w:t xml:space="preserve"> de la situation individuelle et du projet professionnel de chaque personne </w:t>
      </w:r>
      <w:r w:rsidR="00D86AD2">
        <w:t xml:space="preserve">concernée </w:t>
      </w:r>
      <w:r>
        <w:t>par le projet de</w:t>
      </w:r>
      <w:r w:rsidR="00CD5165">
        <w:t xml:space="preserve"> modernisation ou de restructuration.</w:t>
      </w:r>
    </w:p>
    <w:p w:rsidR="005562C9" w:rsidRDefault="005562C9">
      <w:pPr>
        <w:spacing w:after="0" w:line="240" w:lineRule="auto"/>
        <w:jc w:val="both"/>
      </w:pPr>
    </w:p>
    <w:p w:rsidR="00204286" w:rsidRPr="00507835" w:rsidRDefault="00204286" w:rsidP="00B06B03">
      <w:pPr>
        <w:pStyle w:val="Paragraphedeliste"/>
        <w:numPr>
          <w:ilvl w:val="0"/>
          <w:numId w:val="8"/>
        </w:numPr>
        <w:spacing w:after="0" w:line="240" w:lineRule="auto"/>
        <w:jc w:val="both"/>
        <w:rPr>
          <w:b/>
          <w:i/>
          <w:color w:val="548DD4" w:themeColor="text2" w:themeTint="99"/>
        </w:rPr>
      </w:pPr>
      <w:r w:rsidRPr="00507835">
        <w:rPr>
          <w:b/>
          <w:i/>
          <w:color w:val="548DD4" w:themeColor="text2" w:themeTint="99"/>
        </w:rPr>
        <w:t xml:space="preserve">Cellule locale d’accompagnement social pour la modernisation des </w:t>
      </w:r>
      <w:r w:rsidR="00ED2F41" w:rsidRPr="00507835">
        <w:rPr>
          <w:b/>
          <w:i/>
          <w:color w:val="548DD4" w:themeColor="text2" w:themeTint="99"/>
        </w:rPr>
        <w:t>hôpitaux</w:t>
      </w:r>
      <w:r w:rsidRPr="00507835">
        <w:rPr>
          <w:b/>
          <w:i/>
          <w:color w:val="548DD4" w:themeColor="text2" w:themeTint="99"/>
        </w:rPr>
        <w:t xml:space="preserve"> (CLASMO)</w:t>
      </w:r>
    </w:p>
    <w:p w:rsidR="00204286" w:rsidRDefault="00204286" w:rsidP="00204286">
      <w:pPr>
        <w:spacing w:after="0" w:line="240" w:lineRule="auto"/>
        <w:jc w:val="both"/>
      </w:pPr>
    </w:p>
    <w:p w:rsidR="00204286" w:rsidRDefault="00204286" w:rsidP="00204286">
      <w:pPr>
        <w:spacing w:after="0" w:line="240" w:lineRule="auto"/>
        <w:jc w:val="both"/>
        <w:rPr>
          <w:i/>
          <w:sz w:val="20"/>
          <w:szCs w:val="20"/>
        </w:rPr>
      </w:pPr>
      <w:r w:rsidRPr="00ED2F41">
        <w:rPr>
          <w:i/>
          <w:sz w:val="20"/>
          <w:szCs w:val="20"/>
        </w:rPr>
        <w:t>Le FIR ne peut être mobilisé que pour prendre en charge le surcoût en termes de dépense de personnel ou de logistique engendré par la création de la CLASMO</w:t>
      </w:r>
    </w:p>
    <w:p w:rsidR="00ED2F41" w:rsidRPr="00ED2F41" w:rsidRDefault="00ED2F41" w:rsidP="00204286">
      <w:pPr>
        <w:spacing w:after="0" w:line="240" w:lineRule="auto"/>
        <w:jc w:val="both"/>
        <w:rPr>
          <w:i/>
          <w:sz w:val="20"/>
          <w:szCs w:val="20"/>
        </w:rPr>
      </w:pPr>
    </w:p>
    <w:tbl>
      <w:tblPr>
        <w:tblStyle w:val="Grilledutableau"/>
        <w:tblW w:w="0" w:type="auto"/>
        <w:tblLook w:val="04A0" w:firstRow="1" w:lastRow="0" w:firstColumn="1" w:lastColumn="0" w:noHBand="0" w:noVBand="1"/>
      </w:tblPr>
      <w:tblGrid>
        <w:gridCol w:w="3070"/>
        <w:gridCol w:w="3071"/>
        <w:gridCol w:w="3071"/>
      </w:tblGrid>
      <w:tr w:rsidR="00B71CD5" w:rsidTr="004968AD">
        <w:tc>
          <w:tcPr>
            <w:tcW w:w="9212" w:type="dxa"/>
            <w:gridSpan w:val="3"/>
          </w:tcPr>
          <w:p w:rsidR="00B71CD5" w:rsidRDefault="00B71CD5" w:rsidP="00B71CD5">
            <w:pPr>
              <w:jc w:val="center"/>
            </w:pPr>
            <w:r>
              <w:t>Montant du financement CLASMO sollicité</w:t>
            </w:r>
          </w:p>
        </w:tc>
      </w:tr>
      <w:tr w:rsidR="00B71CD5" w:rsidTr="004968AD">
        <w:tc>
          <w:tcPr>
            <w:tcW w:w="3070" w:type="dxa"/>
          </w:tcPr>
          <w:p w:rsidR="00B71CD5" w:rsidRDefault="00B71CD5" w:rsidP="004968AD">
            <w:pPr>
              <w:jc w:val="center"/>
            </w:pPr>
            <w:r>
              <w:t>2019</w:t>
            </w:r>
          </w:p>
        </w:tc>
        <w:tc>
          <w:tcPr>
            <w:tcW w:w="3071" w:type="dxa"/>
          </w:tcPr>
          <w:p w:rsidR="00B71CD5" w:rsidRDefault="00B71CD5" w:rsidP="004968AD">
            <w:pPr>
              <w:jc w:val="center"/>
            </w:pPr>
            <w:r>
              <w:t>2020</w:t>
            </w:r>
          </w:p>
        </w:tc>
        <w:tc>
          <w:tcPr>
            <w:tcW w:w="3071" w:type="dxa"/>
          </w:tcPr>
          <w:p w:rsidR="00B71CD5" w:rsidRDefault="00B71CD5" w:rsidP="004968AD">
            <w:pPr>
              <w:jc w:val="center"/>
            </w:pPr>
            <w:r>
              <w:t>2021</w:t>
            </w:r>
          </w:p>
        </w:tc>
      </w:tr>
      <w:tr w:rsidR="00B71CD5" w:rsidTr="004968AD">
        <w:tc>
          <w:tcPr>
            <w:tcW w:w="3070" w:type="dxa"/>
          </w:tcPr>
          <w:p w:rsidR="00B71CD5" w:rsidRDefault="00B71CD5" w:rsidP="004968AD">
            <w:pPr>
              <w:jc w:val="both"/>
            </w:pPr>
            <w:r>
              <w:t>Nombre d’agents :</w:t>
            </w:r>
          </w:p>
        </w:tc>
        <w:tc>
          <w:tcPr>
            <w:tcW w:w="3071" w:type="dxa"/>
          </w:tcPr>
          <w:p w:rsidR="00B71CD5" w:rsidRDefault="00B71CD5" w:rsidP="004968AD">
            <w:pPr>
              <w:jc w:val="both"/>
            </w:pPr>
            <w:r>
              <w:t>Nombre d’agents :</w:t>
            </w:r>
          </w:p>
        </w:tc>
        <w:tc>
          <w:tcPr>
            <w:tcW w:w="3071" w:type="dxa"/>
          </w:tcPr>
          <w:p w:rsidR="00B71CD5" w:rsidRDefault="00B71CD5" w:rsidP="004968AD">
            <w:pPr>
              <w:jc w:val="both"/>
            </w:pPr>
            <w:r>
              <w:t>Nombre d’agents :</w:t>
            </w:r>
          </w:p>
        </w:tc>
      </w:tr>
      <w:tr w:rsidR="00B71CD5" w:rsidTr="004968AD">
        <w:tc>
          <w:tcPr>
            <w:tcW w:w="3070" w:type="dxa"/>
          </w:tcPr>
          <w:p w:rsidR="00B71CD5" w:rsidRDefault="00B71CD5" w:rsidP="004968AD">
            <w:pPr>
              <w:jc w:val="both"/>
            </w:pPr>
            <w:r>
              <w:t>Montant </w:t>
            </w:r>
            <w:r w:rsidR="00D86AD2">
              <w:t xml:space="preserve">total </w:t>
            </w:r>
            <w:r>
              <w:t>:</w:t>
            </w:r>
          </w:p>
        </w:tc>
        <w:tc>
          <w:tcPr>
            <w:tcW w:w="3071" w:type="dxa"/>
          </w:tcPr>
          <w:p w:rsidR="00B71CD5" w:rsidRDefault="00B71CD5" w:rsidP="004968AD">
            <w:pPr>
              <w:jc w:val="both"/>
            </w:pPr>
            <w:r>
              <w:t>Montant </w:t>
            </w:r>
            <w:r w:rsidR="00D86AD2">
              <w:t xml:space="preserve">total </w:t>
            </w:r>
            <w:r>
              <w:t>:</w:t>
            </w:r>
          </w:p>
        </w:tc>
        <w:tc>
          <w:tcPr>
            <w:tcW w:w="3071" w:type="dxa"/>
          </w:tcPr>
          <w:p w:rsidR="00B71CD5" w:rsidRDefault="00B71CD5" w:rsidP="004968AD">
            <w:pPr>
              <w:jc w:val="both"/>
            </w:pPr>
            <w:r>
              <w:t>Montant </w:t>
            </w:r>
            <w:r w:rsidR="00D86AD2">
              <w:t xml:space="preserve">total </w:t>
            </w:r>
            <w:r>
              <w:t>:</w:t>
            </w:r>
          </w:p>
        </w:tc>
      </w:tr>
      <w:tr w:rsidR="00D86AD2" w:rsidTr="004968AD">
        <w:tc>
          <w:tcPr>
            <w:tcW w:w="3070" w:type="dxa"/>
          </w:tcPr>
          <w:p w:rsidR="00D86AD2" w:rsidRDefault="00D86AD2" w:rsidP="004968AD">
            <w:pPr>
              <w:jc w:val="both"/>
            </w:pPr>
            <w:r>
              <w:t>Détail du montant</w:t>
            </w:r>
          </w:p>
        </w:tc>
        <w:tc>
          <w:tcPr>
            <w:tcW w:w="3071" w:type="dxa"/>
          </w:tcPr>
          <w:p w:rsidR="00D86AD2" w:rsidRDefault="00D86AD2" w:rsidP="004968AD">
            <w:pPr>
              <w:jc w:val="both"/>
            </w:pPr>
            <w:r>
              <w:t>Détail du montant</w:t>
            </w:r>
          </w:p>
        </w:tc>
        <w:tc>
          <w:tcPr>
            <w:tcW w:w="3071" w:type="dxa"/>
          </w:tcPr>
          <w:p w:rsidR="00D86AD2" w:rsidRDefault="00D86AD2" w:rsidP="004968AD">
            <w:pPr>
              <w:jc w:val="both"/>
            </w:pPr>
            <w:r>
              <w:t>Détail du montant</w:t>
            </w:r>
          </w:p>
        </w:tc>
      </w:tr>
      <w:tr w:rsidR="00D86AD2" w:rsidTr="004968AD">
        <w:tc>
          <w:tcPr>
            <w:tcW w:w="3070" w:type="dxa"/>
          </w:tcPr>
          <w:p w:rsidR="00D86AD2" w:rsidRDefault="00D86AD2" w:rsidP="004968AD">
            <w:pPr>
              <w:jc w:val="both"/>
            </w:pPr>
            <w:r>
              <w:t>Coût prévisionnel par agent :</w:t>
            </w:r>
          </w:p>
        </w:tc>
        <w:tc>
          <w:tcPr>
            <w:tcW w:w="3071" w:type="dxa"/>
          </w:tcPr>
          <w:p w:rsidR="00D86AD2" w:rsidRDefault="00D86AD2" w:rsidP="004968AD">
            <w:pPr>
              <w:jc w:val="both"/>
            </w:pPr>
            <w:r>
              <w:t>Coût prévisionnel par agent :</w:t>
            </w:r>
          </w:p>
        </w:tc>
        <w:tc>
          <w:tcPr>
            <w:tcW w:w="3071" w:type="dxa"/>
          </w:tcPr>
          <w:p w:rsidR="00D86AD2" w:rsidRDefault="00D86AD2" w:rsidP="004968AD">
            <w:pPr>
              <w:jc w:val="both"/>
            </w:pPr>
            <w:r>
              <w:t>Coût prévisionnel par agent :</w:t>
            </w:r>
          </w:p>
        </w:tc>
      </w:tr>
    </w:tbl>
    <w:p w:rsidR="00824998" w:rsidRDefault="00824998" w:rsidP="00204286">
      <w:pPr>
        <w:spacing w:after="0" w:line="240" w:lineRule="auto"/>
        <w:jc w:val="both"/>
      </w:pPr>
    </w:p>
    <w:p w:rsidR="00A22404" w:rsidRPr="00507835" w:rsidRDefault="00CD5165" w:rsidP="00B06B03">
      <w:pPr>
        <w:pStyle w:val="Paragraphedeliste"/>
        <w:numPr>
          <w:ilvl w:val="0"/>
          <w:numId w:val="8"/>
        </w:numPr>
        <w:spacing w:after="0" w:line="240" w:lineRule="auto"/>
        <w:jc w:val="both"/>
        <w:rPr>
          <w:b/>
          <w:i/>
          <w:color w:val="548DD4" w:themeColor="text2" w:themeTint="99"/>
        </w:rPr>
      </w:pPr>
      <w:r w:rsidRPr="00507835">
        <w:rPr>
          <w:b/>
          <w:i/>
          <w:color w:val="548DD4" w:themeColor="text2" w:themeTint="99"/>
        </w:rPr>
        <w:t>Indemnité exceptionnelle de mobilité et frais de rembourseme</w:t>
      </w:r>
      <w:r w:rsidR="00ED2F41" w:rsidRPr="00507835">
        <w:rPr>
          <w:b/>
          <w:i/>
          <w:color w:val="548DD4" w:themeColor="text2" w:themeTint="99"/>
        </w:rPr>
        <w:t>nt de changement de résidence</w:t>
      </w:r>
      <w:r w:rsidR="00ED2F41" w:rsidRPr="006126F8">
        <w:rPr>
          <w:color w:val="548DD4" w:themeColor="text2" w:themeTint="99"/>
          <w:vertAlign w:val="superscript"/>
        </w:rPr>
        <w:footnoteReference w:id="2"/>
      </w:r>
    </w:p>
    <w:p w:rsidR="00A22404" w:rsidRDefault="00A22404" w:rsidP="00A22404">
      <w:pPr>
        <w:pStyle w:val="Paragraphedeliste"/>
        <w:spacing w:after="0" w:line="240" w:lineRule="auto"/>
        <w:jc w:val="both"/>
        <w:rPr>
          <w:i/>
          <w:sz w:val="16"/>
          <w:szCs w:val="16"/>
        </w:rPr>
      </w:pPr>
    </w:p>
    <w:p w:rsidR="00B06B03" w:rsidRPr="00A22404" w:rsidRDefault="00275E09" w:rsidP="00A22404">
      <w:pPr>
        <w:spacing w:after="0" w:line="240" w:lineRule="auto"/>
        <w:jc w:val="both"/>
        <w:rPr>
          <w:i/>
          <w:sz w:val="20"/>
          <w:szCs w:val="20"/>
        </w:rPr>
      </w:pPr>
      <w:r>
        <w:rPr>
          <w:i/>
          <w:sz w:val="20"/>
          <w:szCs w:val="20"/>
        </w:rPr>
        <w:t>D</w:t>
      </w:r>
      <w:r w:rsidR="00B06B03" w:rsidRPr="00A22404">
        <w:rPr>
          <w:i/>
          <w:sz w:val="20"/>
          <w:szCs w:val="20"/>
        </w:rPr>
        <w:t>e</w:t>
      </w:r>
      <w:r>
        <w:rPr>
          <w:i/>
          <w:sz w:val="20"/>
          <w:szCs w:val="20"/>
        </w:rPr>
        <w:t>v</w:t>
      </w:r>
      <w:r w:rsidR="00B06B03" w:rsidRPr="00A22404">
        <w:rPr>
          <w:i/>
          <w:sz w:val="20"/>
          <w:szCs w:val="20"/>
        </w:rPr>
        <w:t>ront</w:t>
      </w:r>
      <w:r w:rsidR="00CD5165" w:rsidRPr="00A22404">
        <w:rPr>
          <w:i/>
          <w:sz w:val="20"/>
          <w:szCs w:val="20"/>
        </w:rPr>
        <w:t xml:space="preserve"> en priorité être étudiées les possibilités de réaffectation des personnels au sein de </w:t>
      </w:r>
      <w:r w:rsidR="00A22404" w:rsidRPr="00A22404">
        <w:rPr>
          <w:i/>
          <w:sz w:val="20"/>
          <w:szCs w:val="20"/>
        </w:rPr>
        <w:t>l’établissement</w:t>
      </w:r>
    </w:p>
    <w:p w:rsidR="00A22404" w:rsidRPr="00A22404" w:rsidRDefault="00A22404" w:rsidP="00A22404">
      <w:pPr>
        <w:pStyle w:val="Paragraphedeliste"/>
        <w:spacing w:after="0" w:line="240" w:lineRule="auto"/>
        <w:jc w:val="both"/>
        <w:rPr>
          <w:sz w:val="20"/>
          <w:szCs w:val="20"/>
        </w:rPr>
      </w:pPr>
    </w:p>
    <w:tbl>
      <w:tblPr>
        <w:tblStyle w:val="Grilledutableau"/>
        <w:tblW w:w="0" w:type="auto"/>
        <w:tblLook w:val="04A0" w:firstRow="1" w:lastRow="0" w:firstColumn="1" w:lastColumn="0" w:noHBand="0" w:noVBand="1"/>
      </w:tblPr>
      <w:tblGrid>
        <w:gridCol w:w="3070"/>
        <w:gridCol w:w="3071"/>
        <w:gridCol w:w="3071"/>
      </w:tblGrid>
      <w:tr w:rsidR="00B71CD5" w:rsidTr="004968AD">
        <w:tc>
          <w:tcPr>
            <w:tcW w:w="9212" w:type="dxa"/>
            <w:gridSpan w:val="3"/>
          </w:tcPr>
          <w:p w:rsidR="00B71CD5" w:rsidRDefault="00B71CD5" w:rsidP="00B71CD5">
            <w:pPr>
              <w:jc w:val="center"/>
            </w:pPr>
            <w:r>
              <w:t>Montant du financement Indemnité de mobilité sollicité</w:t>
            </w:r>
          </w:p>
        </w:tc>
      </w:tr>
      <w:tr w:rsidR="00B71CD5" w:rsidTr="004968AD">
        <w:tc>
          <w:tcPr>
            <w:tcW w:w="3070" w:type="dxa"/>
          </w:tcPr>
          <w:p w:rsidR="00B71CD5" w:rsidRDefault="00B71CD5" w:rsidP="004968AD">
            <w:pPr>
              <w:jc w:val="center"/>
            </w:pPr>
            <w:r>
              <w:t>2019</w:t>
            </w:r>
          </w:p>
        </w:tc>
        <w:tc>
          <w:tcPr>
            <w:tcW w:w="3071" w:type="dxa"/>
          </w:tcPr>
          <w:p w:rsidR="00B71CD5" w:rsidRDefault="00B71CD5" w:rsidP="004968AD">
            <w:pPr>
              <w:jc w:val="center"/>
            </w:pPr>
            <w:r>
              <w:t>2020</w:t>
            </w:r>
          </w:p>
        </w:tc>
        <w:tc>
          <w:tcPr>
            <w:tcW w:w="3071" w:type="dxa"/>
          </w:tcPr>
          <w:p w:rsidR="00B71CD5" w:rsidRDefault="00B71CD5" w:rsidP="004968AD">
            <w:pPr>
              <w:jc w:val="center"/>
            </w:pPr>
            <w:r>
              <w:t>2021</w:t>
            </w:r>
          </w:p>
        </w:tc>
      </w:tr>
      <w:tr w:rsidR="00B71CD5" w:rsidTr="00824998">
        <w:tc>
          <w:tcPr>
            <w:tcW w:w="3070" w:type="dxa"/>
          </w:tcPr>
          <w:p w:rsidR="00B71CD5" w:rsidRDefault="00B71CD5" w:rsidP="00824998">
            <w:pPr>
              <w:tabs>
                <w:tab w:val="right" w:pos="2854"/>
              </w:tabs>
              <w:jc w:val="both"/>
            </w:pPr>
            <w:r>
              <w:t>Nombre d’agents :</w:t>
            </w:r>
            <w:r w:rsidR="00824998">
              <w:tab/>
            </w:r>
          </w:p>
        </w:tc>
        <w:tc>
          <w:tcPr>
            <w:tcW w:w="3071" w:type="dxa"/>
            <w:tcBorders>
              <w:bottom w:val="single" w:sz="4" w:space="0" w:color="auto"/>
            </w:tcBorders>
          </w:tcPr>
          <w:p w:rsidR="00B71CD5" w:rsidRDefault="00B71CD5" w:rsidP="004968AD">
            <w:pPr>
              <w:jc w:val="both"/>
            </w:pPr>
            <w:r>
              <w:t>Nombre d’agents :</w:t>
            </w:r>
          </w:p>
        </w:tc>
        <w:tc>
          <w:tcPr>
            <w:tcW w:w="3071" w:type="dxa"/>
            <w:tcBorders>
              <w:bottom w:val="single" w:sz="4" w:space="0" w:color="auto"/>
            </w:tcBorders>
          </w:tcPr>
          <w:p w:rsidR="00B71CD5" w:rsidRDefault="00B71CD5" w:rsidP="004968AD">
            <w:pPr>
              <w:jc w:val="both"/>
            </w:pPr>
            <w:r>
              <w:t>Nombre d’agents :</w:t>
            </w:r>
          </w:p>
        </w:tc>
      </w:tr>
      <w:tr w:rsidR="00B71CD5" w:rsidTr="00824998">
        <w:tc>
          <w:tcPr>
            <w:tcW w:w="3070" w:type="dxa"/>
            <w:tcBorders>
              <w:bottom w:val="single" w:sz="4" w:space="0" w:color="auto"/>
            </w:tcBorders>
          </w:tcPr>
          <w:p w:rsidR="00B71CD5" w:rsidRDefault="00B71CD5" w:rsidP="004968AD">
            <w:pPr>
              <w:jc w:val="both"/>
            </w:pPr>
            <w:r>
              <w:t>Montant :</w:t>
            </w:r>
          </w:p>
        </w:tc>
        <w:tc>
          <w:tcPr>
            <w:tcW w:w="3071" w:type="dxa"/>
            <w:tcBorders>
              <w:bottom w:val="single" w:sz="4" w:space="0" w:color="auto"/>
            </w:tcBorders>
          </w:tcPr>
          <w:p w:rsidR="00B71CD5" w:rsidRDefault="00B71CD5" w:rsidP="004968AD">
            <w:pPr>
              <w:jc w:val="both"/>
            </w:pPr>
            <w:r>
              <w:t>Montant :</w:t>
            </w:r>
          </w:p>
        </w:tc>
        <w:tc>
          <w:tcPr>
            <w:tcW w:w="3071" w:type="dxa"/>
            <w:tcBorders>
              <w:bottom w:val="single" w:sz="4" w:space="0" w:color="auto"/>
            </w:tcBorders>
          </w:tcPr>
          <w:p w:rsidR="00B71CD5" w:rsidRDefault="00B71CD5" w:rsidP="004968AD">
            <w:pPr>
              <w:jc w:val="both"/>
            </w:pPr>
            <w:r>
              <w:t>Montant :</w:t>
            </w:r>
          </w:p>
        </w:tc>
      </w:tr>
      <w:tr w:rsidR="007841FD" w:rsidTr="00824998">
        <w:tc>
          <w:tcPr>
            <w:tcW w:w="3070" w:type="dxa"/>
            <w:tcBorders>
              <w:right w:val="single" w:sz="4" w:space="0" w:color="auto"/>
            </w:tcBorders>
          </w:tcPr>
          <w:p w:rsidR="007841FD" w:rsidRDefault="007841FD" w:rsidP="00F61C78">
            <w:pPr>
              <w:jc w:val="both"/>
            </w:pPr>
            <w:r>
              <w:t>Coût prévisionnel par agent </w:t>
            </w:r>
            <w:r w:rsidR="00824998">
              <w:t xml:space="preserve">2019 </w:t>
            </w:r>
            <w:r>
              <w:t>:</w:t>
            </w:r>
          </w:p>
        </w:tc>
        <w:tc>
          <w:tcPr>
            <w:tcW w:w="3071" w:type="dxa"/>
            <w:tcBorders>
              <w:top w:val="single" w:sz="4" w:space="0" w:color="auto"/>
              <w:left w:val="single" w:sz="4" w:space="0" w:color="auto"/>
              <w:bottom w:val="nil"/>
              <w:right w:val="nil"/>
            </w:tcBorders>
            <w:shd w:val="clear" w:color="auto" w:fill="FFFFFF" w:themeFill="background1"/>
          </w:tcPr>
          <w:p w:rsidR="007841FD" w:rsidRDefault="007841FD" w:rsidP="00824998">
            <w:pPr>
              <w:tabs>
                <w:tab w:val="right" w:pos="2854"/>
              </w:tabs>
              <w:jc w:val="both"/>
            </w:pPr>
          </w:p>
        </w:tc>
        <w:tc>
          <w:tcPr>
            <w:tcW w:w="3071" w:type="dxa"/>
            <w:tcBorders>
              <w:top w:val="single" w:sz="4" w:space="0" w:color="auto"/>
              <w:left w:val="nil"/>
              <w:bottom w:val="nil"/>
              <w:right w:val="nil"/>
            </w:tcBorders>
            <w:shd w:val="clear" w:color="auto" w:fill="FFFFFF" w:themeFill="background1"/>
          </w:tcPr>
          <w:p w:rsidR="007841FD" w:rsidRDefault="007841FD" w:rsidP="00824998">
            <w:pPr>
              <w:tabs>
                <w:tab w:val="right" w:pos="2854"/>
              </w:tabs>
              <w:jc w:val="both"/>
            </w:pPr>
          </w:p>
        </w:tc>
      </w:tr>
    </w:tbl>
    <w:p w:rsidR="00D06A82" w:rsidRDefault="00D06A82" w:rsidP="00D06A82">
      <w:pPr>
        <w:spacing w:after="0" w:line="240" w:lineRule="auto"/>
        <w:jc w:val="both"/>
      </w:pPr>
    </w:p>
    <w:p w:rsidR="00A22404" w:rsidRPr="00507835" w:rsidRDefault="005562C9" w:rsidP="005562C9">
      <w:pPr>
        <w:pStyle w:val="Paragraphedeliste"/>
        <w:numPr>
          <w:ilvl w:val="0"/>
          <w:numId w:val="8"/>
        </w:numPr>
        <w:spacing w:after="0" w:line="240" w:lineRule="auto"/>
        <w:jc w:val="both"/>
        <w:rPr>
          <w:b/>
          <w:i/>
          <w:color w:val="548DD4" w:themeColor="text2" w:themeTint="99"/>
        </w:rPr>
      </w:pPr>
      <w:r w:rsidRPr="00507835">
        <w:rPr>
          <w:b/>
          <w:i/>
          <w:color w:val="548DD4" w:themeColor="text2" w:themeTint="99"/>
        </w:rPr>
        <w:t>Action de conversion professionnelle</w:t>
      </w:r>
      <w:r w:rsidR="00D06A82" w:rsidRPr="00507835">
        <w:rPr>
          <w:b/>
          <w:i/>
          <w:color w:val="548DD4" w:themeColor="text2" w:themeTint="99"/>
        </w:rPr>
        <w:t xml:space="preserve"> </w:t>
      </w:r>
    </w:p>
    <w:p w:rsidR="00A22404" w:rsidRDefault="00A22404" w:rsidP="00A22404">
      <w:pPr>
        <w:spacing w:after="0" w:line="240" w:lineRule="auto"/>
        <w:jc w:val="both"/>
      </w:pPr>
    </w:p>
    <w:p w:rsidR="005562C9" w:rsidRPr="00A22404" w:rsidRDefault="00A22404" w:rsidP="00A22404">
      <w:pPr>
        <w:spacing w:after="0" w:line="240" w:lineRule="auto"/>
        <w:jc w:val="both"/>
        <w:rPr>
          <w:i/>
          <w:sz w:val="20"/>
          <w:szCs w:val="20"/>
        </w:rPr>
      </w:pPr>
      <w:r w:rsidRPr="00A22404">
        <w:rPr>
          <w:i/>
          <w:sz w:val="20"/>
          <w:szCs w:val="20"/>
        </w:rPr>
        <w:t>S</w:t>
      </w:r>
      <w:r w:rsidR="00D06A82" w:rsidRPr="00A22404">
        <w:rPr>
          <w:i/>
          <w:sz w:val="20"/>
          <w:szCs w:val="20"/>
        </w:rPr>
        <w:t xml:space="preserve">ont éligibles des </w:t>
      </w:r>
      <w:r w:rsidRPr="00A22404">
        <w:rPr>
          <w:i/>
          <w:sz w:val="20"/>
          <w:szCs w:val="20"/>
        </w:rPr>
        <w:t xml:space="preserve">actions de </w:t>
      </w:r>
      <w:r w:rsidR="00D06A82" w:rsidRPr="00A22404">
        <w:rPr>
          <w:i/>
          <w:sz w:val="20"/>
          <w:szCs w:val="20"/>
        </w:rPr>
        <w:t xml:space="preserve">conversions à des </w:t>
      </w:r>
      <w:r w:rsidRPr="00A22404">
        <w:rPr>
          <w:i/>
          <w:sz w:val="20"/>
          <w:szCs w:val="20"/>
        </w:rPr>
        <w:t>métiers</w:t>
      </w:r>
      <w:r w:rsidR="00D06A82" w:rsidRPr="00A22404">
        <w:rPr>
          <w:i/>
          <w:sz w:val="20"/>
          <w:szCs w:val="20"/>
        </w:rPr>
        <w:t xml:space="preserve"> relevant </w:t>
      </w:r>
      <w:r w:rsidRPr="00A22404">
        <w:rPr>
          <w:i/>
          <w:sz w:val="20"/>
          <w:szCs w:val="20"/>
        </w:rPr>
        <w:t xml:space="preserve">ou non </w:t>
      </w:r>
      <w:r w:rsidR="00D06A82" w:rsidRPr="00A22404">
        <w:rPr>
          <w:i/>
          <w:sz w:val="20"/>
          <w:szCs w:val="20"/>
        </w:rPr>
        <w:t>du champ de la santé.</w:t>
      </w:r>
      <w:r w:rsidRPr="00A22404">
        <w:rPr>
          <w:i/>
          <w:sz w:val="20"/>
          <w:szCs w:val="20"/>
        </w:rPr>
        <w:t xml:space="preserve"> Les candidats à une action de conversion devront avoir démontré leur motivation lors de leur candidature auprès de l’établissement.</w:t>
      </w:r>
    </w:p>
    <w:p w:rsidR="00A22404" w:rsidRPr="00A22404" w:rsidRDefault="00A22404" w:rsidP="00A22404">
      <w:pPr>
        <w:spacing w:after="0" w:line="240" w:lineRule="auto"/>
        <w:jc w:val="both"/>
        <w:rPr>
          <w:i/>
          <w:sz w:val="20"/>
          <w:szCs w:val="20"/>
        </w:rPr>
      </w:pPr>
    </w:p>
    <w:p w:rsidR="00A22404" w:rsidRDefault="00A22404" w:rsidP="00A22404">
      <w:pPr>
        <w:spacing w:after="0" w:line="240" w:lineRule="auto"/>
        <w:jc w:val="both"/>
        <w:rPr>
          <w:i/>
          <w:sz w:val="20"/>
          <w:szCs w:val="20"/>
        </w:rPr>
      </w:pPr>
      <w:r w:rsidRPr="00A22404">
        <w:rPr>
          <w:i/>
          <w:sz w:val="20"/>
          <w:szCs w:val="20"/>
        </w:rPr>
        <w:t>Les études promotionnelles ne peuvent être financées qu’à titre exceptionnel, lorsque l’employeur ne peut accorder de financement par l’enveloppe études promotionnelles obligatoirement versée au fonds de formation.</w:t>
      </w:r>
    </w:p>
    <w:p w:rsidR="00824998" w:rsidRDefault="00824998" w:rsidP="00A22404">
      <w:pPr>
        <w:spacing w:after="0" w:line="240" w:lineRule="auto"/>
        <w:jc w:val="both"/>
        <w:rPr>
          <w:i/>
          <w:sz w:val="20"/>
          <w:szCs w:val="20"/>
        </w:rPr>
      </w:pPr>
    </w:p>
    <w:tbl>
      <w:tblPr>
        <w:tblStyle w:val="Grilledutableau"/>
        <w:tblW w:w="0" w:type="auto"/>
        <w:tblLook w:val="04A0" w:firstRow="1" w:lastRow="0" w:firstColumn="1" w:lastColumn="0" w:noHBand="0" w:noVBand="1"/>
      </w:tblPr>
      <w:tblGrid>
        <w:gridCol w:w="3070"/>
        <w:gridCol w:w="3071"/>
        <w:gridCol w:w="3071"/>
      </w:tblGrid>
      <w:tr w:rsidR="00824998" w:rsidTr="002D1CD6">
        <w:tc>
          <w:tcPr>
            <w:tcW w:w="9212" w:type="dxa"/>
            <w:gridSpan w:val="3"/>
          </w:tcPr>
          <w:p w:rsidR="00824998" w:rsidRDefault="00824998" w:rsidP="002D1CD6">
            <w:pPr>
              <w:jc w:val="center"/>
            </w:pPr>
            <w:r>
              <w:t>Montant du financement Action de conversion sollicité</w:t>
            </w:r>
          </w:p>
        </w:tc>
      </w:tr>
      <w:tr w:rsidR="00824998" w:rsidTr="002D1CD6">
        <w:tc>
          <w:tcPr>
            <w:tcW w:w="3070" w:type="dxa"/>
          </w:tcPr>
          <w:p w:rsidR="00824998" w:rsidRDefault="00824998" w:rsidP="002D1CD6">
            <w:pPr>
              <w:jc w:val="center"/>
            </w:pPr>
            <w:r>
              <w:t>2019</w:t>
            </w:r>
          </w:p>
        </w:tc>
        <w:tc>
          <w:tcPr>
            <w:tcW w:w="3071" w:type="dxa"/>
          </w:tcPr>
          <w:p w:rsidR="00824998" w:rsidRDefault="00824998" w:rsidP="002D1CD6">
            <w:pPr>
              <w:jc w:val="center"/>
            </w:pPr>
            <w:r>
              <w:t>2020</w:t>
            </w:r>
          </w:p>
        </w:tc>
        <w:tc>
          <w:tcPr>
            <w:tcW w:w="3071" w:type="dxa"/>
          </w:tcPr>
          <w:p w:rsidR="00824998" w:rsidRDefault="00824998" w:rsidP="002D1CD6">
            <w:pPr>
              <w:jc w:val="center"/>
            </w:pPr>
            <w:r>
              <w:t>2021</w:t>
            </w:r>
          </w:p>
        </w:tc>
      </w:tr>
      <w:tr w:rsidR="00824998" w:rsidTr="002D1CD6">
        <w:tc>
          <w:tcPr>
            <w:tcW w:w="3070" w:type="dxa"/>
          </w:tcPr>
          <w:p w:rsidR="00824998" w:rsidRDefault="00824998" w:rsidP="002D1CD6">
            <w:pPr>
              <w:tabs>
                <w:tab w:val="right" w:pos="2854"/>
              </w:tabs>
              <w:jc w:val="both"/>
            </w:pPr>
            <w:r>
              <w:t>Nombre d’agents :</w:t>
            </w:r>
            <w:r>
              <w:tab/>
            </w:r>
          </w:p>
        </w:tc>
        <w:tc>
          <w:tcPr>
            <w:tcW w:w="3071" w:type="dxa"/>
            <w:tcBorders>
              <w:bottom w:val="single" w:sz="4" w:space="0" w:color="auto"/>
            </w:tcBorders>
          </w:tcPr>
          <w:p w:rsidR="00824998" w:rsidRDefault="00824998" w:rsidP="002D1CD6">
            <w:pPr>
              <w:jc w:val="both"/>
            </w:pPr>
            <w:r>
              <w:t>Nombre d’agents :</w:t>
            </w:r>
          </w:p>
        </w:tc>
        <w:tc>
          <w:tcPr>
            <w:tcW w:w="3071" w:type="dxa"/>
            <w:tcBorders>
              <w:bottom w:val="single" w:sz="4" w:space="0" w:color="auto"/>
            </w:tcBorders>
          </w:tcPr>
          <w:p w:rsidR="00824998" w:rsidRDefault="00824998" w:rsidP="002D1CD6">
            <w:pPr>
              <w:jc w:val="both"/>
            </w:pPr>
            <w:r>
              <w:t>Nombre d’agents :</w:t>
            </w:r>
          </w:p>
        </w:tc>
      </w:tr>
      <w:tr w:rsidR="00824998" w:rsidTr="002D1CD6">
        <w:tc>
          <w:tcPr>
            <w:tcW w:w="3070" w:type="dxa"/>
            <w:tcBorders>
              <w:bottom w:val="single" w:sz="4" w:space="0" w:color="auto"/>
            </w:tcBorders>
          </w:tcPr>
          <w:p w:rsidR="00824998" w:rsidRDefault="00824998" w:rsidP="002D1CD6">
            <w:pPr>
              <w:jc w:val="both"/>
            </w:pPr>
            <w:r>
              <w:t>Montant :</w:t>
            </w:r>
          </w:p>
        </w:tc>
        <w:tc>
          <w:tcPr>
            <w:tcW w:w="3071" w:type="dxa"/>
            <w:tcBorders>
              <w:bottom w:val="single" w:sz="4" w:space="0" w:color="auto"/>
            </w:tcBorders>
          </w:tcPr>
          <w:p w:rsidR="00824998" w:rsidRDefault="00824998" w:rsidP="002D1CD6">
            <w:pPr>
              <w:jc w:val="both"/>
            </w:pPr>
            <w:r>
              <w:t>Montant :</w:t>
            </w:r>
          </w:p>
        </w:tc>
        <w:tc>
          <w:tcPr>
            <w:tcW w:w="3071" w:type="dxa"/>
            <w:tcBorders>
              <w:bottom w:val="single" w:sz="4" w:space="0" w:color="auto"/>
            </w:tcBorders>
          </w:tcPr>
          <w:p w:rsidR="00824998" w:rsidRDefault="00824998" w:rsidP="002D1CD6">
            <w:pPr>
              <w:jc w:val="both"/>
            </w:pPr>
            <w:r>
              <w:t>Montant :</w:t>
            </w:r>
          </w:p>
        </w:tc>
      </w:tr>
      <w:tr w:rsidR="00824998" w:rsidTr="002D1CD6">
        <w:tc>
          <w:tcPr>
            <w:tcW w:w="3070" w:type="dxa"/>
            <w:tcBorders>
              <w:right w:val="single" w:sz="4" w:space="0" w:color="auto"/>
            </w:tcBorders>
          </w:tcPr>
          <w:p w:rsidR="00824998" w:rsidRDefault="00824998" w:rsidP="002D1CD6">
            <w:pPr>
              <w:jc w:val="both"/>
            </w:pPr>
            <w:r>
              <w:t>Coût prévisionnel par agent 2019 :</w:t>
            </w:r>
          </w:p>
        </w:tc>
        <w:tc>
          <w:tcPr>
            <w:tcW w:w="3071" w:type="dxa"/>
            <w:tcBorders>
              <w:top w:val="single" w:sz="4" w:space="0" w:color="auto"/>
              <w:left w:val="single" w:sz="4" w:space="0" w:color="auto"/>
              <w:bottom w:val="nil"/>
              <w:right w:val="nil"/>
            </w:tcBorders>
            <w:shd w:val="clear" w:color="auto" w:fill="FFFFFF" w:themeFill="background1"/>
          </w:tcPr>
          <w:p w:rsidR="00824998" w:rsidRDefault="00824998" w:rsidP="002D1CD6">
            <w:pPr>
              <w:tabs>
                <w:tab w:val="right" w:pos="2854"/>
              </w:tabs>
              <w:jc w:val="both"/>
            </w:pPr>
          </w:p>
        </w:tc>
        <w:tc>
          <w:tcPr>
            <w:tcW w:w="3071" w:type="dxa"/>
            <w:tcBorders>
              <w:top w:val="single" w:sz="4" w:space="0" w:color="auto"/>
              <w:left w:val="nil"/>
              <w:bottom w:val="nil"/>
              <w:right w:val="nil"/>
            </w:tcBorders>
            <w:shd w:val="clear" w:color="auto" w:fill="FFFFFF" w:themeFill="background1"/>
          </w:tcPr>
          <w:p w:rsidR="00824998" w:rsidRDefault="00824998" w:rsidP="002D1CD6">
            <w:pPr>
              <w:tabs>
                <w:tab w:val="right" w:pos="2854"/>
              </w:tabs>
              <w:jc w:val="both"/>
            </w:pPr>
          </w:p>
        </w:tc>
      </w:tr>
    </w:tbl>
    <w:p w:rsidR="00A22404" w:rsidRDefault="00A22404" w:rsidP="00A22404">
      <w:pPr>
        <w:spacing w:after="0" w:line="240" w:lineRule="auto"/>
        <w:jc w:val="both"/>
      </w:pPr>
    </w:p>
    <w:p w:rsidR="00275E09" w:rsidRDefault="00275E09" w:rsidP="00824998">
      <w:pPr>
        <w:spacing w:after="0" w:line="240" w:lineRule="auto"/>
        <w:jc w:val="both"/>
      </w:pPr>
    </w:p>
    <w:p w:rsidR="006126F8" w:rsidRDefault="006126F8" w:rsidP="006126F8">
      <w:pPr>
        <w:spacing w:after="0" w:line="240" w:lineRule="auto"/>
        <w:jc w:val="both"/>
      </w:pPr>
      <w:r>
        <w:t>Détail par grade</w:t>
      </w:r>
    </w:p>
    <w:tbl>
      <w:tblPr>
        <w:tblStyle w:val="Grilledutableau"/>
        <w:tblW w:w="0" w:type="auto"/>
        <w:tblInd w:w="-34" w:type="dxa"/>
        <w:tblLook w:val="04A0" w:firstRow="1" w:lastRow="0" w:firstColumn="1" w:lastColumn="0" w:noHBand="0" w:noVBand="1"/>
      </w:tblPr>
      <w:tblGrid>
        <w:gridCol w:w="4750"/>
        <w:gridCol w:w="4464"/>
      </w:tblGrid>
      <w:tr w:rsidR="007C7341" w:rsidTr="007C7341">
        <w:tc>
          <w:tcPr>
            <w:tcW w:w="4750" w:type="dxa"/>
          </w:tcPr>
          <w:p w:rsidR="007C7341" w:rsidRDefault="007C7341" w:rsidP="00D06A82">
            <w:pPr>
              <w:pStyle w:val="Paragraphedeliste"/>
              <w:ind w:left="0"/>
              <w:jc w:val="both"/>
            </w:pPr>
            <w:r>
              <w:t>Grade</w:t>
            </w:r>
          </w:p>
        </w:tc>
        <w:tc>
          <w:tcPr>
            <w:tcW w:w="4464" w:type="dxa"/>
          </w:tcPr>
          <w:p w:rsidR="007C7341" w:rsidRDefault="007C7341" w:rsidP="006126F8">
            <w:pPr>
              <w:pStyle w:val="Paragraphedeliste"/>
              <w:ind w:left="0"/>
              <w:jc w:val="both"/>
            </w:pPr>
            <w:r>
              <w:t xml:space="preserve">Nb d’agents concernés </w:t>
            </w:r>
          </w:p>
        </w:tc>
      </w:tr>
      <w:tr w:rsidR="007C7341" w:rsidTr="007C7341">
        <w:tc>
          <w:tcPr>
            <w:tcW w:w="4750" w:type="dxa"/>
          </w:tcPr>
          <w:p w:rsidR="007C7341" w:rsidRDefault="007C7341" w:rsidP="00D06A82">
            <w:pPr>
              <w:pStyle w:val="Paragraphedeliste"/>
              <w:ind w:left="0"/>
              <w:jc w:val="both"/>
            </w:pPr>
          </w:p>
        </w:tc>
        <w:tc>
          <w:tcPr>
            <w:tcW w:w="4464" w:type="dxa"/>
          </w:tcPr>
          <w:p w:rsidR="007C7341" w:rsidRDefault="007C7341" w:rsidP="00D06A82">
            <w:pPr>
              <w:pStyle w:val="Paragraphedeliste"/>
              <w:ind w:left="0"/>
              <w:jc w:val="both"/>
            </w:pPr>
          </w:p>
        </w:tc>
      </w:tr>
      <w:tr w:rsidR="007C7341" w:rsidTr="007C7341">
        <w:tc>
          <w:tcPr>
            <w:tcW w:w="4750" w:type="dxa"/>
          </w:tcPr>
          <w:p w:rsidR="007C7341" w:rsidRDefault="007C7341" w:rsidP="00D06A82">
            <w:pPr>
              <w:pStyle w:val="Paragraphedeliste"/>
              <w:ind w:left="0"/>
              <w:jc w:val="both"/>
            </w:pPr>
          </w:p>
        </w:tc>
        <w:tc>
          <w:tcPr>
            <w:tcW w:w="4464" w:type="dxa"/>
          </w:tcPr>
          <w:p w:rsidR="007C7341" w:rsidRDefault="007C7341" w:rsidP="00D06A82">
            <w:pPr>
              <w:pStyle w:val="Paragraphedeliste"/>
              <w:ind w:left="0"/>
              <w:jc w:val="both"/>
            </w:pPr>
          </w:p>
        </w:tc>
      </w:tr>
      <w:tr w:rsidR="007C7341" w:rsidTr="007C7341">
        <w:tc>
          <w:tcPr>
            <w:tcW w:w="4750" w:type="dxa"/>
          </w:tcPr>
          <w:p w:rsidR="007C7341" w:rsidRDefault="007C7341" w:rsidP="00D06A82">
            <w:pPr>
              <w:pStyle w:val="Paragraphedeliste"/>
              <w:ind w:left="0"/>
              <w:jc w:val="both"/>
            </w:pPr>
          </w:p>
        </w:tc>
        <w:tc>
          <w:tcPr>
            <w:tcW w:w="4464" w:type="dxa"/>
          </w:tcPr>
          <w:p w:rsidR="007C7341" w:rsidRDefault="007C7341" w:rsidP="00D06A82">
            <w:pPr>
              <w:pStyle w:val="Paragraphedeliste"/>
              <w:ind w:left="0"/>
              <w:jc w:val="both"/>
            </w:pPr>
          </w:p>
        </w:tc>
      </w:tr>
    </w:tbl>
    <w:p w:rsidR="0074267C" w:rsidRDefault="0074267C" w:rsidP="00D06A82">
      <w:pPr>
        <w:pStyle w:val="Paragraphedeliste"/>
        <w:spacing w:after="0" w:line="240" w:lineRule="auto"/>
        <w:jc w:val="both"/>
      </w:pPr>
    </w:p>
    <w:p w:rsidR="005562C9" w:rsidRPr="00507835" w:rsidRDefault="005562C9" w:rsidP="005562C9">
      <w:pPr>
        <w:pStyle w:val="Paragraphedeliste"/>
        <w:numPr>
          <w:ilvl w:val="0"/>
          <w:numId w:val="8"/>
        </w:numPr>
        <w:spacing w:after="0" w:line="240" w:lineRule="auto"/>
        <w:jc w:val="both"/>
        <w:rPr>
          <w:b/>
          <w:i/>
          <w:color w:val="548DD4" w:themeColor="text2" w:themeTint="99"/>
        </w:rPr>
      </w:pPr>
      <w:r w:rsidRPr="00507835">
        <w:rPr>
          <w:b/>
          <w:i/>
          <w:color w:val="548DD4" w:themeColor="text2" w:themeTint="99"/>
        </w:rPr>
        <w:t>Indemnité de départ volontaire</w:t>
      </w:r>
      <w:r w:rsidR="00D22CCF" w:rsidRPr="00507835">
        <w:rPr>
          <w:b/>
          <w:i/>
          <w:color w:val="548DD4" w:themeColor="text2" w:themeTint="99"/>
        </w:rPr>
        <w:t xml:space="preserve"> (IDV)</w:t>
      </w:r>
    </w:p>
    <w:p w:rsidR="00275E09" w:rsidRDefault="00275E09" w:rsidP="00275E09">
      <w:pPr>
        <w:spacing w:after="0" w:line="240" w:lineRule="auto"/>
        <w:jc w:val="both"/>
      </w:pPr>
    </w:p>
    <w:p w:rsidR="00D22CCF" w:rsidRDefault="00D22CCF" w:rsidP="00275E09">
      <w:pPr>
        <w:spacing w:after="0" w:line="240" w:lineRule="auto"/>
        <w:jc w:val="both"/>
        <w:rPr>
          <w:i/>
          <w:sz w:val="20"/>
          <w:szCs w:val="20"/>
        </w:rPr>
      </w:pPr>
      <w:r w:rsidRPr="00D22CCF">
        <w:rPr>
          <w:i/>
          <w:sz w:val="20"/>
          <w:szCs w:val="20"/>
        </w:rPr>
        <w:t>Peuvent bénéficier d’une indemnité de départ volontaire, les agents en position d’activité qui ne sont susceptibles de bénéficier, dans les deux ans suivant la date de leur départ, ni d’une retraire à taux plein, ni d’</w:t>
      </w:r>
      <w:r w:rsidR="006126F8">
        <w:rPr>
          <w:i/>
          <w:sz w:val="20"/>
          <w:szCs w:val="20"/>
        </w:rPr>
        <w:t>une retraite du fait</w:t>
      </w:r>
      <w:r w:rsidRPr="00D22CCF">
        <w:rPr>
          <w:i/>
          <w:sz w:val="20"/>
          <w:szCs w:val="20"/>
        </w:rPr>
        <w:t xml:space="preserve"> de la limite d’âge.</w:t>
      </w:r>
    </w:p>
    <w:p w:rsidR="00D22CCF" w:rsidRDefault="00D22CCF" w:rsidP="00275E09">
      <w:pPr>
        <w:spacing w:after="0" w:line="240" w:lineRule="auto"/>
        <w:jc w:val="both"/>
        <w:rPr>
          <w:i/>
          <w:sz w:val="20"/>
          <w:szCs w:val="20"/>
        </w:rPr>
      </w:pPr>
    </w:p>
    <w:p w:rsidR="00D22CCF" w:rsidRDefault="00D22CCF" w:rsidP="00275E09">
      <w:pPr>
        <w:spacing w:after="0" w:line="240" w:lineRule="auto"/>
        <w:jc w:val="both"/>
        <w:rPr>
          <w:i/>
          <w:sz w:val="20"/>
          <w:szCs w:val="20"/>
        </w:rPr>
      </w:pPr>
      <w:r>
        <w:rPr>
          <w:i/>
          <w:sz w:val="20"/>
          <w:szCs w:val="20"/>
        </w:rPr>
        <w:t>Le recours à l’IDV ne doit pas permettre la substitution de l’agent parti par un autre agent recruté sur le même poste, ce dernier ayant vocation à être définitivement supprimé. Ainsi, les demande</w:t>
      </w:r>
      <w:r w:rsidR="00ED2F41">
        <w:rPr>
          <w:i/>
          <w:sz w:val="20"/>
          <w:szCs w:val="20"/>
        </w:rPr>
        <w:t>s</w:t>
      </w:r>
      <w:r>
        <w:rPr>
          <w:i/>
          <w:sz w:val="20"/>
          <w:szCs w:val="20"/>
        </w:rPr>
        <w:t xml:space="preserve"> d’IDV concernant des professions en tension ne pourront pas être financées, sauf situation exceptionnelle.</w:t>
      </w:r>
    </w:p>
    <w:p w:rsidR="00D22CCF" w:rsidRDefault="00D22CCF" w:rsidP="00275E09">
      <w:pPr>
        <w:spacing w:after="0" w:line="240" w:lineRule="auto"/>
        <w:jc w:val="both"/>
        <w:rPr>
          <w:i/>
          <w:sz w:val="20"/>
          <w:szCs w:val="20"/>
        </w:rPr>
      </w:pPr>
    </w:p>
    <w:p w:rsidR="00275E09" w:rsidRDefault="00D22CCF" w:rsidP="00275E09">
      <w:pPr>
        <w:spacing w:after="0" w:line="240" w:lineRule="auto"/>
        <w:jc w:val="both"/>
        <w:rPr>
          <w:i/>
          <w:sz w:val="20"/>
          <w:szCs w:val="20"/>
        </w:rPr>
      </w:pPr>
      <w:r w:rsidRPr="00D22CCF">
        <w:rPr>
          <w:i/>
          <w:sz w:val="20"/>
          <w:szCs w:val="20"/>
        </w:rPr>
        <w:t>De même, les agents démissionnaires ne doivent pas être recrutés dans un autre emploi d’agent public (statutaire ou contractuel) dans les cinq ans qui suivent la démission.</w:t>
      </w:r>
    </w:p>
    <w:p w:rsidR="00D22CCF" w:rsidRDefault="00D22CCF" w:rsidP="00275E09">
      <w:pPr>
        <w:spacing w:after="0" w:line="240" w:lineRule="auto"/>
        <w:jc w:val="both"/>
        <w:rPr>
          <w:i/>
          <w:sz w:val="20"/>
          <w:szCs w:val="20"/>
        </w:rPr>
      </w:pPr>
    </w:p>
    <w:p w:rsidR="00D22CCF" w:rsidRDefault="00D22CCF" w:rsidP="00275E09">
      <w:pPr>
        <w:spacing w:after="0" w:line="240" w:lineRule="auto"/>
        <w:jc w:val="both"/>
        <w:rPr>
          <w:i/>
          <w:sz w:val="20"/>
          <w:szCs w:val="20"/>
        </w:rPr>
      </w:pPr>
      <w:r>
        <w:rPr>
          <w:i/>
          <w:sz w:val="20"/>
          <w:szCs w:val="20"/>
        </w:rPr>
        <w:t>Les établissements feront remplir aux intéressés un engagement sur l’honneur et les informeront que le non-respect de cet engagement est passible de sanctions pénales.</w:t>
      </w:r>
    </w:p>
    <w:p w:rsidR="00D06A82" w:rsidRDefault="00D06A82" w:rsidP="00D06A82">
      <w:pPr>
        <w:pStyle w:val="Paragraphedeliste"/>
        <w:spacing w:after="0" w:line="240" w:lineRule="auto"/>
        <w:jc w:val="both"/>
      </w:pPr>
    </w:p>
    <w:tbl>
      <w:tblPr>
        <w:tblStyle w:val="Grilledutableau"/>
        <w:tblW w:w="0" w:type="auto"/>
        <w:tblLook w:val="04A0" w:firstRow="1" w:lastRow="0" w:firstColumn="1" w:lastColumn="0" w:noHBand="0" w:noVBand="1"/>
      </w:tblPr>
      <w:tblGrid>
        <w:gridCol w:w="3070"/>
        <w:gridCol w:w="3071"/>
        <w:gridCol w:w="3071"/>
      </w:tblGrid>
      <w:tr w:rsidR="00824998" w:rsidTr="002D1CD6">
        <w:tc>
          <w:tcPr>
            <w:tcW w:w="9212" w:type="dxa"/>
            <w:gridSpan w:val="3"/>
          </w:tcPr>
          <w:p w:rsidR="00824998" w:rsidRDefault="00824998" w:rsidP="002D1CD6">
            <w:pPr>
              <w:jc w:val="center"/>
            </w:pPr>
            <w:r>
              <w:t>Montant du financement IDV sollicité</w:t>
            </w:r>
          </w:p>
        </w:tc>
      </w:tr>
      <w:tr w:rsidR="00824998" w:rsidTr="002D1CD6">
        <w:tc>
          <w:tcPr>
            <w:tcW w:w="3070" w:type="dxa"/>
          </w:tcPr>
          <w:p w:rsidR="00824998" w:rsidRDefault="00824998" w:rsidP="002D1CD6">
            <w:pPr>
              <w:jc w:val="center"/>
            </w:pPr>
            <w:r>
              <w:t>2019</w:t>
            </w:r>
          </w:p>
        </w:tc>
        <w:tc>
          <w:tcPr>
            <w:tcW w:w="3071" w:type="dxa"/>
          </w:tcPr>
          <w:p w:rsidR="00824998" w:rsidRDefault="00824998" w:rsidP="002D1CD6">
            <w:pPr>
              <w:jc w:val="center"/>
            </w:pPr>
            <w:r>
              <w:t>2020</w:t>
            </w:r>
          </w:p>
        </w:tc>
        <w:tc>
          <w:tcPr>
            <w:tcW w:w="3071" w:type="dxa"/>
          </w:tcPr>
          <w:p w:rsidR="00824998" w:rsidRDefault="00824998" w:rsidP="002D1CD6">
            <w:pPr>
              <w:jc w:val="center"/>
            </w:pPr>
            <w:r>
              <w:t>2021</w:t>
            </w:r>
          </w:p>
        </w:tc>
      </w:tr>
      <w:tr w:rsidR="00824998" w:rsidTr="002D1CD6">
        <w:tc>
          <w:tcPr>
            <w:tcW w:w="3070" w:type="dxa"/>
          </w:tcPr>
          <w:p w:rsidR="00824998" w:rsidRDefault="00824998" w:rsidP="002D1CD6">
            <w:pPr>
              <w:tabs>
                <w:tab w:val="right" w:pos="2854"/>
              </w:tabs>
              <w:jc w:val="both"/>
            </w:pPr>
            <w:r>
              <w:t>Nombre d’agents :</w:t>
            </w:r>
            <w:r>
              <w:tab/>
            </w:r>
          </w:p>
        </w:tc>
        <w:tc>
          <w:tcPr>
            <w:tcW w:w="3071" w:type="dxa"/>
            <w:tcBorders>
              <w:bottom w:val="single" w:sz="4" w:space="0" w:color="auto"/>
            </w:tcBorders>
          </w:tcPr>
          <w:p w:rsidR="00824998" w:rsidRDefault="00824998" w:rsidP="002D1CD6">
            <w:pPr>
              <w:jc w:val="both"/>
            </w:pPr>
            <w:r>
              <w:t>Nombre d’agents :</w:t>
            </w:r>
          </w:p>
        </w:tc>
        <w:tc>
          <w:tcPr>
            <w:tcW w:w="3071" w:type="dxa"/>
            <w:tcBorders>
              <w:bottom w:val="single" w:sz="4" w:space="0" w:color="auto"/>
            </w:tcBorders>
          </w:tcPr>
          <w:p w:rsidR="00824998" w:rsidRDefault="00824998" w:rsidP="002D1CD6">
            <w:pPr>
              <w:jc w:val="both"/>
            </w:pPr>
            <w:r>
              <w:t>Nombre d’agents :</w:t>
            </w:r>
          </w:p>
        </w:tc>
      </w:tr>
      <w:tr w:rsidR="00824998" w:rsidTr="002D1CD6">
        <w:tc>
          <w:tcPr>
            <w:tcW w:w="3070" w:type="dxa"/>
            <w:tcBorders>
              <w:bottom w:val="single" w:sz="4" w:space="0" w:color="auto"/>
            </w:tcBorders>
          </w:tcPr>
          <w:p w:rsidR="00824998" w:rsidRDefault="00824998" w:rsidP="002D1CD6">
            <w:pPr>
              <w:jc w:val="both"/>
            </w:pPr>
            <w:r>
              <w:t>Montant :</w:t>
            </w:r>
          </w:p>
        </w:tc>
        <w:tc>
          <w:tcPr>
            <w:tcW w:w="3071" w:type="dxa"/>
            <w:tcBorders>
              <w:bottom w:val="single" w:sz="4" w:space="0" w:color="auto"/>
            </w:tcBorders>
          </w:tcPr>
          <w:p w:rsidR="00824998" w:rsidRDefault="00824998" w:rsidP="002D1CD6">
            <w:pPr>
              <w:jc w:val="both"/>
            </w:pPr>
            <w:r>
              <w:t>Montant :</w:t>
            </w:r>
          </w:p>
        </w:tc>
        <w:tc>
          <w:tcPr>
            <w:tcW w:w="3071" w:type="dxa"/>
            <w:tcBorders>
              <w:bottom w:val="single" w:sz="4" w:space="0" w:color="auto"/>
            </w:tcBorders>
          </w:tcPr>
          <w:p w:rsidR="00824998" w:rsidRDefault="00824998" w:rsidP="002D1CD6">
            <w:pPr>
              <w:jc w:val="both"/>
            </w:pPr>
            <w:r>
              <w:t>Montant :</w:t>
            </w:r>
          </w:p>
        </w:tc>
      </w:tr>
      <w:tr w:rsidR="00824998" w:rsidTr="002D1CD6">
        <w:tc>
          <w:tcPr>
            <w:tcW w:w="3070" w:type="dxa"/>
            <w:tcBorders>
              <w:right w:val="single" w:sz="4" w:space="0" w:color="auto"/>
            </w:tcBorders>
          </w:tcPr>
          <w:p w:rsidR="00824998" w:rsidRDefault="00824998" w:rsidP="002D1CD6">
            <w:pPr>
              <w:jc w:val="both"/>
            </w:pPr>
            <w:r>
              <w:t>Coût prévisionnel par agent 2019 :</w:t>
            </w:r>
          </w:p>
        </w:tc>
        <w:tc>
          <w:tcPr>
            <w:tcW w:w="3071" w:type="dxa"/>
            <w:tcBorders>
              <w:top w:val="single" w:sz="4" w:space="0" w:color="auto"/>
              <w:left w:val="single" w:sz="4" w:space="0" w:color="auto"/>
              <w:bottom w:val="nil"/>
              <w:right w:val="nil"/>
            </w:tcBorders>
            <w:shd w:val="clear" w:color="auto" w:fill="FFFFFF" w:themeFill="background1"/>
          </w:tcPr>
          <w:p w:rsidR="00824998" w:rsidRDefault="00824998" w:rsidP="002D1CD6">
            <w:pPr>
              <w:tabs>
                <w:tab w:val="right" w:pos="2854"/>
              </w:tabs>
              <w:jc w:val="both"/>
            </w:pPr>
          </w:p>
        </w:tc>
        <w:tc>
          <w:tcPr>
            <w:tcW w:w="3071" w:type="dxa"/>
            <w:tcBorders>
              <w:top w:val="single" w:sz="4" w:space="0" w:color="auto"/>
              <w:left w:val="nil"/>
              <w:bottom w:val="nil"/>
              <w:right w:val="nil"/>
            </w:tcBorders>
            <w:shd w:val="clear" w:color="auto" w:fill="FFFFFF" w:themeFill="background1"/>
          </w:tcPr>
          <w:p w:rsidR="00824998" w:rsidRDefault="00824998" w:rsidP="002D1CD6">
            <w:pPr>
              <w:tabs>
                <w:tab w:val="right" w:pos="2854"/>
              </w:tabs>
              <w:jc w:val="both"/>
            </w:pPr>
          </w:p>
        </w:tc>
      </w:tr>
    </w:tbl>
    <w:p w:rsidR="00824998" w:rsidRDefault="00824998" w:rsidP="00D06A82">
      <w:pPr>
        <w:pStyle w:val="Paragraphedeliste"/>
        <w:spacing w:after="0" w:line="240" w:lineRule="auto"/>
        <w:jc w:val="both"/>
      </w:pPr>
    </w:p>
    <w:p w:rsidR="006126F8" w:rsidRDefault="006126F8" w:rsidP="006126F8">
      <w:pPr>
        <w:spacing w:after="0" w:line="240" w:lineRule="auto"/>
        <w:jc w:val="both"/>
      </w:pPr>
      <w:r>
        <w:t>Détail par grade</w:t>
      </w:r>
    </w:p>
    <w:tbl>
      <w:tblPr>
        <w:tblStyle w:val="Grilledutableau"/>
        <w:tblW w:w="0" w:type="auto"/>
        <w:tblInd w:w="-34" w:type="dxa"/>
        <w:tblLook w:val="04A0" w:firstRow="1" w:lastRow="0" w:firstColumn="1" w:lastColumn="0" w:noHBand="0" w:noVBand="1"/>
      </w:tblPr>
      <w:tblGrid>
        <w:gridCol w:w="4750"/>
        <w:gridCol w:w="2154"/>
        <w:gridCol w:w="2310"/>
      </w:tblGrid>
      <w:tr w:rsidR="00824998" w:rsidTr="002D1CD6">
        <w:tc>
          <w:tcPr>
            <w:tcW w:w="4750" w:type="dxa"/>
          </w:tcPr>
          <w:p w:rsidR="00824998" w:rsidRDefault="00824998" w:rsidP="002D1CD6">
            <w:pPr>
              <w:pStyle w:val="Paragraphedeliste"/>
              <w:ind w:left="0"/>
              <w:jc w:val="both"/>
            </w:pPr>
            <w:r>
              <w:t>Grade</w:t>
            </w:r>
          </w:p>
        </w:tc>
        <w:tc>
          <w:tcPr>
            <w:tcW w:w="2154" w:type="dxa"/>
          </w:tcPr>
          <w:p w:rsidR="00824998" w:rsidRDefault="00824998" w:rsidP="002D1CD6">
            <w:pPr>
              <w:pStyle w:val="Paragraphedeliste"/>
              <w:ind w:left="0"/>
              <w:jc w:val="both"/>
            </w:pPr>
            <w:r>
              <w:t>Nouveau</w:t>
            </w:r>
            <w:r w:rsidR="00347294">
              <w:t>x</w:t>
            </w:r>
            <w:r>
              <w:t xml:space="preserve"> métier</w:t>
            </w:r>
            <w:r w:rsidR="00347294">
              <w:t>s</w:t>
            </w:r>
            <w:r>
              <w:t xml:space="preserve"> envisagé</w:t>
            </w:r>
            <w:r w:rsidR="00347294">
              <w:t>s</w:t>
            </w:r>
          </w:p>
        </w:tc>
        <w:tc>
          <w:tcPr>
            <w:tcW w:w="2310" w:type="dxa"/>
          </w:tcPr>
          <w:p w:rsidR="00824998" w:rsidRDefault="00824998" w:rsidP="002D1CD6">
            <w:pPr>
              <w:pStyle w:val="Paragraphedeliste"/>
              <w:ind w:left="0"/>
              <w:jc w:val="both"/>
            </w:pPr>
            <w:r>
              <w:t xml:space="preserve">Nb d’agents concernés </w:t>
            </w:r>
          </w:p>
        </w:tc>
      </w:tr>
      <w:tr w:rsidR="00824998" w:rsidTr="002D1CD6">
        <w:tc>
          <w:tcPr>
            <w:tcW w:w="4750" w:type="dxa"/>
          </w:tcPr>
          <w:p w:rsidR="00824998" w:rsidRDefault="00824998" w:rsidP="002D1CD6">
            <w:pPr>
              <w:pStyle w:val="Paragraphedeliste"/>
              <w:ind w:left="0"/>
              <w:jc w:val="both"/>
            </w:pPr>
          </w:p>
        </w:tc>
        <w:tc>
          <w:tcPr>
            <w:tcW w:w="2154" w:type="dxa"/>
          </w:tcPr>
          <w:p w:rsidR="00824998" w:rsidRDefault="00824998" w:rsidP="002D1CD6">
            <w:pPr>
              <w:pStyle w:val="Paragraphedeliste"/>
              <w:ind w:left="0"/>
              <w:jc w:val="both"/>
            </w:pPr>
          </w:p>
        </w:tc>
        <w:tc>
          <w:tcPr>
            <w:tcW w:w="2310" w:type="dxa"/>
          </w:tcPr>
          <w:p w:rsidR="00824998" w:rsidRDefault="00824998" w:rsidP="002D1CD6">
            <w:pPr>
              <w:pStyle w:val="Paragraphedeliste"/>
              <w:ind w:left="0"/>
              <w:jc w:val="both"/>
            </w:pPr>
          </w:p>
        </w:tc>
      </w:tr>
      <w:tr w:rsidR="00824998" w:rsidTr="002D1CD6">
        <w:tc>
          <w:tcPr>
            <w:tcW w:w="4750" w:type="dxa"/>
          </w:tcPr>
          <w:p w:rsidR="00824998" w:rsidRDefault="00824998" w:rsidP="002D1CD6">
            <w:pPr>
              <w:pStyle w:val="Paragraphedeliste"/>
              <w:ind w:left="0"/>
              <w:jc w:val="both"/>
            </w:pPr>
          </w:p>
        </w:tc>
        <w:tc>
          <w:tcPr>
            <w:tcW w:w="2154" w:type="dxa"/>
          </w:tcPr>
          <w:p w:rsidR="00824998" w:rsidRDefault="00824998" w:rsidP="002D1CD6">
            <w:pPr>
              <w:pStyle w:val="Paragraphedeliste"/>
              <w:ind w:left="0"/>
              <w:jc w:val="both"/>
            </w:pPr>
          </w:p>
        </w:tc>
        <w:tc>
          <w:tcPr>
            <w:tcW w:w="2310" w:type="dxa"/>
          </w:tcPr>
          <w:p w:rsidR="00824998" w:rsidRDefault="00824998" w:rsidP="002D1CD6">
            <w:pPr>
              <w:pStyle w:val="Paragraphedeliste"/>
              <w:ind w:left="0"/>
              <w:jc w:val="both"/>
            </w:pPr>
          </w:p>
        </w:tc>
      </w:tr>
      <w:tr w:rsidR="00824998" w:rsidTr="002D1CD6">
        <w:tc>
          <w:tcPr>
            <w:tcW w:w="4750" w:type="dxa"/>
          </w:tcPr>
          <w:p w:rsidR="00824998" w:rsidRDefault="00824998" w:rsidP="002D1CD6">
            <w:pPr>
              <w:pStyle w:val="Paragraphedeliste"/>
              <w:ind w:left="0"/>
              <w:jc w:val="both"/>
            </w:pPr>
          </w:p>
        </w:tc>
        <w:tc>
          <w:tcPr>
            <w:tcW w:w="2154" w:type="dxa"/>
          </w:tcPr>
          <w:p w:rsidR="00824998" w:rsidRDefault="00824998" w:rsidP="002D1CD6">
            <w:pPr>
              <w:pStyle w:val="Paragraphedeliste"/>
              <w:ind w:left="0"/>
              <w:jc w:val="both"/>
            </w:pPr>
          </w:p>
        </w:tc>
        <w:tc>
          <w:tcPr>
            <w:tcW w:w="2310" w:type="dxa"/>
          </w:tcPr>
          <w:p w:rsidR="00824998" w:rsidRDefault="00824998" w:rsidP="002D1CD6">
            <w:pPr>
              <w:pStyle w:val="Paragraphedeliste"/>
              <w:ind w:left="0"/>
              <w:jc w:val="both"/>
            </w:pPr>
          </w:p>
        </w:tc>
      </w:tr>
    </w:tbl>
    <w:p w:rsidR="006126F8" w:rsidRDefault="006126F8" w:rsidP="00D06A82">
      <w:pPr>
        <w:pStyle w:val="Paragraphedeliste"/>
        <w:spacing w:after="0" w:line="240" w:lineRule="auto"/>
        <w:jc w:val="both"/>
      </w:pPr>
    </w:p>
    <w:p w:rsidR="00322BA8" w:rsidRDefault="005562C9" w:rsidP="0034158D">
      <w:pPr>
        <w:pStyle w:val="Paragraphedeliste"/>
        <w:numPr>
          <w:ilvl w:val="0"/>
          <w:numId w:val="8"/>
        </w:numPr>
        <w:spacing w:after="0" w:line="240" w:lineRule="auto"/>
        <w:jc w:val="both"/>
        <w:rPr>
          <w:b/>
          <w:i/>
          <w:color w:val="548DD4" w:themeColor="text2" w:themeTint="99"/>
        </w:rPr>
      </w:pPr>
      <w:r w:rsidRPr="00507835">
        <w:rPr>
          <w:b/>
          <w:i/>
          <w:color w:val="548DD4" w:themeColor="text2" w:themeTint="99"/>
        </w:rPr>
        <w:t>Remboursement du différentiel de rémunération</w:t>
      </w:r>
    </w:p>
    <w:p w:rsidR="00BA6965" w:rsidRPr="00507835" w:rsidRDefault="00BA6965" w:rsidP="00BA6965">
      <w:pPr>
        <w:pStyle w:val="Paragraphedeliste"/>
        <w:spacing w:after="0" w:line="240" w:lineRule="auto"/>
        <w:jc w:val="both"/>
        <w:rPr>
          <w:b/>
          <w:i/>
          <w:color w:val="548DD4" w:themeColor="text2" w:themeTint="99"/>
        </w:rPr>
      </w:pPr>
    </w:p>
    <w:p w:rsidR="00BA6965" w:rsidRDefault="00BA6965" w:rsidP="00BA6965">
      <w:pPr>
        <w:spacing w:after="0" w:line="240" w:lineRule="auto"/>
        <w:jc w:val="both"/>
        <w:rPr>
          <w:i/>
          <w:sz w:val="20"/>
          <w:szCs w:val="20"/>
        </w:rPr>
      </w:pPr>
      <w:r w:rsidRPr="00BA6965">
        <w:rPr>
          <w:i/>
          <w:sz w:val="20"/>
          <w:szCs w:val="20"/>
        </w:rPr>
        <w:t xml:space="preserve">Les établissements accueillant des agents concernés par une opération de restructuration peuvent avoir à supporter des surcoûts. </w:t>
      </w:r>
    </w:p>
    <w:p w:rsidR="00BA6965" w:rsidRDefault="00BA6965" w:rsidP="00BA6965">
      <w:pPr>
        <w:spacing w:after="0" w:line="240" w:lineRule="auto"/>
        <w:jc w:val="both"/>
        <w:rPr>
          <w:i/>
          <w:sz w:val="20"/>
          <w:szCs w:val="20"/>
        </w:rPr>
      </w:pPr>
    </w:p>
    <w:p w:rsidR="00BA6965" w:rsidRDefault="00BA6965" w:rsidP="00BA6965">
      <w:pPr>
        <w:spacing w:after="0" w:line="240" w:lineRule="auto"/>
        <w:jc w:val="both"/>
        <w:rPr>
          <w:i/>
          <w:sz w:val="20"/>
          <w:szCs w:val="20"/>
        </w:rPr>
      </w:pPr>
      <w:r w:rsidRPr="00BA6965">
        <w:rPr>
          <w:i/>
          <w:sz w:val="20"/>
          <w:szCs w:val="20"/>
        </w:rPr>
        <w:t>Les MIRH peuvent compenser sur deux ans la différence entre la rémunération annuelle de l’agent recruté et celle qui aurait été versée à un agent recruté au premier échelon du premier grade du même corps (ou</w:t>
      </w:r>
      <w:r>
        <w:rPr>
          <w:i/>
          <w:sz w:val="20"/>
          <w:szCs w:val="20"/>
        </w:rPr>
        <w:t>,</w:t>
      </w:r>
      <w:r w:rsidRPr="00BA6965">
        <w:rPr>
          <w:i/>
          <w:sz w:val="20"/>
          <w:szCs w:val="20"/>
        </w:rPr>
        <w:t xml:space="preserve"> dans le </w:t>
      </w:r>
      <w:r>
        <w:rPr>
          <w:i/>
          <w:sz w:val="20"/>
          <w:szCs w:val="20"/>
        </w:rPr>
        <w:t xml:space="preserve">secteur </w:t>
      </w:r>
      <w:r w:rsidRPr="00BA6965">
        <w:rPr>
          <w:i/>
          <w:sz w:val="20"/>
          <w:szCs w:val="20"/>
        </w:rPr>
        <w:t>privé</w:t>
      </w:r>
      <w:r>
        <w:rPr>
          <w:i/>
          <w:sz w:val="20"/>
          <w:szCs w:val="20"/>
        </w:rPr>
        <w:t>,</w:t>
      </w:r>
      <w:r w:rsidRPr="00BA6965">
        <w:rPr>
          <w:i/>
          <w:sz w:val="20"/>
          <w:szCs w:val="20"/>
        </w:rPr>
        <w:t xml:space="preserve"> au premier niveau de la grille de rémunération du personnel correspondant). </w:t>
      </w:r>
    </w:p>
    <w:p w:rsidR="00BA6965" w:rsidRDefault="00BA6965" w:rsidP="00BA6965">
      <w:pPr>
        <w:spacing w:after="0" w:line="240" w:lineRule="auto"/>
        <w:jc w:val="both"/>
        <w:rPr>
          <w:i/>
          <w:sz w:val="20"/>
          <w:szCs w:val="20"/>
        </w:rPr>
      </w:pPr>
    </w:p>
    <w:p w:rsidR="00BA6965" w:rsidRPr="00BA6965" w:rsidRDefault="00BA6965" w:rsidP="00BA6965">
      <w:pPr>
        <w:spacing w:after="0" w:line="240" w:lineRule="auto"/>
        <w:jc w:val="both"/>
        <w:rPr>
          <w:i/>
          <w:sz w:val="20"/>
          <w:szCs w:val="20"/>
        </w:rPr>
      </w:pPr>
      <w:r w:rsidRPr="00BA6965">
        <w:rPr>
          <w:i/>
          <w:sz w:val="20"/>
          <w:szCs w:val="20"/>
        </w:rPr>
        <w:t>Les MIRH peuvent rembourser au maximum 100</w:t>
      </w:r>
      <w:r w:rsidR="00347294">
        <w:rPr>
          <w:i/>
          <w:sz w:val="20"/>
          <w:szCs w:val="20"/>
        </w:rPr>
        <w:t xml:space="preserve"> </w:t>
      </w:r>
      <w:r w:rsidRPr="00BA6965">
        <w:rPr>
          <w:i/>
          <w:sz w:val="20"/>
          <w:szCs w:val="20"/>
        </w:rPr>
        <w:t>% du différentiel la première année et 50</w:t>
      </w:r>
      <w:r w:rsidR="00347294">
        <w:rPr>
          <w:i/>
          <w:sz w:val="20"/>
          <w:szCs w:val="20"/>
        </w:rPr>
        <w:t xml:space="preserve"> </w:t>
      </w:r>
      <w:r w:rsidRPr="00BA6965">
        <w:rPr>
          <w:i/>
          <w:sz w:val="20"/>
          <w:szCs w:val="20"/>
        </w:rPr>
        <w:t>% la seconde.</w:t>
      </w:r>
    </w:p>
    <w:p w:rsidR="007841FD" w:rsidRDefault="007841FD" w:rsidP="00C46D3D">
      <w:pPr>
        <w:pStyle w:val="Paragraphedeliste"/>
        <w:spacing w:after="0" w:line="240" w:lineRule="auto"/>
        <w:jc w:val="both"/>
      </w:pPr>
    </w:p>
    <w:tbl>
      <w:tblPr>
        <w:tblStyle w:val="Grilledutableau"/>
        <w:tblW w:w="0" w:type="auto"/>
        <w:tblLook w:val="04A0" w:firstRow="1" w:lastRow="0" w:firstColumn="1" w:lastColumn="0" w:noHBand="0" w:noVBand="1"/>
      </w:tblPr>
      <w:tblGrid>
        <w:gridCol w:w="3070"/>
        <w:gridCol w:w="3071"/>
        <w:gridCol w:w="3071"/>
      </w:tblGrid>
      <w:tr w:rsidR="00824998" w:rsidTr="002D1CD6">
        <w:tc>
          <w:tcPr>
            <w:tcW w:w="9212" w:type="dxa"/>
            <w:gridSpan w:val="3"/>
          </w:tcPr>
          <w:p w:rsidR="00824998" w:rsidRDefault="00824998" w:rsidP="002D1CD6">
            <w:pPr>
              <w:jc w:val="center"/>
            </w:pPr>
            <w:r>
              <w:t>Montant du financement différentiel de rémunération sollicité</w:t>
            </w:r>
          </w:p>
        </w:tc>
      </w:tr>
      <w:tr w:rsidR="00824998" w:rsidTr="002D1CD6">
        <w:tc>
          <w:tcPr>
            <w:tcW w:w="3070" w:type="dxa"/>
          </w:tcPr>
          <w:p w:rsidR="00824998" w:rsidRDefault="00824998" w:rsidP="002D1CD6">
            <w:pPr>
              <w:jc w:val="center"/>
            </w:pPr>
            <w:r>
              <w:t>2019</w:t>
            </w:r>
          </w:p>
        </w:tc>
        <w:tc>
          <w:tcPr>
            <w:tcW w:w="3071" w:type="dxa"/>
          </w:tcPr>
          <w:p w:rsidR="00824998" w:rsidRDefault="00824998" w:rsidP="002D1CD6">
            <w:pPr>
              <w:jc w:val="center"/>
            </w:pPr>
            <w:r>
              <w:t>2020</w:t>
            </w:r>
          </w:p>
        </w:tc>
        <w:tc>
          <w:tcPr>
            <w:tcW w:w="3071" w:type="dxa"/>
          </w:tcPr>
          <w:p w:rsidR="00824998" w:rsidRDefault="00824998" w:rsidP="002D1CD6">
            <w:pPr>
              <w:jc w:val="center"/>
            </w:pPr>
            <w:r>
              <w:t>2021</w:t>
            </w:r>
          </w:p>
        </w:tc>
      </w:tr>
      <w:tr w:rsidR="00824998" w:rsidTr="002D1CD6">
        <w:tc>
          <w:tcPr>
            <w:tcW w:w="3070" w:type="dxa"/>
          </w:tcPr>
          <w:p w:rsidR="00824998" w:rsidRDefault="00824998" w:rsidP="002D1CD6">
            <w:pPr>
              <w:tabs>
                <w:tab w:val="right" w:pos="2854"/>
              </w:tabs>
              <w:jc w:val="both"/>
            </w:pPr>
            <w:r>
              <w:t>Nombre d’agents :</w:t>
            </w:r>
            <w:r>
              <w:tab/>
            </w:r>
          </w:p>
        </w:tc>
        <w:tc>
          <w:tcPr>
            <w:tcW w:w="3071" w:type="dxa"/>
            <w:tcBorders>
              <w:bottom w:val="single" w:sz="4" w:space="0" w:color="auto"/>
            </w:tcBorders>
          </w:tcPr>
          <w:p w:rsidR="00824998" w:rsidRDefault="00824998" w:rsidP="002D1CD6">
            <w:pPr>
              <w:jc w:val="both"/>
            </w:pPr>
            <w:r>
              <w:t>Nombre d’agents :</w:t>
            </w:r>
          </w:p>
        </w:tc>
        <w:tc>
          <w:tcPr>
            <w:tcW w:w="3071" w:type="dxa"/>
            <w:tcBorders>
              <w:bottom w:val="single" w:sz="4" w:space="0" w:color="auto"/>
            </w:tcBorders>
          </w:tcPr>
          <w:p w:rsidR="00824998" w:rsidRDefault="00824998" w:rsidP="002D1CD6">
            <w:pPr>
              <w:jc w:val="both"/>
            </w:pPr>
            <w:r>
              <w:t>Nombre d’agents :</w:t>
            </w:r>
          </w:p>
        </w:tc>
      </w:tr>
      <w:tr w:rsidR="00824998" w:rsidTr="002D1CD6">
        <w:tc>
          <w:tcPr>
            <w:tcW w:w="3070" w:type="dxa"/>
            <w:tcBorders>
              <w:bottom w:val="single" w:sz="4" w:space="0" w:color="auto"/>
            </w:tcBorders>
          </w:tcPr>
          <w:p w:rsidR="00824998" w:rsidRDefault="00824998" w:rsidP="002D1CD6">
            <w:pPr>
              <w:jc w:val="both"/>
            </w:pPr>
            <w:r>
              <w:t>Montant :</w:t>
            </w:r>
          </w:p>
        </w:tc>
        <w:tc>
          <w:tcPr>
            <w:tcW w:w="3071" w:type="dxa"/>
            <w:tcBorders>
              <w:bottom w:val="single" w:sz="4" w:space="0" w:color="auto"/>
            </w:tcBorders>
          </w:tcPr>
          <w:p w:rsidR="00824998" w:rsidRDefault="00824998" w:rsidP="002D1CD6">
            <w:pPr>
              <w:jc w:val="both"/>
            </w:pPr>
            <w:r>
              <w:t>Montant :</w:t>
            </w:r>
          </w:p>
        </w:tc>
        <w:tc>
          <w:tcPr>
            <w:tcW w:w="3071" w:type="dxa"/>
            <w:tcBorders>
              <w:bottom w:val="single" w:sz="4" w:space="0" w:color="auto"/>
            </w:tcBorders>
          </w:tcPr>
          <w:p w:rsidR="00824998" w:rsidRDefault="00824998" w:rsidP="002D1CD6">
            <w:pPr>
              <w:jc w:val="both"/>
            </w:pPr>
            <w:r>
              <w:t>Montant :</w:t>
            </w:r>
          </w:p>
        </w:tc>
      </w:tr>
      <w:tr w:rsidR="00824998" w:rsidTr="002D1CD6">
        <w:tc>
          <w:tcPr>
            <w:tcW w:w="3070" w:type="dxa"/>
            <w:tcBorders>
              <w:right w:val="single" w:sz="4" w:space="0" w:color="auto"/>
            </w:tcBorders>
          </w:tcPr>
          <w:p w:rsidR="00824998" w:rsidRDefault="00824998" w:rsidP="002D1CD6">
            <w:pPr>
              <w:jc w:val="both"/>
            </w:pPr>
            <w:r>
              <w:t>Coût prévisionnel par agent 2019 :</w:t>
            </w:r>
          </w:p>
        </w:tc>
        <w:tc>
          <w:tcPr>
            <w:tcW w:w="3071" w:type="dxa"/>
            <w:tcBorders>
              <w:top w:val="single" w:sz="4" w:space="0" w:color="auto"/>
              <w:left w:val="single" w:sz="4" w:space="0" w:color="auto"/>
              <w:bottom w:val="nil"/>
              <w:right w:val="nil"/>
            </w:tcBorders>
            <w:shd w:val="clear" w:color="auto" w:fill="FFFFFF" w:themeFill="background1"/>
          </w:tcPr>
          <w:p w:rsidR="00824998" w:rsidRDefault="00824998" w:rsidP="002D1CD6">
            <w:pPr>
              <w:tabs>
                <w:tab w:val="right" w:pos="2854"/>
              </w:tabs>
              <w:jc w:val="both"/>
            </w:pPr>
          </w:p>
        </w:tc>
        <w:tc>
          <w:tcPr>
            <w:tcW w:w="3071" w:type="dxa"/>
            <w:tcBorders>
              <w:top w:val="single" w:sz="4" w:space="0" w:color="auto"/>
              <w:left w:val="nil"/>
              <w:bottom w:val="nil"/>
              <w:right w:val="nil"/>
            </w:tcBorders>
            <w:shd w:val="clear" w:color="auto" w:fill="FFFFFF" w:themeFill="background1"/>
          </w:tcPr>
          <w:p w:rsidR="00824998" w:rsidRDefault="00824998" w:rsidP="002D1CD6">
            <w:pPr>
              <w:tabs>
                <w:tab w:val="right" w:pos="2854"/>
              </w:tabs>
              <w:jc w:val="both"/>
            </w:pPr>
          </w:p>
        </w:tc>
      </w:tr>
    </w:tbl>
    <w:p w:rsidR="00B42DB8" w:rsidRDefault="00B42DB8" w:rsidP="00B42DB8">
      <w:pPr>
        <w:spacing w:after="0" w:line="240" w:lineRule="auto"/>
        <w:jc w:val="both"/>
      </w:pPr>
    </w:p>
    <w:p w:rsidR="00687C69" w:rsidRDefault="00687C69" w:rsidP="00687C69">
      <w:pPr>
        <w:pStyle w:val="Paragraphedeliste"/>
        <w:numPr>
          <w:ilvl w:val="0"/>
          <w:numId w:val="8"/>
        </w:numPr>
        <w:spacing w:after="0" w:line="240" w:lineRule="auto"/>
        <w:jc w:val="both"/>
        <w:rPr>
          <w:b/>
          <w:i/>
          <w:color w:val="548DD4" w:themeColor="text2" w:themeTint="99"/>
        </w:rPr>
      </w:pPr>
      <w:r>
        <w:rPr>
          <w:b/>
          <w:i/>
          <w:color w:val="548DD4" w:themeColor="text2" w:themeTint="99"/>
        </w:rPr>
        <w:t>Allocation chômage d’aide au retour à l’emploi</w:t>
      </w:r>
    </w:p>
    <w:p w:rsidR="00824998" w:rsidRDefault="00824998" w:rsidP="00B42DB8">
      <w:pPr>
        <w:spacing w:after="0" w:line="240" w:lineRule="auto"/>
        <w:jc w:val="both"/>
      </w:pPr>
    </w:p>
    <w:p w:rsidR="00196E9C" w:rsidRPr="009B2BBA" w:rsidRDefault="00181D30" w:rsidP="00196E9C">
      <w:pPr>
        <w:spacing w:after="0" w:line="240" w:lineRule="auto"/>
        <w:jc w:val="both"/>
        <w:rPr>
          <w:i/>
        </w:rPr>
      </w:pPr>
      <w:r w:rsidRPr="009B2BBA">
        <w:rPr>
          <w:i/>
        </w:rPr>
        <w:t>Les établissements de santé</w:t>
      </w:r>
      <w:r w:rsidR="009B2BBA">
        <w:rPr>
          <w:i/>
        </w:rPr>
        <w:t xml:space="preserve"> </w:t>
      </w:r>
      <w:r w:rsidR="00A27CA1">
        <w:rPr>
          <w:i/>
        </w:rPr>
        <w:t>supportent le coût d</w:t>
      </w:r>
      <w:r w:rsidRPr="009B2BBA">
        <w:rPr>
          <w:i/>
        </w:rPr>
        <w:t xml:space="preserve">es allocations chômage d’aide au retour à l’emploi </w:t>
      </w:r>
      <w:r w:rsidR="009B2BBA" w:rsidRPr="009B2BBA">
        <w:rPr>
          <w:i/>
        </w:rPr>
        <w:t xml:space="preserve">(ARE) </w:t>
      </w:r>
      <w:r w:rsidRPr="009B2BBA">
        <w:rPr>
          <w:i/>
        </w:rPr>
        <w:t xml:space="preserve">des agents </w:t>
      </w:r>
      <w:r w:rsidR="009B2BBA">
        <w:rPr>
          <w:i/>
        </w:rPr>
        <w:t>publics</w:t>
      </w:r>
      <w:r w:rsidR="009B2BBA" w:rsidRPr="009B2BBA">
        <w:rPr>
          <w:i/>
        </w:rPr>
        <w:t>.</w:t>
      </w:r>
    </w:p>
    <w:p w:rsidR="00181D30" w:rsidRPr="009B2BBA" w:rsidRDefault="00181D30" w:rsidP="00196E9C">
      <w:pPr>
        <w:spacing w:after="0" w:line="240" w:lineRule="auto"/>
        <w:jc w:val="both"/>
        <w:rPr>
          <w:i/>
        </w:rPr>
      </w:pPr>
    </w:p>
    <w:p w:rsidR="00181D30" w:rsidRPr="009B2BBA" w:rsidRDefault="00181D30" w:rsidP="00196E9C">
      <w:pPr>
        <w:spacing w:after="0" w:line="240" w:lineRule="auto"/>
        <w:jc w:val="both"/>
        <w:rPr>
          <w:i/>
        </w:rPr>
      </w:pPr>
      <w:r w:rsidRPr="009B2BBA">
        <w:rPr>
          <w:i/>
        </w:rPr>
        <w:t xml:space="preserve">L’ARS Ile-de-France peut compenser </w:t>
      </w:r>
      <w:r w:rsidR="00A27CA1">
        <w:rPr>
          <w:i/>
        </w:rPr>
        <w:t>les ARE versés</w:t>
      </w:r>
      <w:r w:rsidRPr="009B2BBA">
        <w:rPr>
          <w:i/>
        </w:rPr>
        <w:t xml:space="preserve"> dès lors que les professionnels </w:t>
      </w:r>
      <w:r w:rsidR="009B2BBA">
        <w:rPr>
          <w:i/>
        </w:rPr>
        <w:t xml:space="preserve">involontairement privés de leur emploi </w:t>
      </w:r>
      <w:r w:rsidRPr="009B2BBA">
        <w:rPr>
          <w:i/>
        </w:rPr>
        <w:t>répondent aux conditions d’éligibilité prévues par les articles L. 5421-1</w:t>
      </w:r>
      <w:r w:rsidR="009B2BBA">
        <w:rPr>
          <w:i/>
        </w:rPr>
        <w:t xml:space="preserve"> et suivants du code du travail et que la privation de leur emploi est intervenue dans le cadre d’une</w:t>
      </w:r>
      <w:r w:rsidR="009B2BBA" w:rsidRPr="009B2BBA">
        <w:rPr>
          <w:i/>
        </w:rPr>
        <w:t xml:space="preserve"> opération de modernisation ou de restructuration</w:t>
      </w:r>
      <w:r w:rsidR="00AA124A">
        <w:rPr>
          <w:i/>
        </w:rPr>
        <w:t>.</w:t>
      </w:r>
    </w:p>
    <w:p w:rsidR="00181D30" w:rsidRDefault="00181D30" w:rsidP="00196E9C">
      <w:pPr>
        <w:spacing w:after="0" w:line="240" w:lineRule="auto"/>
        <w:jc w:val="both"/>
      </w:pPr>
    </w:p>
    <w:p w:rsidR="00AA124A" w:rsidRDefault="00AA124A" w:rsidP="00196E9C">
      <w:pPr>
        <w:spacing w:after="0" w:line="240" w:lineRule="auto"/>
        <w:jc w:val="both"/>
      </w:pPr>
    </w:p>
    <w:p w:rsidR="00196E9C" w:rsidRDefault="00196E9C" w:rsidP="00196E9C">
      <w:pPr>
        <w:spacing w:after="0" w:line="240" w:lineRule="auto"/>
        <w:jc w:val="both"/>
      </w:pPr>
      <w:r>
        <w:t>Une convention de gestion avec P</w:t>
      </w:r>
      <w:r w:rsidR="00A27CA1">
        <w:t>ô</w:t>
      </w:r>
      <w:r>
        <w:t xml:space="preserve">le emploi a-t-elle été passée ?         OUI </w:t>
      </w:r>
      <w:sdt>
        <w:sdtPr>
          <w:id w:val="1628884572"/>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NON </w:t>
      </w:r>
      <w:sdt>
        <w:sdtPr>
          <w:id w:val="4859089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96E9C" w:rsidRDefault="00196E9C" w:rsidP="00196E9C">
      <w:pPr>
        <w:pStyle w:val="Paragraphedeliste"/>
        <w:spacing w:after="0" w:line="240" w:lineRule="auto"/>
        <w:jc w:val="both"/>
      </w:pPr>
    </w:p>
    <w:tbl>
      <w:tblPr>
        <w:tblStyle w:val="Grilledutableau"/>
        <w:tblW w:w="0" w:type="auto"/>
        <w:tblLook w:val="04A0" w:firstRow="1" w:lastRow="0" w:firstColumn="1" w:lastColumn="0" w:noHBand="0" w:noVBand="1"/>
      </w:tblPr>
      <w:tblGrid>
        <w:gridCol w:w="3070"/>
        <w:gridCol w:w="3071"/>
        <w:gridCol w:w="3071"/>
      </w:tblGrid>
      <w:tr w:rsidR="00196E9C" w:rsidTr="00F55ABA">
        <w:tc>
          <w:tcPr>
            <w:tcW w:w="9212" w:type="dxa"/>
            <w:gridSpan w:val="3"/>
          </w:tcPr>
          <w:p w:rsidR="00196E9C" w:rsidRDefault="00196E9C" w:rsidP="00A27CA1">
            <w:pPr>
              <w:jc w:val="center"/>
            </w:pPr>
            <w:r>
              <w:t xml:space="preserve">Montant </w:t>
            </w:r>
            <w:r w:rsidR="00A27CA1">
              <w:t>des ARE sollicité</w:t>
            </w:r>
          </w:p>
        </w:tc>
      </w:tr>
      <w:tr w:rsidR="00196E9C" w:rsidTr="00F55ABA">
        <w:tc>
          <w:tcPr>
            <w:tcW w:w="3070" w:type="dxa"/>
          </w:tcPr>
          <w:p w:rsidR="00196E9C" w:rsidRDefault="00196E9C" w:rsidP="00F55ABA">
            <w:pPr>
              <w:jc w:val="center"/>
            </w:pPr>
            <w:r>
              <w:t>2019</w:t>
            </w:r>
          </w:p>
        </w:tc>
        <w:tc>
          <w:tcPr>
            <w:tcW w:w="3071" w:type="dxa"/>
          </w:tcPr>
          <w:p w:rsidR="00196E9C" w:rsidRDefault="00196E9C" w:rsidP="00F55ABA">
            <w:pPr>
              <w:jc w:val="center"/>
            </w:pPr>
            <w:r>
              <w:t>2020</w:t>
            </w:r>
          </w:p>
        </w:tc>
        <w:tc>
          <w:tcPr>
            <w:tcW w:w="3071" w:type="dxa"/>
          </w:tcPr>
          <w:p w:rsidR="00196E9C" w:rsidRDefault="00196E9C" w:rsidP="00F55ABA">
            <w:pPr>
              <w:jc w:val="center"/>
            </w:pPr>
            <w:r>
              <w:t>2021</w:t>
            </w:r>
          </w:p>
        </w:tc>
      </w:tr>
      <w:tr w:rsidR="00196E9C" w:rsidTr="00F55ABA">
        <w:tc>
          <w:tcPr>
            <w:tcW w:w="3070" w:type="dxa"/>
          </w:tcPr>
          <w:p w:rsidR="00196E9C" w:rsidRDefault="00196E9C" w:rsidP="00F55ABA">
            <w:pPr>
              <w:tabs>
                <w:tab w:val="right" w:pos="2854"/>
              </w:tabs>
              <w:jc w:val="both"/>
            </w:pPr>
            <w:r>
              <w:t>Nombre d’agents :</w:t>
            </w:r>
            <w:r>
              <w:tab/>
            </w:r>
          </w:p>
        </w:tc>
        <w:tc>
          <w:tcPr>
            <w:tcW w:w="3071" w:type="dxa"/>
            <w:tcBorders>
              <w:bottom w:val="single" w:sz="4" w:space="0" w:color="auto"/>
            </w:tcBorders>
          </w:tcPr>
          <w:p w:rsidR="00196E9C" w:rsidRDefault="00196E9C" w:rsidP="00F55ABA">
            <w:pPr>
              <w:jc w:val="both"/>
            </w:pPr>
            <w:r>
              <w:t>Nombre d’agents :</w:t>
            </w:r>
          </w:p>
        </w:tc>
        <w:tc>
          <w:tcPr>
            <w:tcW w:w="3071" w:type="dxa"/>
            <w:tcBorders>
              <w:bottom w:val="single" w:sz="4" w:space="0" w:color="auto"/>
            </w:tcBorders>
          </w:tcPr>
          <w:p w:rsidR="00196E9C" w:rsidRDefault="00196E9C" w:rsidP="00F55ABA">
            <w:pPr>
              <w:jc w:val="both"/>
            </w:pPr>
            <w:r>
              <w:t>Nombre d’agents :</w:t>
            </w:r>
          </w:p>
        </w:tc>
      </w:tr>
      <w:tr w:rsidR="00196E9C" w:rsidTr="00F55ABA">
        <w:tc>
          <w:tcPr>
            <w:tcW w:w="3070" w:type="dxa"/>
            <w:tcBorders>
              <w:bottom w:val="single" w:sz="4" w:space="0" w:color="auto"/>
            </w:tcBorders>
          </w:tcPr>
          <w:p w:rsidR="00196E9C" w:rsidRDefault="00196E9C" w:rsidP="00F55ABA">
            <w:pPr>
              <w:jc w:val="both"/>
            </w:pPr>
            <w:r>
              <w:t>Montant :</w:t>
            </w:r>
          </w:p>
        </w:tc>
        <w:tc>
          <w:tcPr>
            <w:tcW w:w="3071" w:type="dxa"/>
            <w:tcBorders>
              <w:bottom w:val="single" w:sz="4" w:space="0" w:color="auto"/>
            </w:tcBorders>
          </w:tcPr>
          <w:p w:rsidR="00196E9C" w:rsidRDefault="00196E9C" w:rsidP="00F55ABA">
            <w:pPr>
              <w:jc w:val="both"/>
            </w:pPr>
            <w:r>
              <w:t>Montant :</w:t>
            </w:r>
          </w:p>
        </w:tc>
        <w:tc>
          <w:tcPr>
            <w:tcW w:w="3071" w:type="dxa"/>
            <w:tcBorders>
              <w:bottom w:val="single" w:sz="4" w:space="0" w:color="auto"/>
            </w:tcBorders>
          </w:tcPr>
          <w:p w:rsidR="00196E9C" w:rsidRDefault="00196E9C" w:rsidP="00F55ABA">
            <w:pPr>
              <w:jc w:val="both"/>
            </w:pPr>
            <w:r>
              <w:t>Montant :</w:t>
            </w:r>
          </w:p>
        </w:tc>
      </w:tr>
      <w:tr w:rsidR="00196E9C" w:rsidTr="00F55ABA">
        <w:tc>
          <w:tcPr>
            <w:tcW w:w="3070" w:type="dxa"/>
            <w:tcBorders>
              <w:right w:val="single" w:sz="4" w:space="0" w:color="auto"/>
            </w:tcBorders>
          </w:tcPr>
          <w:p w:rsidR="00196E9C" w:rsidRDefault="00196E9C" w:rsidP="00F55ABA">
            <w:pPr>
              <w:jc w:val="both"/>
            </w:pPr>
            <w:r>
              <w:t>Coût prévisionnel par agent 2019 :</w:t>
            </w:r>
          </w:p>
        </w:tc>
        <w:tc>
          <w:tcPr>
            <w:tcW w:w="3071" w:type="dxa"/>
            <w:tcBorders>
              <w:top w:val="single" w:sz="4" w:space="0" w:color="auto"/>
              <w:left w:val="single" w:sz="4" w:space="0" w:color="auto"/>
              <w:bottom w:val="nil"/>
              <w:right w:val="nil"/>
            </w:tcBorders>
            <w:shd w:val="clear" w:color="auto" w:fill="FFFFFF" w:themeFill="background1"/>
          </w:tcPr>
          <w:p w:rsidR="00196E9C" w:rsidRDefault="00196E9C" w:rsidP="00F55ABA">
            <w:pPr>
              <w:tabs>
                <w:tab w:val="right" w:pos="2854"/>
              </w:tabs>
              <w:jc w:val="both"/>
            </w:pPr>
          </w:p>
        </w:tc>
        <w:tc>
          <w:tcPr>
            <w:tcW w:w="3071" w:type="dxa"/>
            <w:tcBorders>
              <w:top w:val="single" w:sz="4" w:space="0" w:color="auto"/>
              <w:left w:val="nil"/>
              <w:bottom w:val="nil"/>
              <w:right w:val="nil"/>
            </w:tcBorders>
            <w:shd w:val="clear" w:color="auto" w:fill="FFFFFF" w:themeFill="background1"/>
          </w:tcPr>
          <w:p w:rsidR="00196E9C" w:rsidRDefault="00196E9C" w:rsidP="00F55ABA">
            <w:pPr>
              <w:tabs>
                <w:tab w:val="right" w:pos="2854"/>
              </w:tabs>
              <w:jc w:val="both"/>
            </w:pPr>
          </w:p>
        </w:tc>
      </w:tr>
    </w:tbl>
    <w:p w:rsidR="00196E9C" w:rsidRDefault="00196E9C" w:rsidP="00B42DB8">
      <w:pPr>
        <w:spacing w:after="0" w:line="240" w:lineRule="auto"/>
        <w:jc w:val="both"/>
      </w:pPr>
    </w:p>
    <w:p w:rsidR="00824998" w:rsidRDefault="00824998" w:rsidP="00D06A82">
      <w:pPr>
        <w:pStyle w:val="Paragraphedeliste"/>
        <w:spacing w:after="0" w:line="240" w:lineRule="auto"/>
        <w:jc w:val="both"/>
      </w:pPr>
    </w:p>
    <w:p w:rsidR="008E051B" w:rsidRDefault="008E051B" w:rsidP="00347294">
      <w:pPr>
        <w:pBdr>
          <w:top w:val="single" w:sz="4" w:space="0" w:color="auto"/>
          <w:left w:val="single" w:sz="4" w:space="4" w:color="auto"/>
          <w:bottom w:val="single" w:sz="4" w:space="1" w:color="auto"/>
          <w:right w:val="single" w:sz="4" w:space="4" w:color="auto"/>
        </w:pBdr>
        <w:spacing w:after="0" w:line="240" w:lineRule="auto"/>
        <w:jc w:val="center"/>
        <w:rPr>
          <w:b/>
          <w:color w:val="FF0000"/>
          <w:sz w:val="26"/>
          <w:szCs w:val="26"/>
        </w:rPr>
      </w:pPr>
    </w:p>
    <w:p w:rsidR="0074267C" w:rsidRPr="000A0FFF" w:rsidRDefault="0074267C" w:rsidP="00347294">
      <w:pPr>
        <w:pBdr>
          <w:top w:val="single" w:sz="4" w:space="0" w:color="auto"/>
          <w:left w:val="single" w:sz="4" w:space="4" w:color="auto"/>
          <w:bottom w:val="single" w:sz="4" w:space="1" w:color="auto"/>
          <w:right w:val="single" w:sz="4" w:space="4" w:color="auto"/>
        </w:pBdr>
        <w:spacing w:after="0" w:line="240" w:lineRule="auto"/>
        <w:jc w:val="center"/>
        <w:rPr>
          <w:b/>
          <w:color w:val="FF0000"/>
          <w:sz w:val="26"/>
          <w:szCs w:val="26"/>
        </w:rPr>
      </w:pPr>
      <w:r w:rsidRPr="000A0FFF">
        <w:rPr>
          <w:b/>
          <w:color w:val="FF0000"/>
          <w:sz w:val="26"/>
          <w:szCs w:val="26"/>
        </w:rPr>
        <w:t>Attention</w:t>
      </w:r>
      <w:r w:rsidR="000A0FFF">
        <w:rPr>
          <w:b/>
          <w:color w:val="FF0000"/>
          <w:sz w:val="26"/>
          <w:szCs w:val="26"/>
        </w:rPr>
        <w:t> !</w:t>
      </w:r>
    </w:p>
    <w:p w:rsidR="000A0FFF" w:rsidRPr="009D01DA" w:rsidRDefault="0074267C" w:rsidP="00347294">
      <w:pPr>
        <w:pStyle w:val="Paragraphedeliste"/>
        <w:pBdr>
          <w:top w:val="single" w:sz="4" w:space="0" w:color="auto"/>
          <w:left w:val="single" w:sz="4" w:space="4" w:color="auto"/>
          <w:bottom w:val="single" w:sz="4" w:space="1" w:color="auto"/>
          <w:right w:val="single" w:sz="4" w:space="4" w:color="auto"/>
        </w:pBdr>
        <w:spacing w:after="0" w:line="240" w:lineRule="auto"/>
        <w:ind w:left="0"/>
        <w:jc w:val="both"/>
        <w:rPr>
          <w:b/>
          <w:i/>
        </w:rPr>
      </w:pPr>
      <w:r w:rsidRPr="009D01DA">
        <w:rPr>
          <w:b/>
          <w:i/>
        </w:rPr>
        <w:t xml:space="preserve">Les dossiers sélectionnés feront l’objet d’une convention </w:t>
      </w:r>
      <w:r w:rsidR="006126F8">
        <w:rPr>
          <w:b/>
          <w:i/>
        </w:rPr>
        <w:t>pluriannuelle</w:t>
      </w:r>
      <w:r w:rsidRPr="009D01DA">
        <w:rPr>
          <w:b/>
          <w:i/>
        </w:rPr>
        <w:t xml:space="preserve"> </w:t>
      </w:r>
      <w:r w:rsidR="009D01DA">
        <w:rPr>
          <w:b/>
          <w:i/>
        </w:rPr>
        <w:t>détaillant</w:t>
      </w:r>
      <w:r w:rsidRPr="009D01DA">
        <w:rPr>
          <w:b/>
          <w:i/>
        </w:rPr>
        <w:t xml:space="preserve"> par année les montant</w:t>
      </w:r>
      <w:r w:rsidR="000A0FFF" w:rsidRPr="009D01DA">
        <w:rPr>
          <w:b/>
          <w:i/>
        </w:rPr>
        <w:t>s</w:t>
      </w:r>
      <w:r w:rsidRPr="009D01DA">
        <w:rPr>
          <w:b/>
          <w:i/>
        </w:rPr>
        <w:t xml:space="preserve"> d’aide de l’ARS au titre </w:t>
      </w:r>
      <w:r w:rsidR="000A0FFF" w:rsidRPr="009D01DA">
        <w:rPr>
          <w:b/>
          <w:i/>
        </w:rPr>
        <w:t xml:space="preserve">de chaque </w:t>
      </w:r>
      <w:r w:rsidR="009D01DA">
        <w:rPr>
          <w:b/>
          <w:i/>
        </w:rPr>
        <w:t>catégorie de mesure individuelle RH</w:t>
      </w:r>
      <w:r w:rsidRPr="009D01DA">
        <w:rPr>
          <w:b/>
          <w:i/>
        </w:rPr>
        <w:t>.</w:t>
      </w:r>
    </w:p>
    <w:p w:rsidR="000A0FFF" w:rsidRPr="009D01DA" w:rsidRDefault="000A0FFF" w:rsidP="00347294">
      <w:pPr>
        <w:pStyle w:val="Paragraphedeliste"/>
        <w:pBdr>
          <w:top w:val="single" w:sz="4" w:space="0" w:color="auto"/>
          <w:left w:val="single" w:sz="4" w:space="4" w:color="auto"/>
          <w:bottom w:val="single" w:sz="4" w:space="1" w:color="auto"/>
          <w:right w:val="single" w:sz="4" w:space="4" w:color="auto"/>
        </w:pBdr>
        <w:spacing w:after="0" w:line="240" w:lineRule="auto"/>
        <w:ind w:left="0"/>
        <w:jc w:val="both"/>
        <w:rPr>
          <w:b/>
          <w:i/>
        </w:rPr>
      </w:pPr>
    </w:p>
    <w:p w:rsidR="000A0FFF" w:rsidRDefault="000A0FFF" w:rsidP="00347294">
      <w:pPr>
        <w:pStyle w:val="Paragraphedeliste"/>
        <w:pBdr>
          <w:top w:val="single" w:sz="4" w:space="0" w:color="auto"/>
          <w:left w:val="single" w:sz="4" w:space="4" w:color="auto"/>
          <w:bottom w:val="single" w:sz="4" w:space="1" w:color="auto"/>
          <w:right w:val="single" w:sz="4" w:space="4" w:color="auto"/>
        </w:pBdr>
        <w:spacing w:after="0" w:line="240" w:lineRule="auto"/>
        <w:ind w:left="0"/>
        <w:jc w:val="both"/>
        <w:rPr>
          <w:b/>
          <w:i/>
        </w:rPr>
      </w:pPr>
      <w:r w:rsidRPr="009D01DA">
        <w:rPr>
          <w:b/>
          <w:i/>
        </w:rPr>
        <w:t xml:space="preserve">Le paiement des aides sera conditionné à la transmission par les établissements bénéficiaires, des éléments justificatifs prévus pour chaque </w:t>
      </w:r>
      <w:r w:rsidR="009D01DA">
        <w:rPr>
          <w:b/>
          <w:i/>
        </w:rPr>
        <w:t>mesure</w:t>
      </w:r>
      <w:r w:rsidRPr="009D01DA">
        <w:rPr>
          <w:b/>
          <w:i/>
        </w:rPr>
        <w:t xml:space="preserve"> par la circulaire </w:t>
      </w:r>
      <w:r w:rsidR="009D01DA">
        <w:rPr>
          <w:b/>
          <w:i/>
        </w:rPr>
        <w:t xml:space="preserve">                                                           </w:t>
      </w:r>
      <w:r w:rsidRPr="009D01DA">
        <w:rPr>
          <w:b/>
          <w:i/>
        </w:rPr>
        <w:t>n° DGOS/RH3/MEIMMS/2013/410 du 17 décembre 2013 relative aux mesures d’amélioration des conditions de travail des personnels des établissements de santé et d’accompagnement social de la modernisation des établissements de santé éligibles au fonds d’intervention régional.</w:t>
      </w:r>
    </w:p>
    <w:p w:rsidR="008E051B" w:rsidRPr="009D01DA" w:rsidRDefault="008E051B" w:rsidP="00347294">
      <w:pPr>
        <w:pStyle w:val="Paragraphedeliste"/>
        <w:pBdr>
          <w:top w:val="single" w:sz="4" w:space="0" w:color="auto"/>
          <w:left w:val="single" w:sz="4" w:space="4" w:color="auto"/>
          <w:bottom w:val="single" w:sz="4" w:space="1" w:color="auto"/>
          <w:right w:val="single" w:sz="4" w:space="4" w:color="auto"/>
        </w:pBdr>
        <w:spacing w:after="0" w:line="240" w:lineRule="auto"/>
        <w:ind w:left="0"/>
        <w:jc w:val="both"/>
        <w:rPr>
          <w:b/>
          <w:i/>
        </w:rPr>
      </w:pPr>
    </w:p>
    <w:sectPr w:rsidR="008E051B" w:rsidRPr="009D01D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D9" w:rsidRDefault="000D0BD9" w:rsidP="00322BA8">
      <w:pPr>
        <w:spacing w:after="0" w:line="240" w:lineRule="auto"/>
      </w:pPr>
      <w:r>
        <w:separator/>
      </w:r>
    </w:p>
  </w:endnote>
  <w:endnote w:type="continuationSeparator" w:id="0">
    <w:p w:rsidR="000D0BD9" w:rsidRDefault="000D0BD9" w:rsidP="0032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915436"/>
      <w:docPartObj>
        <w:docPartGallery w:val="Page Numbers (Bottom of Page)"/>
        <w:docPartUnique/>
      </w:docPartObj>
    </w:sdtPr>
    <w:sdtEndPr/>
    <w:sdtContent>
      <w:p w:rsidR="007841FD" w:rsidRDefault="007841FD" w:rsidP="00351C75">
        <w:pPr>
          <w:pStyle w:val="Pieddepage"/>
          <w:jc w:val="both"/>
        </w:pPr>
        <w:r>
          <w:t xml:space="preserve">ARSIF – DOS – Pôle RHS – Février 2019 </w:t>
        </w:r>
        <w:r>
          <w:tab/>
        </w:r>
        <w:r>
          <w:tab/>
        </w:r>
        <w:r>
          <w:fldChar w:fldCharType="begin"/>
        </w:r>
        <w:r>
          <w:instrText>PAGE   \* MERGEFORMAT</w:instrText>
        </w:r>
        <w:r>
          <w:fldChar w:fldCharType="separate"/>
        </w:r>
        <w:r w:rsidR="00076A64">
          <w:rPr>
            <w:noProof/>
          </w:rPr>
          <w:t>3</w:t>
        </w:r>
        <w:r>
          <w:fldChar w:fldCharType="end"/>
        </w:r>
      </w:p>
    </w:sdtContent>
  </w:sdt>
  <w:p w:rsidR="00F972CD" w:rsidRDefault="00F972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D9" w:rsidRDefault="000D0BD9" w:rsidP="00322BA8">
      <w:pPr>
        <w:spacing w:after="0" w:line="240" w:lineRule="auto"/>
      </w:pPr>
      <w:r>
        <w:separator/>
      </w:r>
    </w:p>
  </w:footnote>
  <w:footnote w:type="continuationSeparator" w:id="0">
    <w:p w:rsidR="000D0BD9" w:rsidRDefault="000D0BD9" w:rsidP="00322BA8">
      <w:pPr>
        <w:spacing w:after="0" w:line="240" w:lineRule="auto"/>
      </w:pPr>
      <w:r>
        <w:continuationSeparator/>
      </w:r>
    </w:p>
  </w:footnote>
  <w:footnote w:id="1">
    <w:p w:rsidR="006B11A5" w:rsidRPr="00322BA8" w:rsidRDefault="006B11A5" w:rsidP="00322BA8">
      <w:pPr>
        <w:pStyle w:val="Notedebasdepage"/>
        <w:jc w:val="both"/>
        <w:rPr>
          <w:i/>
        </w:rPr>
      </w:pPr>
      <w:r w:rsidRPr="00322BA8">
        <w:rPr>
          <w:rStyle w:val="Appelnotedebasdep"/>
          <w:i/>
        </w:rPr>
        <w:footnoteRef/>
      </w:r>
      <w:r w:rsidRPr="00322BA8">
        <w:rPr>
          <w:i/>
        </w:rPr>
        <w:t xml:space="preserve"> Dans les établissements privés, les aides ne peuvent se substituer aux financements ayant le même objet prévus par les dispositions du titre deuxième du livre premier de la cinquième partie du code du travail ou par des accords ou conventions collectives.</w:t>
      </w:r>
    </w:p>
  </w:footnote>
  <w:footnote w:id="2">
    <w:p w:rsidR="00ED2F41" w:rsidRPr="00ED2F41" w:rsidRDefault="00ED2F41" w:rsidP="00ED2F41">
      <w:pPr>
        <w:spacing w:after="0" w:line="240" w:lineRule="auto"/>
        <w:jc w:val="both"/>
        <w:rPr>
          <w:i/>
          <w:sz w:val="16"/>
          <w:szCs w:val="16"/>
        </w:rPr>
      </w:pPr>
      <w:r w:rsidRPr="00ED2F41">
        <w:rPr>
          <w:rStyle w:val="Appelnotedebasdep"/>
          <w:i/>
          <w:sz w:val="16"/>
          <w:szCs w:val="16"/>
        </w:rPr>
        <w:footnoteRef/>
      </w:r>
      <w:r w:rsidRPr="00ED2F41">
        <w:rPr>
          <w:i/>
          <w:sz w:val="16"/>
          <w:szCs w:val="16"/>
        </w:rPr>
        <w:t xml:space="preserve"> Les</w:t>
      </w:r>
      <w:r>
        <w:rPr>
          <w:i/>
          <w:sz w:val="16"/>
          <w:szCs w:val="16"/>
        </w:rPr>
        <w:t xml:space="preserve"> modalités de financement </w:t>
      </w:r>
      <w:r w:rsidRPr="00ED2F41">
        <w:rPr>
          <w:i/>
          <w:sz w:val="16"/>
          <w:szCs w:val="16"/>
        </w:rPr>
        <w:t>sont fixé</w:t>
      </w:r>
      <w:r>
        <w:rPr>
          <w:i/>
          <w:sz w:val="16"/>
          <w:szCs w:val="16"/>
        </w:rPr>
        <w:t>e</w:t>
      </w:r>
      <w:r w:rsidRPr="00ED2F41">
        <w:rPr>
          <w:i/>
          <w:sz w:val="16"/>
          <w:szCs w:val="16"/>
        </w:rPr>
        <w:t>s par l’arrêté du 20 avril 2001 fixant les montant</w:t>
      </w:r>
      <w:r>
        <w:rPr>
          <w:i/>
          <w:sz w:val="16"/>
          <w:szCs w:val="16"/>
        </w:rPr>
        <w:t>s</w:t>
      </w:r>
      <w:r w:rsidRPr="00ED2F41">
        <w:rPr>
          <w:i/>
          <w:sz w:val="16"/>
          <w:szCs w:val="16"/>
        </w:rPr>
        <w:t xml:space="preserve"> de l’indemnité exceptionnelle de mobilité dans la fonction publique hospitalière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45E"/>
    <w:multiLevelType w:val="hybridMultilevel"/>
    <w:tmpl w:val="BA6C6DC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B05D36"/>
    <w:multiLevelType w:val="hybridMultilevel"/>
    <w:tmpl w:val="68749F2A"/>
    <w:lvl w:ilvl="0" w:tplc="A0A8B7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DD1B3B"/>
    <w:multiLevelType w:val="hybridMultilevel"/>
    <w:tmpl w:val="9A345A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FC7074"/>
    <w:multiLevelType w:val="hybridMultilevel"/>
    <w:tmpl w:val="E376B83C"/>
    <w:lvl w:ilvl="0" w:tplc="A0A8B7EC">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5081FAA"/>
    <w:multiLevelType w:val="hybridMultilevel"/>
    <w:tmpl w:val="C804E93C"/>
    <w:lvl w:ilvl="0" w:tplc="A0A8B7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3C18FB"/>
    <w:multiLevelType w:val="hybridMultilevel"/>
    <w:tmpl w:val="FF1A4876"/>
    <w:lvl w:ilvl="0" w:tplc="A0A8B7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516E06"/>
    <w:multiLevelType w:val="hybridMultilevel"/>
    <w:tmpl w:val="5F6E5C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DE22EC"/>
    <w:multiLevelType w:val="hybridMultilevel"/>
    <w:tmpl w:val="D77A0EB4"/>
    <w:lvl w:ilvl="0" w:tplc="A0A8B7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035F17"/>
    <w:multiLevelType w:val="hybridMultilevel"/>
    <w:tmpl w:val="9A345A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164C94"/>
    <w:multiLevelType w:val="hybridMultilevel"/>
    <w:tmpl w:val="36F8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7454CE"/>
    <w:multiLevelType w:val="hybridMultilevel"/>
    <w:tmpl w:val="3B8E41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FC1527"/>
    <w:multiLevelType w:val="hybridMultilevel"/>
    <w:tmpl w:val="7116B2D6"/>
    <w:lvl w:ilvl="0" w:tplc="A0A8B7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E038D6"/>
    <w:multiLevelType w:val="hybridMultilevel"/>
    <w:tmpl w:val="4642BD9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0"/>
  </w:num>
  <w:num w:numId="5">
    <w:abstractNumId w:val="2"/>
  </w:num>
  <w:num w:numId="6">
    <w:abstractNumId w:val="1"/>
  </w:num>
  <w:num w:numId="7">
    <w:abstractNumId w:val="7"/>
  </w:num>
  <w:num w:numId="8">
    <w:abstractNumId w:val="0"/>
  </w:num>
  <w:num w:numId="9">
    <w:abstractNumId w:val="5"/>
  </w:num>
  <w:num w:numId="10">
    <w:abstractNumId w:val="4"/>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D9"/>
    <w:rsid w:val="000207C3"/>
    <w:rsid w:val="0005383F"/>
    <w:rsid w:val="00071574"/>
    <w:rsid w:val="000763E3"/>
    <w:rsid w:val="00076A64"/>
    <w:rsid w:val="00080969"/>
    <w:rsid w:val="00084B7A"/>
    <w:rsid w:val="000A0FFF"/>
    <w:rsid w:val="000B3E52"/>
    <w:rsid w:val="000D0BD9"/>
    <w:rsid w:val="000F04EC"/>
    <w:rsid w:val="00107DD9"/>
    <w:rsid w:val="00127785"/>
    <w:rsid w:val="00181D30"/>
    <w:rsid w:val="00196E9C"/>
    <w:rsid w:val="001A0616"/>
    <w:rsid w:val="001D32F3"/>
    <w:rsid w:val="00204286"/>
    <w:rsid w:val="002060DD"/>
    <w:rsid w:val="002358F9"/>
    <w:rsid w:val="00264F61"/>
    <w:rsid w:val="00275E09"/>
    <w:rsid w:val="002839B4"/>
    <w:rsid w:val="002A6B96"/>
    <w:rsid w:val="002B6C29"/>
    <w:rsid w:val="002C7ED5"/>
    <w:rsid w:val="002F2E19"/>
    <w:rsid w:val="00301505"/>
    <w:rsid w:val="00322BA8"/>
    <w:rsid w:val="0034158D"/>
    <w:rsid w:val="00347294"/>
    <w:rsid w:val="00351C75"/>
    <w:rsid w:val="003E3C04"/>
    <w:rsid w:val="003F5B9B"/>
    <w:rsid w:val="00457E94"/>
    <w:rsid w:val="00494C72"/>
    <w:rsid w:val="004D191C"/>
    <w:rsid w:val="00507835"/>
    <w:rsid w:val="005562C9"/>
    <w:rsid w:val="005818EC"/>
    <w:rsid w:val="00595BDD"/>
    <w:rsid w:val="006126F8"/>
    <w:rsid w:val="006366FE"/>
    <w:rsid w:val="00672F87"/>
    <w:rsid w:val="00687C69"/>
    <w:rsid w:val="006B11A5"/>
    <w:rsid w:val="0074267C"/>
    <w:rsid w:val="007841FD"/>
    <w:rsid w:val="007C7341"/>
    <w:rsid w:val="00824998"/>
    <w:rsid w:val="00836024"/>
    <w:rsid w:val="0088457D"/>
    <w:rsid w:val="008E051B"/>
    <w:rsid w:val="00931D71"/>
    <w:rsid w:val="009752D9"/>
    <w:rsid w:val="009777C2"/>
    <w:rsid w:val="009A342B"/>
    <w:rsid w:val="009B2BBA"/>
    <w:rsid w:val="009D01DA"/>
    <w:rsid w:val="009D272B"/>
    <w:rsid w:val="00A22404"/>
    <w:rsid w:val="00A27CA1"/>
    <w:rsid w:val="00A34CA7"/>
    <w:rsid w:val="00AA124A"/>
    <w:rsid w:val="00AA166A"/>
    <w:rsid w:val="00AC069E"/>
    <w:rsid w:val="00AC2C05"/>
    <w:rsid w:val="00B05B4B"/>
    <w:rsid w:val="00B06B03"/>
    <w:rsid w:val="00B42DB8"/>
    <w:rsid w:val="00B71CD5"/>
    <w:rsid w:val="00B916B8"/>
    <w:rsid w:val="00BA4CA4"/>
    <w:rsid w:val="00BA6965"/>
    <w:rsid w:val="00BB2C26"/>
    <w:rsid w:val="00C43604"/>
    <w:rsid w:val="00C46D3D"/>
    <w:rsid w:val="00CA2D34"/>
    <w:rsid w:val="00CD5165"/>
    <w:rsid w:val="00CD65DC"/>
    <w:rsid w:val="00D06A82"/>
    <w:rsid w:val="00D153BD"/>
    <w:rsid w:val="00D22CCF"/>
    <w:rsid w:val="00D236B9"/>
    <w:rsid w:val="00D86AD2"/>
    <w:rsid w:val="00DE67A5"/>
    <w:rsid w:val="00E05F93"/>
    <w:rsid w:val="00E71EB0"/>
    <w:rsid w:val="00E737B7"/>
    <w:rsid w:val="00E97346"/>
    <w:rsid w:val="00EB4D23"/>
    <w:rsid w:val="00ED2F41"/>
    <w:rsid w:val="00F16B7B"/>
    <w:rsid w:val="00F4654E"/>
    <w:rsid w:val="00F972CD"/>
    <w:rsid w:val="00FE2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37B7"/>
    <w:pPr>
      <w:ind w:left="720"/>
      <w:contextualSpacing/>
    </w:pPr>
  </w:style>
  <w:style w:type="character" w:styleId="Lienhypertexte">
    <w:name w:val="Hyperlink"/>
    <w:basedOn w:val="Policepardfaut"/>
    <w:uiPriority w:val="99"/>
    <w:semiHidden/>
    <w:unhideWhenUsed/>
    <w:rsid w:val="0088457D"/>
    <w:rPr>
      <w:color w:val="0000FF" w:themeColor="hyperlink"/>
      <w:u w:val="single"/>
    </w:rPr>
  </w:style>
  <w:style w:type="paragraph" w:styleId="Textebrut">
    <w:name w:val="Plain Text"/>
    <w:basedOn w:val="Normal"/>
    <w:link w:val="TextebrutCar"/>
    <w:uiPriority w:val="99"/>
    <w:semiHidden/>
    <w:unhideWhenUsed/>
    <w:rsid w:val="0088457D"/>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88457D"/>
    <w:rPr>
      <w:rFonts w:ascii="Calibri" w:hAnsi="Calibri" w:cs="Consolas"/>
      <w:szCs w:val="21"/>
    </w:rPr>
  </w:style>
  <w:style w:type="paragraph" w:styleId="Notedebasdepage">
    <w:name w:val="footnote text"/>
    <w:basedOn w:val="Normal"/>
    <w:link w:val="NotedebasdepageCar"/>
    <w:uiPriority w:val="99"/>
    <w:semiHidden/>
    <w:unhideWhenUsed/>
    <w:rsid w:val="00322B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2BA8"/>
    <w:rPr>
      <w:sz w:val="20"/>
      <w:szCs w:val="20"/>
    </w:rPr>
  </w:style>
  <w:style w:type="character" w:styleId="Appelnotedebasdep">
    <w:name w:val="footnote reference"/>
    <w:basedOn w:val="Policepardfaut"/>
    <w:uiPriority w:val="99"/>
    <w:semiHidden/>
    <w:unhideWhenUsed/>
    <w:rsid w:val="00322BA8"/>
    <w:rPr>
      <w:vertAlign w:val="superscript"/>
    </w:rPr>
  </w:style>
  <w:style w:type="table" w:styleId="Grilledutableau">
    <w:name w:val="Table Grid"/>
    <w:basedOn w:val="TableauNormal"/>
    <w:uiPriority w:val="59"/>
    <w:rsid w:val="00BA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F04EC"/>
    <w:rPr>
      <w:sz w:val="16"/>
      <w:szCs w:val="16"/>
    </w:rPr>
  </w:style>
  <w:style w:type="paragraph" w:styleId="Commentaire">
    <w:name w:val="annotation text"/>
    <w:basedOn w:val="Normal"/>
    <w:link w:val="CommentaireCar"/>
    <w:uiPriority w:val="99"/>
    <w:semiHidden/>
    <w:unhideWhenUsed/>
    <w:rsid w:val="000F04EC"/>
    <w:pPr>
      <w:spacing w:line="240" w:lineRule="auto"/>
    </w:pPr>
    <w:rPr>
      <w:sz w:val="20"/>
      <w:szCs w:val="20"/>
    </w:rPr>
  </w:style>
  <w:style w:type="character" w:customStyle="1" w:styleId="CommentaireCar">
    <w:name w:val="Commentaire Car"/>
    <w:basedOn w:val="Policepardfaut"/>
    <w:link w:val="Commentaire"/>
    <w:uiPriority w:val="99"/>
    <w:semiHidden/>
    <w:rsid w:val="000F04EC"/>
    <w:rPr>
      <w:sz w:val="20"/>
      <w:szCs w:val="20"/>
    </w:rPr>
  </w:style>
  <w:style w:type="paragraph" w:styleId="Objetducommentaire">
    <w:name w:val="annotation subject"/>
    <w:basedOn w:val="Commentaire"/>
    <w:next w:val="Commentaire"/>
    <w:link w:val="ObjetducommentaireCar"/>
    <w:uiPriority w:val="99"/>
    <w:semiHidden/>
    <w:unhideWhenUsed/>
    <w:rsid w:val="000F04EC"/>
    <w:rPr>
      <w:b/>
      <w:bCs/>
    </w:rPr>
  </w:style>
  <w:style w:type="character" w:customStyle="1" w:styleId="ObjetducommentaireCar">
    <w:name w:val="Objet du commentaire Car"/>
    <w:basedOn w:val="CommentaireCar"/>
    <w:link w:val="Objetducommentaire"/>
    <w:uiPriority w:val="99"/>
    <w:semiHidden/>
    <w:rsid w:val="000F04EC"/>
    <w:rPr>
      <w:b/>
      <w:bCs/>
      <w:sz w:val="20"/>
      <w:szCs w:val="20"/>
    </w:rPr>
  </w:style>
  <w:style w:type="paragraph" w:styleId="Textedebulles">
    <w:name w:val="Balloon Text"/>
    <w:basedOn w:val="Normal"/>
    <w:link w:val="TextedebullesCar"/>
    <w:uiPriority w:val="99"/>
    <w:semiHidden/>
    <w:unhideWhenUsed/>
    <w:rsid w:val="000F04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4EC"/>
    <w:rPr>
      <w:rFonts w:ascii="Tahoma" w:hAnsi="Tahoma" w:cs="Tahoma"/>
      <w:sz w:val="16"/>
      <w:szCs w:val="16"/>
    </w:rPr>
  </w:style>
  <w:style w:type="paragraph" w:styleId="En-tte">
    <w:name w:val="header"/>
    <w:basedOn w:val="Normal"/>
    <w:link w:val="En-tteCar"/>
    <w:uiPriority w:val="99"/>
    <w:unhideWhenUsed/>
    <w:rsid w:val="00F972CD"/>
    <w:pPr>
      <w:tabs>
        <w:tab w:val="center" w:pos="4536"/>
        <w:tab w:val="right" w:pos="9072"/>
      </w:tabs>
      <w:spacing w:after="0" w:line="240" w:lineRule="auto"/>
    </w:pPr>
  </w:style>
  <w:style w:type="character" w:customStyle="1" w:styleId="En-tteCar">
    <w:name w:val="En-tête Car"/>
    <w:basedOn w:val="Policepardfaut"/>
    <w:link w:val="En-tte"/>
    <w:uiPriority w:val="99"/>
    <w:rsid w:val="00F972CD"/>
  </w:style>
  <w:style w:type="paragraph" w:styleId="Pieddepage">
    <w:name w:val="footer"/>
    <w:basedOn w:val="Normal"/>
    <w:link w:val="PieddepageCar"/>
    <w:uiPriority w:val="99"/>
    <w:unhideWhenUsed/>
    <w:rsid w:val="00F972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72CD"/>
  </w:style>
  <w:style w:type="paragraph" w:styleId="Rvision">
    <w:name w:val="Revision"/>
    <w:hidden/>
    <w:uiPriority w:val="99"/>
    <w:semiHidden/>
    <w:rsid w:val="00F972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37B7"/>
    <w:pPr>
      <w:ind w:left="720"/>
      <w:contextualSpacing/>
    </w:pPr>
  </w:style>
  <w:style w:type="character" w:styleId="Lienhypertexte">
    <w:name w:val="Hyperlink"/>
    <w:basedOn w:val="Policepardfaut"/>
    <w:uiPriority w:val="99"/>
    <w:semiHidden/>
    <w:unhideWhenUsed/>
    <w:rsid w:val="0088457D"/>
    <w:rPr>
      <w:color w:val="0000FF" w:themeColor="hyperlink"/>
      <w:u w:val="single"/>
    </w:rPr>
  </w:style>
  <w:style w:type="paragraph" w:styleId="Textebrut">
    <w:name w:val="Plain Text"/>
    <w:basedOn w:val="Normal"/>
    <w:link w:val="TextebrutCar"/>
    <w:uiPriority w:val="99"/>
    <w:semiHidden/>
    <w:unhideWhenUsed/>
    <w:rsid w:val="0088457D"/>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88457D"/>
    <w:rPr>
      <w:rFonts w:ascii="Calibri" w:hAnsi="Calibri" w:cs="Consolas"/>
      <w:szCs w:val="21"/>
    </w:rPr>
  </w:style>
  <w:style w:type="paragraph" w:styleId="Notedebasdepage">
    <w:name w:val="footnote text"/>
    <w:basedOn w:val="Normal"/>
    <w:link w:val="NotedebasdepageCar"/>
    <w:uiPriority w:val="99"/>
    <w:semiHidden/>
    <w:unhideWhenUsed/>
    <w:rsid w:val="00322B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2BA8"/>
    <w:rPr>
      <w:sz w:val="20"/>
      <w:szCs w:val="20"/>
    </w:rPr>
  </w:style>
  <w:style w:type="character" w:styleId="Appelnotedebasdep">
    <w:name w:val="footnote reference"/>
    <w:basedOn w:val="Policepardfaut"/>
    <w:uiPriority w:val="99"/>
    <w:semiHidden/>
    <w:unhideWhenUsed/>
    <w:rsid w:val="00322BA8"/>
    <w:rPr>
      <w:vertAlign w:val="superscript"/>
    </w:rPr>
  </w:style>
  <w:style w:type="table" w:styleId="Grilledutableau">
    <w:name w:val="Table Grid"/>
    <w:basedOn w:val="TableauNormal"/>
    <w:uiPriority w:val="59"/>
    <w:rsid w:val="00BA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F04EC"/>
    <w:rPr>
      <w:sz w:val="16"/>
      <w:szCs w:val="16"/>
    </w:rPr>
  </w:style>
  <w:style w:type="paragraph" w:styleId="Commentaire">
    <w:name w:val="annotation text"/>
    <w:basedOn w:val="Normal"/>
    <w:link w:val="CommentaireCar"/>
    <w:uiPriority w:val="99"/>
    <w:semiHidden/>
    <w:unhideWhenUsed/>
    <w:rsid w:val="000F04EC"/>
    <w:pPr>
      <w:spacing w:line="240" w:lineRule="auto"/>
    </w:pPr>
    <w:rPr>
      <w:sz w:val="20"/>
      <w:szCs w:val="20"/>
    </w:rPr>
  </w:style>
  <w:style w:type="character" w:customStyle="1" w:styleId="CommentaireCar">
    <w:name w:val="Commentaire Car"/>
    <w:basedOn w:val="Policepardfaut"/>
    <w:link w:val="Commentaire"/>
    <w:uiPriority w:val="99"/>
    <w:semiHidden/>
    <w:rsid w:val="000F04EC"/>
    <w:rPr>
      <w:sz w:val="20"/>
      <w:szCs w:val="20"/>
    </w:rPr>
  </w:style>
  <w:style w:type="paragraph" w:styleId="Objetducommentaire">
    <w:name w:val="annotation subject"/>
    <w:basedOn w:val="Commentaire"/>
    <w:next w:val="Commentaire"/>
    <w:link w:val="ObjetducommentaireCar"/>
    <w:uiPriority w:val="99"/>
    <w:semiHidden/>
    <w:unhideWhenUsed/>
    <w:rsid w:val="000F04EC"/>
    <w:rPr>
      <w:b/>
      <w:bCs/>
    </w:rPr>
  </w:style>
  <w:style w:type="character" w:customStyle="1" w:styleId="ObjetducommentaireCar">
    <w:name w:val="Objet du commentaire Car"/>
    <w:basedOn w:val="CommentaireCar"/>
    <w:link w:val="Objetducommentaire"/>
    <w:uiPriority w:val="99"/>
    <w:semiHidden/>
    <w:rsid w:val="000F04EC"/>
    <w:rPr>
      <w:b/>
      <w:bCs/>
      <w:sz w:val="20"/>
      <w:szCs w:val="20"/>
    </w:rPr>
  </w:style>
  <w:style w:type="paragraph" w:styleId="Textedebulles">
    <w:name w:val="Balloon Text"/>
    <w:basedOn w:val="Normal"/>
    <w:link w:val="TextedebullesCar"/>
    <w:uiPriority w:val="99"/>
    <w:semiHidden/>
    <w:unhideWhenUsed/>
    <w:rsid w:val="000F04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4EC"/>
    <w:rPr>
      <w:rFonts w:ascii="Tahoma" w:hAnsi="Tahoma" w:cs="Tahoma"/>
      <w:sz w:val="16"/>
      <w:szCs w:val="16"/>
    </w:rPr>
  </w:style>
  <w:style w:type="paragraph" w:styleId="En-tte">
    <w:name w:val="header"/>
    <w:basedOn w:val="Normal"/>
    <w:link w:val="En-tteCar"/>
    <w:uiPriority w:val="99"/>
    <w:unhideWhenUsed/>
    <w:rsid w:val="00F972CD"/>
    <w:pPr>
      <w:tabs>
        <w:tab w:val="center" w:pos="4536"/>
        <w:tab w:val="right" w:pos="9072"/>
      </w:tabs>
      <w:spacing w:after="0" w:line="240" w:lineRule="auto"/>
    </w:pPr>
  </w:style>
  <w:style w:type="character" w:customStyle="1" w:styleId="En-tteCar">
    <w:name w:val="En-tête Car"/>
    <w:basedOn w:val="Policepardfaut"/>
    <w:link w:val="En-tte"/>
    <w:uiPriority w:val="99"/>
    <w:rsid w:val="00F972CD"/>
  </w:style>
  <w:style w:type="paragraph" w:styleId="Pieddepage">
    <w:name w:val="footer"/>
    <w:basedOn w:val="Normal"/>
    <w:link w:val="PieddepageCar"/>
    <w:uiPriority w:val="99"/>
    <w:unhideWhenUsed/>
    <w:rsid w:val="00F972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72CD"/>
  </w:style>
  <w:style w:type="paragraph" w:styleId="Rvision">
    <w:name w:val="Revision"/>
    <w:hidden/>
    <w:uiPriority w:val="99"/>
    <w:semiHidden/>
    <w:rsid w:val="00F97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ristine.LALLOUETTE@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CDAC-E8B4-4D6F-BDDD-D31E6BF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1709</Words>
  <Characters>9403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MARCOMBE, Kévin</dc:creator>
  <cp:lastModifiedBy>MARCOMBE, Kévin</cp:lastModifiedBy>
  <cp:revision>7</cp:revision>
  <cp:lastPrinted>2019-02-11T16:16:00Z</cp:lastPrinted>
  <dcterms:created xsi:type="dcterms:W3CDTF">2019-02-21T09:25:00Z</dcterms:created>
  <dcterms:modified xsi:type="dcterms:W3CDTF">2019-04-19T13:26:00Z</dcterms:modified>
</cp:coreProperties>
</file>