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C7A0C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3BD306CF" w14:textId="77777777" w:rsidR="000924D0" w:rsidRDefault="000924D0" w:rsidP="00B55B58">
      <w:pPr>
        <w:pStyle w:val="Corpsdetexte"/>
      </w:pPr>
    </w:p>
    <w:p w14:paraId="5C4E3663" w14:textId="77777777" w:rsidR="00F63EB5" w:rsidRDefault="00AE5CD1" w:rsidP="003D28B8">
      <w:pPr>
        <w:pStyle w:val="Titrecentral"/>
      </w:pPr>
      <w:r>
        <w:t>FICHE</w:t>
      </w:r>
      <w:r w:rsidR="00DB2DF0">
        <w:t xml:space="preserve"> ACTION</w:t>
      </w:r>
      <w:r>
        <w:t xml:space="preserve"> </w:t>
      </w:r>
      <w:r w:rsidR="00F63EB5">
        <w:t>CANICULE</w:t>
      </w:r>
    </w:p>
    <w:p w14:paraId="29B914FB" w14:textId="7F1B7B18" w:rsidR="00C75119" w:rsidRPr="00C75119" w:rsidRDefault="00EC51F7" w:rsidP="003D28B8">
      <w:pPr>
        <w:pStyle w:val="Titrecentral"/>
      </w:pPr>
      <w:r>
        <w:t>SERVICES DE SOINS INFIRMIERS À DOMICILE</w:t>
      </w:r>
    </w:p>
    <w:p w14:paraId="3C66BC99" w14:textId="77777777" w:rsidR="00CD5E65" w:rsidRDefault="00CD5E65" w:rsidP="00B55B58">
      <w:pPr>
        <w:pStyle w:val="Titrecentral"/>
      </w:pPr>
    </w:p>
    <w:p w14:paraId="4C5E0423" w14:textId="08CA11A5" w:rsidR="00941377" w:rsidRDefault="00941377" w:rsidP="00B55B58">
      <w:pPr>
        <w:pStyle w:val="Titre1"/>
        <w:ind w:left="0"/>
      </w:pPr>
    </w:p>
    <w:p w14:paraId="4B139745" w14:textId="77777777" w:rsidR="0034083D" w:rsidRDefault="0034083D" w:rsidP="00B55B58">
      <w:pPr>
        <w:pStyle w:val="Titre1"/>
        <w:ind w:left="0"/>
      </w:pPr>
    </w:p>
    <w:p w14:paraId="4DD1824A" w14:textId="77777777"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tbl>
      <w:tblPr>
        <w:tblpPr w:leftFromText="141" w:rightFromText="141" w:vertAnchor="text" w:tblpY="1"/>
        <w:tblOverlap w:val="never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EC51F7" w:rsidRPr="00EC51F7" w14:paraId="44641358" w14:textId="77777777" w:rsidTr="001D3BAF">
        <w:trPr>
          <w:trHeight w:val="277"/>
        </w:trPr>
        <w:tc>
          <w:tcPr>
            <w:tcW w:w="10120" w:type="dxa"/>
            <w:shd w:val="clear" w:color="auto" w:fill="00B0F0"/>
          </w:tcPr>
          <w:p w14:paraId="798026F9" w14:textId="77777777" w:rsidR="00EC51F7" w:rsidRPr="00EC51F7" w:rsidRDefault="00F66DCC" w:rsidP="00EC51F7">
            <w:pPr>
              <w:pStyle w:val="Signa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PRINCIPES GENERAUX</w:t>
            </w:r>
          </w:p>
        </w:tc>
      </w:tr>
      <w:tr w:rsidR="00EC51F7" w:rsidRPr="005A67CC" w14:paraId="6F2085DE" w14:textId="77777777" w:rsidTr="00EC51F7">
        <w:trPr>
          <w:trHeight w:val="1543"/>
        </w:trPr>
        <w:tc>
          <w:tcPr>
            <w:tcW w:w="10120" w:type="dxa"/>
          </w:tcPr>
          <w:p w14:paraId="4E46FE98" w14:textId="77777777" w:rsidR="00EC51F7" w:rsidRP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Informer et former les infirmier(e)s sur :</w:t>
            </w:r>
          </w:p>
          <w:p w14:paraId="14A1EF14" w14:textId="603BEEFC" w:rsidR="00EC51F7" w:rsidRDefault="00E87FC1" w:rsidP="00EC51F7">
            <w:pPr>
              <w:pStyle w:val="Signat"/>
              <w:numPr>
                <w:ilvl w:val="1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Le</w:t>
            </w:r>
            <w:r w:rsidR="00EC51F7" w:rsidRPr="00EC51F7">
              <w:rPr>
                <w:b w:val="0"/>
                <w:sz w:val="20"/>
                <w:szCs w:val="20"/>
              </w:rPr>
              <w:t xml:space="preserve"> repérage des patients les plus fragiles</w:t>
            </w:r>
            <w:r w:rsidR="007C080E">
              <w:rPr>
                <w:b w:val="0"/>
                <w:sz w:val="20"/>
                <w:szCs w:val="20"/>
              </w:rPr>
              <w:t>, isolés</w:t>
            </w:r>
            <w:r w:rsidR="007915A4">
              <w:rPr>
                <w:b w:val="0"/>
                <w:sz w:val="20"/>
                <w:szCs w:val="20"/>
              </w:rPr>
              <w:t xml:space="preserve"> ou à risque</w:t>
            </w:r>
            <w:r w:rsidR="00F63EB5">
              <w:rPr>
                <w:b w:val="0"/>
                <w:sz w:val="20"/>
                <w:szCs w:val="20"/>
              </w:rPr>
              <w:t xml:space="preserve"> (traitement spécifique, conditions de logement, </w:t>
            </w:r>
            <w:r>
              <w:rPr>
                <w:b w:val="0"/>
                <w:sz w:val="20"/>
                <w:szCs w:val="20"/>
              </w:rPr>
              <w:t>etc..</w:t>
            </w:r>
            <w:r w:rsidR="00F63EB5">
              <w:rPr>
                <w:b w:val="0"/>
                <w:sz w:val="20"/>
                <w:szCs w:val="20"/>
              </w:rPr>
              <w:t>)</w:t>
            </w:r>
            <w:r w:rsidR="007915A4">
              <w:rPr>
                <w:b w:val="0"/>
                <w:sz w:val="20"/>
                <w:szCs w:val="20"/>
              </w:rPr>
              <w:t xml:space="preserve"> </w:t>
            </w:r>
            <w:r w:rsidR="007C080E">
              <w:rPr>
                <w:b w:val="0"/>
                <w:sz w:val="20"/>
                <w:szCs w:val="20"/>
              </w:rPr>
              <w:t xml:space="preserve"> </w:t>
            </w:r>
          </w:p>
          <w:p w14:paraId="235D8E49" w14:textId="40358B12" w:rsidR="00DC36ED" w:rsidRPr="00E87FC1" w:rsidRDefault="00E87FC1" w:rsidP="00DC36ED">
            <w:pPr>
              <w:pStyle w:val="Signat"/>
              <w:numPr>
                <w:ilvl w:val="1"/>
                <w:numId w:val="13"/>
              </w:numPr>
              <w:jc w:val="left"/>
              <w:rPr>
                <w:b w:val="0"/>
                <w:sz w:val="20"/>
              </w:rPr>
            </w:pPr>
            <w:r w:rsidRPr="00E87FC1">
              <w:rPr>
                <w:b w:val="0"/>
                <w:sz w:val="20"/>
              </w:rPr>
              <w:t>Les</w:t>
            </w:r>
            <w:r w:rsidR="00DC36ED" w:rsidRPr="00E87FC1">
              <w:rPr>
                <w:b w:val="0"/>
                <w:sz w:val="20"/>
              </w:rPr>
              <w:t xml:space="preserve"> bonnes pratiques préventives et curatives des effets des fortes chaleurs</w:t>
            </w:r>
          </w:p>
          <w:p w14:paraId="57284CF3" w14:textId="345BC8DD" w:rsidR="00DC36ED" w:rsidRDefault="00E87FC1" w:rsidP="00DC36ED">
            <w:pPr>
              <w:pStyle w:val="Signat"/>
              <w:numPr>
                <w:ilvl w:val="1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La</w:t>
            </w:r>
            <w:r w:rsidR="00EC51F7" w:rsidRPr="00EC51F7">
              <w:rPr>
                <w:b w:val="0"/>
                <w:sz w:val="20"/>
                <w:szCs w:val="20"/>
              </w:rPr>
              <w:t xml:space="preserve"> sensibilisation des patients aux</w:t>
            </w:r>
            <w:r w:rsidR="005A67CC">
              <w:rPr>
                <w:b w:val="0"/>
                <w:sz w:val="20"/>
                <w:szCs w:val="20"/>
              </w:rPr>
              <w:t xml:space="preserve"> gestes curatifs et préventifs</w:t>
            </w:r>
          </w:p>
          <w:p w14:paraId="23BCC8B2" w14:textId="2E27BEE4" w:rsidR="00EA6FC6" w:rsidRPr="00E87FC1" w:rsidRDefault="00EA6FC6" w:rsidP="00E87FC1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87FC1">
              <w:rPr>
                <w:b w:val="0"/>
                <w:sz w:val="20"/>
                <w:szCs w:val="20"/>
              </w:rPr>
              <w:t>Anticiper la liste d</w:t>
            </w:r>
            <w:r w:rsidR="00E16E07" w:rsidRPr="00E87FC1">
              <w:rPr>
                <w:b w:val="0"/>
                <w:sz w:val="20"/>
                <w:szCs w:val="20"/>
              </w:rPr>
              <w:t>es personnes à risque</w:t>
            </w:r>
            <w:r w:rsidRPr="00E87FC1">
              <w:rPr>
                <w:b w:val="0"/>
                <w:sz w:val="20"/>
                <w:szCs w:val="20"/>
              </w:rPr>
              <w:t xml:space="preserve"> et le plan d’action personnalisé (augmentation des passages, des appels téléphoniques, </w:t>
            </w:r>
            <w:r w:rsidR="00F63EB5">
              <w:rPr>
                <w:b w:val="0"/>
                <w:sz w:val="20"/>
                <w:szCs w:val="20"/>
              </w:rPr>
              <w:t>coordination</w:t>
            </w:r>
            <w:r w:rsidR="00141E2D">
              <w:rPr>
                <w:b w:val="0"/>
                <w:sz w:val="20"/>
                <w:szCs w:val="20"/>
              </w:rPr>
              <w:t xml:space="preserve"> avec les SAAD)</w:t>
            </w:r>
          </w:p>
          <w:p w14:paraId="2FC4A753" w14:textId="63BCAAB8" w:rsidR="00E16E07" w:rsidRPr="00E87FC1" w:rsidRDefault="00E87FC1" w:rsidP="00E87FC1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87FC1">
              <w:rPr>
                <w:b w:val="0"/>
                <w:sz w:val="20"/>
                <w:szCs w:val="20"/>
              </w:rPr>
              <w:t>Identifier</w:t>
            </w:r>
            <w:r w:rsidRPr="00C31A29">
              <w:rPr>
                <w:b w:val="0"/>
                <w:sz w:val="20"/>
                <w:szCs w:val="20"/>
              </w:rPr>
              <w:t xml:space="preserve">, </w:t>
            </w:r>
            <w:r w:rsidRPr="003E541E">
              <w:rPr>
                <w:b w:val="0"/>
                <w:sz w:val="20"/>
                <w:szCs w:val="20"/>
              </w:rPr>
              <w:t>en</w:t>
            </w:r>
            <w:r w:rsidR="00C31A29" w:rsidRPr="003E541E">
              <w:rPr>
                <w:b w:val="0"/>
                <w:sz w:val="20"/>
                <w:szCs w:val="20"/>
              </w:rPr>
              <w:t xml:space="preserve"> accord avec l’</w:t>
            </w:r>
            <w:r w:rsidR="00C31A29">
              <w:rPr>
                <w:b w:val="0"/>
                <w:sz w:val="20"/>
                <w:szCs w:val="20"/>
              </w:rPr>
              <w:t xml:space="preserve">usager, </w:t>
            </w:r>
            <w:r w:rsidR="00E16E07" w:rsidRPr="00E87FC1">
              <w:rPr>
                <w:b w:val="0"/>
                <w:sz w:val="20"/>
                <w:szCs w:val="20"/>
              </w:rPr>
              <w:t xml:space="preserve">le matériel </w:t>
            </w:r>
            <w:r w:rsidR="00C31A29" w:rsidRPr="00E87FC1">
              <w:rPr>
                <w:b w:val="0"/>
                <w:sz w:val="20"/>
                <w:szCs w:val="20"/>
              </w:rPr>
              <w:t>nécessaire</w:t>
            </w:r>
            <w:r w:rsidR="00E16E07" w:rsidRPr="00E87FC1">
              <w:rPr>
                <w:b w:val="0"/>
                <w:sz w:val="20"/>
                <w:szCs w:val="20"/>
              </w:rPr>
              <w:t> </w:t>
            </w:r>
            <w:r w:rsidR="00C31A29" w:rsidRPr="00E87FC1">
              <w:rPr>
                <w:b w:val="0"/>
                <w:sz w:val="20"/>
                <w:szCs w:val="20"/>
              </w:rPr>
              <w:t xml:space="preserve">en cas de forte chaleur </w:t>
            </w:r>
            <w:r w:rsidR="00E16E07" w:rsidRPr="00E87FC1">
              <w:rPr>
                <w:b w:val="0"/>
                <w:sz w:val="20"/>
                <w:szCs w:val="20"/>
              </w:rPr>
              <w:t>(</w:t>
            </w:r>
            <w:r w:rsidR="00C31A29" w:rsidRPr="00E87FC1">
              <w:rPr>
                <w:b w:val="0"/>
                <w:sz w:val="20"/>
                <w:szCs w:val="20"/>
              </w:rPr>
              <w:t xml:space="preserve">bon fonctionnement du </w:t>
            </w:r>
            <w:r w:rsidR="00E16E07" w:rsidRPr="00E87FC1">
              <w:rPr>
                <w:b w:val="0"/>
                <w:sz w:val="20"/>
                <w:szCs w:val="20"/>
              </w:rPr>
              <w:t>réfrigérateur</w:t>
            </w:r>
            <w:r w:rsidR="00C31A29" w:rsidRPr="00E87FC1">
              <w:rPr>
                <w:b w:val="0"/>
                <w:sz w:val="20"/>
                <w:szCs w:val="20"/>
              </w:rPr>
              <w:t xml:space="preserve"> et du congélateur</w:t>
            </w:r>
            <w:r w:rsidR="00E16E07" w:rsidRPr="00E87FC1">
              <w:rPr>
                <w:b w:val="0"/>
                <w:sz w:val="20"/>
                <w:szCs w:val="20"/>
              </w:rPr>
              <w:t xml:space="preserve">, </w:t>
            </w:r>
            <w:r w:rsidR="00C31A29" w:rsidRPr="00E87FC1">
              <w:rPr>
                <w:b w:val="0"/>
                <w:sz w:val="20"/>
                <w:szCs w:val="20"/>
              </w:rPr>
              <w:t xml:space="preserve">présence de </w:t>
            </w:r>
            <w:r w:rsidR="00E16E07" w:rsidRPr="00E87FC1">
              <w:rPr>
                <w:b w:val="0"/>
                <w:sz w:val="20"/>
                <w:szCs w:val="20"/>
              </w:rPr>
              <w:t>ventilateur</w:t>
            </w:r>
            <w:r w:rsidR="00C31A29">
              <w:rPr>
                <w:b w:val="0"/>
                <w:sz w:val="20"/>
                <w:szCs w:val="20"/>
              </w:rPr>
              <w:t xml:space="preserve"> ou autre dispositif de rafraichissement de l’air</w:t>
            </w:r>
            <w:r w:rsidR="00E16E07" w:rsidRPr="00E87FC1">
              <w:rPr>
                <w:b w:val="0"/>
                <w:sz w:val="20"/>
                <w:szCs w:val="20"/>
              </w:rPr>
              <w:t xml:space="preserve">, </w:t>
            </w:r>
            <w:r w:rsidR="00C31A29" w:rsidRPr="00E87FC1">
              <w:rPr>
                <w:b w:val="0"/>
                <w:sz w:val="20"/>
                <w:szCs w:val="20"/>
              </w:rPr>
              <w:t xml:space="preserve">poches ou pack de glaçons, thermomètre, brumisateur…) </w:t>
            </w:r>
          </w:p>
          <w:p w14:paraId="401CFC97" w14:textId="77777777" w:rsidR="00EC51F7" w:rsidRP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Préparer la cellule de veille ou de crise</w:t>
            </w:r>
          </w:p>
          <w:p w14:paraId="3312FF6D" w14:textId="7C7EE6C1" w:rsidR="00EC51F7" w:rsidRPr="00EC51F7" w:rsidRDefault="00230A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Actualiser ou r</w:t>
            </w:r>
            <w:r w:rsidR="00EC51F7" w:rsidRPr="00EC51F7">
              <w:rPr>
                <w:b w:val="0"/>
                <w:sz w:val="20"/>
                <w:szCs w:val="20"/>
              </w:rPr>
              <w:t>édiger et tester des procédures de crise</w:t>
            </w:r>
          </w:p>
          <w:p w14:paraId="7ADDD8E1" w14:textId="77777777" w:rsid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Renforcer la coordination avec les services communaux</w:t>
            </w:r>
          </w:p>
          <w:p w14:paraId="2BD6193D" w14:textId="2B676A95" w:rsidR="00F25D22" w:rsidRDefault="00F25D22" w:rsidP="00F25D22">
            <w:pPr>
              <w:pStyle w:val="Corpsdetexte"/>
              <w:numPr>
                <w:ilvl w:val="0"/>
                <w:numId w:val="20"/>
              </w:numPr>
            </w:pPr>
            <w:r>
              <w:t>Diffuser des conseils sur les moyens de se prémunir des effets de la chaleur auprès des personnes aidées</w:t>
            </w:r>
            <w:r w:rsidR="00230AF7">
              <w:t xml:space="preserve"> et/ou des aidants</w:t>
            </w:r>
          </w:p>
          <w:p w14:paraId="56DCC939" w14:textId="2DB49D93" w:rsidR="00141E2D" w:rsidRPr="00F25D22" w:rsidRDefault="00F25D22" w:rsidP="0034083D">
            <w:pPr>
              <w:pStyle w:val="Corpsdetexte"/>
              <w:numPr>
                <w:ilvl w:val="0"/>
                <w:numId w:val="20"/>
              </w:numPr>
            </w:pPr>
            <w:r>
              <w:t>Diffuser l’information sur les lieux d’accueils climatisés ou rafraîchis et inciter les personnes</w:t>
            </w:r>
            <w:r w:rsidR="00230AF7">
              <w:t xml:space="preserve"> suivies</w:t>
            </w:r>
            <w:r>
              <w:t xml:space="preserve"> à les rejoindre</w:t>
            </w:r>
            <w:r w:rsidR="0034083D">
              <w:t>.</w:t>
            </w:r>
            <w:r w:rsidR="00141E2D">
              <w:t xml:space="preserve"> </w:t>
            </w:r>
            <w:r w:rsidR="0034083D" w:rsidRPr="0034083D">
              <w:t>U</w:t>
            </w:r>
            <w:r w:rsidR="00141E2D" w:rsidRPr="0034083D">
              <w:t>ne convention avec une ou des structures médi</w:t>
            </w:r>
            <w:r w:rsidR="000C58A6" w:rsidRPr="0034083D">
              <w:t>co-sociales pourra formaliser un</w:t>
            </w:r>
            <w:r w:rsidR="00141E2D" w:rsidRPr="0034083D">
              <w:t xml:space="preserve"> accueil adapté, en journée, au sein d’un lieu climatisé en cas de vigilance orange ou rouge</w:t>
            </w:r>
            <w:bookmarkStart w:id="0" w:name="_GoBack"/>
            <w:bookmarkEnd w:id="0"/>
            <w:r w:rsidR="0034083D">
              <w:t> ;</w:t>
            </w:r>
          </w:p>
        </w:tc>
      </w:tr>
      <w:tr w:rsidR="00EC51F7" w:rsidRPr="005A67CC" w14:paraId="53A02277" w14:textId="77777777" w:rsidTr="001D3BAF">
        <w:trPr>
          <w:trHeight w:val="267"/>
        </w:trPr>
        <w:tc>
          <w:tcPr>
            <w:tcW w:w="10120" w:type="dxa"/>
            <w:shd w:val="clear" w:color="auto" w:fill="00B050"/>
          </w:tcPr>
          <w:p w14:paraId="4DBC80A5" w14:textId="5F1CBE5C" w:rsidR="00EC51F7" w:rsidRPr="00EC51F7" w:rsidRDefault="00EC51F7" w:rsidP="00EC51F7">
            <w:pPr>
              <w:pStyle w:val="Signat"/>
              <w:jc w:val="left"/>
              <w:rPr>
                <w:sz w:val="20"/>
                <w:szCs w:val="20"/>
              </w:rPr>
            </w:pPr>
            <w:r w:rsidRPr="00EC51F7">
              <w:rPr>
                <w:sz w:val="20"/>
              </w:rPr>
              <w:t>VIGILANCE VERTE</w:t>
            </w:r>
            <w:r>
              <w:rPr>
                <w:sz w:val="20"/>
              </w:rPr>
              <w:t> : VEILLE SAISONNIERE ET</w:t>
            </w:r>
            <w:r w:rsidRPr="00EC51F7">
              <w:rPr>
                <w:sz w:val="20"/>
              </w:rPr>
              <w:t xml:space="preserve"> VIGILANCE JAUNE : AVERTISSEMENT CHALEUR</w:t>
            </w:r>
            <w:r w:rsidRPr="00EC51F7">
              <w:rPr>
                <w:sz w:val="20"/>
                <w:szCs w:val="20"/>
              </w:rPr>
              <w:t xml:space="preserve"> </w:t>
            </w:r>
          </w:p>
        </w:tc>
      </w:tr>
      <w:tr w:rsidR="00EC51F7" w:rsidRPr="005A67CC" w14:paraId="329F993C" w14:textId="77777777" w:rsidTr="00EC51F7">
        <w:trPr>
          <w:trHeight w:val="563"/>
        </w:trPr>
        <w:tc>
          <w:tcPr>
            <w:tcW w:w="10120" w:type="dxa"/>
          </w:tcPr>
          <w:p w14:paraId="415717FB" w14:textId="0E59ED87" w:rsidR="00230AF7" w:rsidRDefault="00230AF7" w:rsidP="00230A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Assurer l’information des soignants</w:t>
            </w:r>
            <w:r w:rsidR="00F63EB5">
              <w:rPr>
                <w:b w:val="0"/>
                <w:sz w:val="20"/>
                <w:szCs w:val="20"/>
              </w:rPr>
              <w:t xml:space="preserve"> du changement de niveau de gestion</w:t>
            </w:r>
            <w:r w:rsidR="0034083D">
              <w:rPr>
                <w:b w:val="0"/>
                <w:sz w:val="20"/>
                <w:szCs w:val="20"/>
              </w:rPr>
              <w:t> ;</w:t>
            </w:r>
          </w:p>
          <w:p w14:paraId="131692C4" w14:textId="5D148945" w:rsidR="0034083D" w:rsidRDefault="00E87FC1" w:rsidP="0034083D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S’assurer</w:t>
            </w:r>
            <w:r w:rsidR="00230AF7">
              <w:rPr>
                <w:b w:val="0"/>
                <w:sz w:val="20"/>
                <w:szCs w:val="20"/>
              </w:rPr>
              <w:t xml:space="preserve"> que les patients </w:t>
            </w:r>
            <w:r w:rsidR="00230AF7" w:rsidRPr="00230AF7">
              <w:rPr>
                <w:b w:val="0"/>
                <w:sz w:val="20"/>
                <w:szCs w:val="20"/>
              </w:rPr>
              <w:t>ont accès aux boissons en quantité suffisant</w:t>
            </w:r>
            <w:r w:rsidR="002259B9">
              <w:rPr>
                <w:b w:val="0"/>
                <w:sz w:val="20"/>
                <w:szCs w:val="20"/>
              </w:rPr>
              <w:t>e</w:t>
            </w:r>
            <w:r w:rsidR="0034083D">
              <w:rPr>
                <w:b w:val="0"/>
                <w:sz w:val="20"/>
                <w:szCs w:val="20"/>
              </w:rPr>
              <w:t> ;</w:t>
            </w:r>
          </w:p>
          <w:p w14:paraId="77E300B1" w14:textId="1355EE88" w:rsidR="0034083D" w:rsidRPr="0034083D" w:rsidRDefault="0034083D" w:rsidP="0034083D">
            <w:pPr>
              <w:pStyle w:val="Corpsdetexte"/>
              <w:numPr>
                <w:ilvl w:val="0"/>
                <w:numId w:val="13"/>
              </w:numPr>
            </w:pPr>
            <w:r>
              <w:t>Se rapprocher des médecins traitants afin d’anticiper une adaptation des traitements en cas de canicule, ou afin d’anticiper une surveillance ou une prise en charge particulière</w:t>
            </w:r>
            <w:r>
              <w:t> ;</w:t>
            </w:r>
          </w:p>
          <w:p w14:paraId="3C074640" w14:textId="37E6149C" w:rsidR="00230AF7" w:rsidRPr="009515B0" w:rsidRDefault="00230AF7" w:rsidP="00230AF7">
            <w:pPr>
              <w:widowControl/>
              <w:numPr>
                <w:ilvl w:val="0"/>
                <w:numId w:val="13"/>
              </w:numPr>
              <w:tabs>
                <w:tab w:val="left" w:pos="4714"/>
              </w:tabs>
              <w:autoSpaceDE/>
              <w:autoSpaceDN/>
              <w:spacing w:before="60"/>
              <w:rPr>
                <w:sz w:val="20"/>
              </w:rPr>
            </w:pPr>
            <w:r w:rsidRPr="009515B0">
              <w:rPr>
                <w:sz w:val="20"/>
              </w:rPr>
              <w:t xml:space="preserve">Prendre toutes les dispositions pour abaisser la température dans </w:t>
            </w:r>
            <w:r>
              <w:rPr>
                <w:sz w:val="20"/>
              </w:rPr>
              <w:t>l’habitation</w:t>
            </w:r>
            <w:r w:rsidRPr="009515B0">
              <w:rPr>
                <w:sz w:val="20"/>
              </w:rPr>
              <w:t xml:space="preserve"> (volets fermés, aération aux heures les plus fraîches</w:t>
            </w:r>
            <w:r w:rsidR="002259B9">
              <w:rPr>
                <w:sz w:val="20"/>
              </w:rPr>
              <w:t xml:space="preserve"> …</w:t>
            </w:r>
            <w:r w:rsidRPr="009515B0">
              <w:rPr>
                <w:sz w:val="20"/>
              </w:rPr>
              <w:t>)</w:t>
            </w:r>
            <w:r w:rsidR="0034083D">
              <w:rPr>
                <w:sz w:val="20"/>
              </w:rPr>
              <w:t> ;</w:t>
            </w:r>
          </w:p>
          <w:p w14:paraId="7E1ED14C" w14:textId="0135C0CB" w:rsidR="00230AF7" w:rsidRDefault="00230AF7" w:rsidP="00230A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Si présence de dispositif individuel de rafraichissement de l’air, vérifier le bon fonctionnement et inciter </w:t>
            </w:r>
            <w:r w:rsidR="0034083D">
              <w:rPr>
                <w:b w:val="0"/>
                <w:sz w:val="20"/>
                <w:szCs w:val="20"/>
              </w:rPr>
              <w:t>le patient à les utiliser ;</w:t>
            </w:r>
          </w:p>
          <w:p w14:paraId="7F505ED2" w14:textId="40257836" w:rsidR="00230AF7" w:rsidRDefault="002259B9" w:rsidP="002259B9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Inciter le patient à adapter ses activités en fonction de la température</w:t>
            </w:r>
            <w:r w:rsidR="0034083D">
              <w:rPr>
                <w:b w:val="0"/>
                <w:sz w:val="20"/>
                <w:szCs w:val="20"/>
              </w:rPr>
              <w:t> ;</w:t>
            </w:r>
          </w:p>
          <w:p w14:paraId="5FE09143" w14:textId="15696EBD" w:rsidR="00F63EB5" w:rsidRPr="0034083D" w:rsidRDefault="0034083D" w:rsidP="0034083D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S’assurer que les patients c</w:t>
            </w:r>
            <w:r w:rsidR="00E87FC1" w:rsidRPr="0034083D">
              <w:rPr>
                <w:b w:val="0"/>
                <w:sz w:val="20"/>
                <w:szCs w:val="20"/>
              </w:rPr>
              <w:t>onnaissent</w:t>
            </w:r>
            <w:r w:rsidR="00F63EB5" w:rsidRPr="0034083D">
              <w:rPr>
                <w:b w:val="0"/>
                <w:sz w:val="20"/>
                <w:szCs w:val="20"/>
              </w:rPr>
              <w:t xml:space="preserve"> les lieux rafraîchis et climatisés</w:t>
            </w:r>
            <w:r w:rsidRPr="0034083D">
              <w:rPr>
                <w:b w:val="0"/>
                <w:sz w:val="20"/>
                <w:szCs w:val="20"/>
              </w:rPr>
              <w:t xml:space="preserve"> aux alentours de leur domicile</w:t>
            </w:r>
          </w:p>
          <w:p w14:paraId="49529533" w14:textId="77777777" w:rsidR="00EC51F7" w:rsidRP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Surveiller les indicateurs (nombre de transferts, nombre de décès…)</w:t>
            </w:r>
          </w:p>
          <w:p w14:paraId="0032A990" w14:textId="77777777" w:rsidR="00EC51F7" w:rsidRP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Informer</w:t>
            </w:r>
            <w:r w:rsidR="004D063F">
              <w:rPr>
                <w:b w:val="0"/>
                <w:sz w:val="20"/>
                <w:szCs w:val="20"/>
              </w:rPr>
              <w:t xml:space="preserve"> l’ARS de toute anomalie, augmentation du nombre de pathologies liées à la chaleur ;</w:t>
            </w:r>
          </w:p>
        </w:tc>
      </w:tr>
      <w:tr w:rsidR="00EC51F7" w:rsidRPr="00EC51F7" w14:paraId="66B07266" w14:textId="77777777" w:rsidTr="001D3BAF">
        <w:trPr>
          <w:trHeight w:val="285"/>
        </w:trPr>
        <w:tc>
          <w:tcPr>
            <w:tcW w:w="10120" w:type="dxa"/>
            <w:shd w:val="clear" w:color="auto" w:fill="FFC000"/>
          </w:tcPr>
          <w:p w14:paraId="2FC654D0" w14:textId="7F0F0B6A" w:rsidR="00EC51F7" w:rsidRPr="00EC51F7" w:rsidRDefault="00EC51F7" w:rsidP="001D3BAF">
            <w:pPr>
              <w:pStyle w:val="Signat"/>
              <w:jc w:val="left"/>
              <w:rPr>
                <w:sz w:val="20"/>
                <w:szCs w:val="20"/>
              </w:rPr>
            </w:pPr>
            <w:r w:rsidRPr="00EC51F7">
              <w:rPr>
                <w:sz w:val="20"/>
              </w:rPr>
              <w:t>VIGILANCE ORANGE : CANICULE</w:t>
            </w:r>
            <w:r w:rsidRPr="00EC51F7">
              <w:rPr>
                <w:sz w:val="20"/>
                <w:szCs w:val="20"/>
              </w:rPr>
              <w:t xml:space="preserve"> </w:t>
            </w:r>
          </w:p>
        </w:tc>
      </w:tr>
      <w:tr w:rsidR="00EC51F7" w:rsidRPr="005A67CC" w14:paraId="101939CE" w14:textId="77777777" w:rsidTr="0099079E">
        <w:trPr>
          <w:trHeight w:val="2392"/>
        </w:trPr>
        <w:tc>
          <w:tcPr>
            <w:tcW w:w="10120" w:type="dxa"/>
          </w:tcPr>
          <w:p w14:paraId="1A218DCC" w14:textId="63B10935" w:rsidR="00EC51F7" w:rsidRP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 xml:space="preserve">Diffuser l’information du changement de niveau de gestion auprès du personnel, des </w:t>
            </w:r>
            <w:r w:rsidR="002259B9">
              <w:rPr>
                <w:b w:val="0"/>
                <w:sz w:val="20"/>
                <w:szCs w:val="20"/>
              </w:rPr>
              <w:t>patients</w:t>
            </w:r>
            <w:r w:rsidR="002259B9" w:rsidRPr="00EC51F7">
              <w:rPr>
                <w:b w:val="0"/>
                <w:sz w:val="20"/>
                <w:szCs w:val="20"/>
              </w:rPr>
              <w:t xml:space="preserve"> </w:t>
            </w:r>
            <w:r w:rsidRPr="00EC51F7">
              <w:rPr>
                <w:b w:val="0"/>
                <w:sz w:val="20"/>
                <w:szCs w:val="20"/>
              </w:rPr>
              <w:t>et de leur famille</w:t>
            </w:r>
            <w:r w:rsidR="00F63EB5">
              <w:rPr>
                <w:b w:val="0"/>
                <w:sz w:val="20"/>
                <w:szCs w:val="20"/>
              </w:rPr>
              <w:t xml:space="preserve"> </w:t>
            </w:r>
          </w:p>
          <w:p w14:paraId="14497D50" w14:textId="77777777" w:rsidR="00EC51F7" w:rsidRP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Mobiliser l’ensemble du personnel, le renforcer si nécessaire</w:t>
            </w:r>
          </w:p>
          <w:p w14:paraId="6259345C" w14:textId="3ACF6740" w:rsidR="00EC51F7" w:rsidRP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Renforcer les visites</w:t>
            </w:r>
            <w:r w:rsidR="002259B9">
              <w:rPr>
                <w:b w:val="0"/>
                <w:sz w:val="20"/>
                <w:szCs w:val="20"/>
              </w:rPr>
              <w:t>,</w:t>
            </w:r>
            <w:r w:rsidRPr="00EC51F7">
              <w:rPr>
                <w:b w:val="0"/>
                <w:sz w:val="20"/>
                <w:szCs w:val="20"/>
              </w:rPr>
              <w:t xml:space="preserve"> </w:t>
            </w:r>
            <w:r w:rsidR="007915A4">
              <w:rPr>
                <w:b w:val="0"/>
                <w:sz w:val="20"/>
                <w:szCs w:val="20"/>
              </w:rPr>
              <w:t xml:space="preserve">particulièrement chez les patients fragiles ou à risques, </w:t>
            </w:r>
            <w:r w:rsidRPr="00EC51F7">
              <w:rPr>
                <w:b w:val="0"/>
                <w:sz w:val="20"/>
                <w:szCs w:val="20"/>
              </w:rPr>
              <w:t xml:space="preserve">et notamment les visites tardives, les contacts téléphoniques réguliers et en prévision des retours anticipés d’hospitalisation de certains patients </w:t>
            </w:r>
          </w:p>
          <w:p w14:paraId="0D5922E2" w14:textId="77777777" w:rsidR="00E87FC1" w:rsidRDefault="00EC51F7" w:rsidP="00B51356">
            <w:pPr>
              <w:pStyle w:val="Corpsdetexte"/>
              <w:numPr>
                <w:ilvl w:val="0"/>
                <w:numId w:val="21"/>
              </w:numPr>
              <w:rPr>
                <w:szCs w:val="20"/>
              </w:rPr>
            </w:pPr>
            <w:r w:rsidRPr="00EC51F7">
              <w:rPr>
                <w:szCs w:val="20"/>
              </w:rPr>
              <w:t>Renforcer les liaisons avec l’entourage proche de la personne</w:t>
            </w:r>
          </w:p>
          <w:p w14:paraId="2F55F809" w14:textId="0077C1F9" w:rsidR="00EC51F7" w:rsidRPr="00EC51F7" w:rsidRDefault="00F25D22" w:rsidP="00B51356">
            <w:pPr>
              <w:pStyle w:val="Corpsdetexte"/>
              <w:numPr>
                <w:ilvl w:val="0"/>
                <w:numId w:val="21"/>
              </w:numPr>
              <w:rPr>
                <w:szCs w:val="20"/>
              </w:rPr>
            </w:pPr>
            <w:r>
              <w:t xml:space="preserve">Organiser </w:t>
            </w:r>
            <w:r w:rsidR="00B51356" w:rsidRPr="00B51356">
              <w:t xml:space="preserve">en lien avec les </w:t>
            </w:r>
            <w:r w:rsidR="00B51356">
              <w:t>collectivités</w:t>
            </w:r>
            <w:r w:rsidR="00B51356" w:rsidRPr="00B51356">
              <w:t xml:space="preserve"> ou les aidants professionnels ou aidants familiaux </w:t>
            </w:r>
            <w:r w:rsidR="00B51356">
              <w:t>l</w:t>
            </w:r>
            <w:r>
              <w:t>es déplacements et sorties dans des lieux / locaux rafraîchis pour les personnes dont l’habitat est exposé à la chaleur et ne dispose pas des moyens de rafraîchissement suffisants</w:t>
            </w:r>
          </w:p>
        </w:tc>
      </w:tr>
      <w:tr w:rsidR="00EC51F7" w:rsidRPr="005A67CC" w14:paraId="3A7EA51E" w14:textId="77777777" w:rsidTr="001D3BAF">
        <w:trPr>
          <w:trHeight w:val="282"/>
        </w:trPr>
        <w:tc>
          <w:tcPr>
            <w:tcW w:w="10120" w:type="dxa"/>
            <w:shd w:val="clear" w:color="auto" w:fill="FF0000"/>
          </w:tcPr>
          <w:p w14:paraId="32CB40B8" w14:textId="691A083C" w:rsidR="00EC51F7" w:rsidRPr="00EC51F7" w:rsidRDefault="00EC51F7" w:rsidP="001D3BAF">
            <w:pPr>
              <w:pStyle w:val="Signat"/>
              <w:jc w:val="left"/>
              <w:rPr>
                <w:sz w:val="20"/>
                <w:szCs w:val="20"/>
              </w:rPr>
            </w:pPr>
            <w:r w:rsidRPr="00EC51F7">
              <w:rPr>
                <w:sz w:val="20"/>
              </w:rPr>
              <w:t>VIGILANCE ROUGE : CANICULE EXTRÊME</w:t>
            </w:r>
            <w:r w:rsidRPr="00EC51F7">
              <w:rPr>
                <w:sz w:val="24"/>
                <w:szCs w:val="20"/>
              </w:rPr>
              <w:t xml:space="preserve"> </w:t>
            </w:r>
          </w:p>
        </w:tc>
      </w:tr>
      <w:tr w:rsidR="00EC51F7" w:rsidRPr="005A67CC" w14:paraId="08908E53" w14:textId="77777777" w:rsidTr="00EC51F7">
        <w:trPr>
          <w:trHeight w:val="284"/>
        </w:trPr>
        <w:tc>
          <w:tcPr>
            <w:tcW w:w="10120" w:type="dxa"/>
          </w:tcPr>
          <w:p w14:paraId="2791344F" w14:textId="77777777" w:rsidR="00EC51F7" w:rsidRPr="00EC51F7" w:rsidRDefault="00EC51F7" w:rsidP="004D063F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 xml:space="preserve">Poursuivre et renforcer les actions des </w:t>
            </w:r>
            <w:r w:rsidR="004D063F">
              <w:rPr>
                <w:b w:val="0"/>
                <w:sz w:val="20"/>
                <w:szCs w:val="20"/>
              </w:rPr>
              <w:t>vigilances verte, jaune et orange</w:t>
            </w:r>
          </w:p>
        </w:tc>
      </w:tr>
      <w:tr w:rsidR="00EC51F7" w:rsidRPr="005A67CC" w14:paraId="1124BA4E" w14:textId="77777777" w:rsidTr="001D3BAF">
        <w:trPr>
          <w:trHeight w:val="282"/>
        </w:trPr>
        <w:tc>
          <w:tcPr>
            <w:tcW w:w="10120" w:type="dxa"/>
            <w:shd w:val="clear" w:color="auto" w:fill="D9D9D9" w:themeFill="background1" w:themeFillShade="D9"/>
          </w:tcPr>
          <w:p w14:paraId="2CB0AE8A" w14:textId="77777777" w:rsidR="00EC51F7" w:rsidRPr="00EC51F7" w:rsidRDefault="00EC51F7" w:rsidP="00EC51F7">
            <w:pPr>
              <w:pStyle w:val="Signat"/>
              <w:jc w:val="left"/>
              <w:rPr>
                <w:sz w:val="20"/>
                <w:szCs w:val="20"/>
              </w:rPr>
            </w:pPr>
            <w:r w:rsidRPr="00EC51F7">
              <w:rPr>
                <w:sz w:val="20"/>
                <w:szCs w:val="20"/>
              </w:rPr>
              <w:t>LEVEE DES NIVEAUX / FIN DE SAISON</w:t>
            </w:r>
          </w:p>
        </w:tc>
      </w:tr>
      <w:tr w:rsidR="00EC51F7" w:rsidRPr="005A67CC" w14:paraId="7EEF1F86" w14:textId="77777777" w:rsidTr="00EC51F7">
        <w:trPr>
          <w:trHeight w:val="264"/>
        </w:trPr>
        <w:tc>
          <w:tcPr>
            <w:tcW w:w="10120" w:type="dxa"/>
          </w:tcPr>
          <w:p w14:paraId="490BF177" w14:textId="77777777" w:rsidR="00EC51F7" w:rsidRDefault="00EC51F7" w:rsidP="00EC51F7">
            <w:pPr>
              <w:pStyle w:val="Signat"/>
              <w:numPr>
                <w:ilvl w:val="0"/>
                <w:numId w:val="13"/>
              </w:numPr>
              <w:jc w:val="left"/>
              <w:rPr>
                <w:b w:val="0"/>
                <w:sz w:val="20"/>
                <w:szCs w:val="20"/>
              </w:rPr>
            </w:pPr>
            <w:r w:rsidRPr="00EC51F7">
              <w:rPr>
                <w:b w:val="0"/>
                <w:sz w:val="20"/>
                <w:szCs w:val="20"/>
              </w:rPr>
              <w:t>Etablir un bilan</w:t>
            </w:r>
            <w:r w:rsidR="00F25D22">
              <w:rPr>
                <w:b w:val="0"/>
                <w:sz w:val="20"/>
                <w:szCs w:val="20"/>
              </w:rPr>
              <w:t xml:space="preserve"> à destination de l’ARS</w:t>
            </w:r>
          </w:p>
          <w:p w14:paraId="6A3B45BC" w14:textId="77777777" w:rsidR="00F25D22" w:rsidRPr="00F25D22" w:rsidRDefault="00F25D22" w:rsidP="00F25D22">
            <w:pPr>
              <w:pStyle w:val="Corpsdetexte"/>
              <w:numPr>
                <w:ilvl w:val="0"/>
                <w:numId w:val="21"/>
              </w:numPr>
            </w:pPr>
            <w:r>
              <w:t>Procéder à l’analyse de l’évènement en vue de l’amélioration des procédures de crise</w:t>
            </w:r>
          </w:p>
        </w:tc>
      </w:tr>
    </w:tbl>
    <w:p w14:paraId="348DE242" w14:textId="77777777" w:rsidR="00AE5CD1" w:rsidRPr="00AE5CD1" w:rsidRDefault="00AE5CD1" w:rsidP="00AE5CD1">
      <w:pPr>
        <w:pStyle w:val="Corpsdetexte"/>
      </w:pPr>
    </w:p>
    <w:sectPr w:rsidR="00AE5CD1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8CEF8" w14:textId="77777777" w:rsidR="00AF4C4C" w:rsidRDefault="00AF4C4C" w:rsidP="0079276E">
      <w:r>
        <w:separator/>
      </w:r>
    </w:p>
  </w:endnote>
  <w:endnote w:type="continuationSeparator" w:id="0">
    <w:p w14:paraId="5161CE67" w14:textId="77777777" w:rsidR="00AF4C4C" w:rsidRDefault="00AF4C4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6E605E6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17D271E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2E49" w14:textId="77777777" w:rsidR="008963DA" w:rsidRPr="00AE5CD1" w:rsidRDefault="008963DA" w:rsidP="008963DA">
    <w:pPr>
      <w:pStyle w:val="Pieddepage"/>
      <w:rPr>
        <w:color w:val="939598"/>
        <w:sz w:val="14"/>
        <w:highlight w:val="yellow"/>
      </w:rPr>
    </w:pPr>
    <w:r w:rsidRPr="00987D66">
      <w:rPr>
        <w:color w:val="939598"/>
        <w:sz w:val="14"/>
      </w:rPr>
      <w:t xml:space="preserve">Tél : </w:t>
    </w:r>
    <w:r w:rsidR="00151A35" w:rsidRPr="00987D66">
      <w:rPr>
        <w:color w:val="939598"/>
        <w:sz w:val="14"/>
      </w:rPr>
      <w:t xml:space="preserve">01 44 02 </w:t>
    </w:r>
    <w:r w:rsidR="00AE5CD1" w:rsidRPr="00987D66">
      <w:rPr>
        <w:color w:val="939598"/>
        <w:sz w:val="14"/>
      </w:rPr>
      <w:t>00 00</w:t>
    </w:r>
  </w:p>
  <w:p w14:paraId="75848C58" w14:textId="77777777" w:rsidR="008963DA" w:rsidRPr="008963DA" w:rsidRDefault="00987D66" w:rsidP="008963DA">
    <w:pPr>
      <w:pStyle w:val="Pieddepage"/>
      <w:rPr>
        <w:color w:val="939598"/>
        <w:sz w:val="14"/>
      </w:rPr>
    </w:pPr>
    <w:r>
      <w:rPr>
        <w:color w:val="939598"/>
        <w:sz w:val="14"/>
      </w:rPr>
      <w:t>13 rue du Landy 93200 SAINT-DENIS</w:t>
    </w:r>
  </w:p>
  <w:p w14:paraId="79090666" w14:textId="77777777" w:rsidR="0079276E" w:rsidRPr="00151A35" w:rsidRDefault="007927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A38D2" w14:textId="77777777" w:rsidR="00AF4C4C" w:rsidRDefault="00AF4C4C" w:rsidP="0079276E">
      <w:r>
        <w:separator/>
      </w:r>
    </w:p>
  </w:footnote>
  <w:footnote w:type="continuationSeparator" w:id="0">
    <w:p w14:paraId="51C12019" w14:textId="77777777" w:rsidR="00AF4C4C" w:rsidRDefault="00AF4C4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D7E6" w14:textId="77777777"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B6068E2" wp14:editId="4CA489D5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F488126" wp14:editId="7B8F87A9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6F2955D6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1FCEF74C" w14:textId="77777777" w:rsidR="0079276E" w:rsidRDefault="0079276E">
    <w:pPr>
      <w:pStyle w:val="En-tte"/>
    </w:pPr>
  </w:p>
  <w:p w14:paraId="61F1CF16" w14:textId="77777777" w:rsidR="002C08FC" w:rsidRDefault="002C08FC">
    <w:pPr>
      <w:pStyle w:val="En-tte"/>
    </w:pPr>
  </w:p>
  <w:p w14:paraId="14A26CD7" w14:textId="77777777" w:rsidR="002C08FC" w:rsidRDefault="002C08FC">
    <w:pPr>
      <w:pStyle w:val="En-tte"/>
    </w:pPr>
  </w:p>
  <w:p w14:paraId="36363286" w14:textId="77777777" w:rsidR="002C08FC" w:rsidRPr="00936E45" w:rsidRDefault="002C08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77DA8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169C"/>
    <w:multiLevelType w:val="hybridMultilevel"/>
    <w:tmpl w:val="48ECEA62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57CD"/>
    <w:multiLevelType w:val="hybridMultilevel"/>
    <w:tmpl w:val="37F667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386E"/>
    <w:multiLevelType w:val="hybridMultilevel"/>
    <w:tmpl w:val="34EA5152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42264"/>
    <w:multiLevelType w:val="hybridMultilevel"/>
    <w:tmpl w:val="37228F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90B00"/>
    <w:multiLevelType w:val="hybridMultilevel"/>
    <w:tmpl w:val="1444F7E2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19"/>
  </w:num>
  <w:num w:numId="9">
    <w:abstractNumId w:val="17"/>
  </w:num>
  <w:num w:numId="10">
    <w:abstractNumId w:val="9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  <w:num w:numId="15">
    <w:abstractNumId w:val="18"/>
  </w:num>
  <w:num w:numId="16">
    <w:abstractNumId w:val="15"/>
  </w:num>
  <w:num w:numId="17">
    <w:abstractNumId w:val="0"/>
  </w:num>
  <w:num w:numId="18">
    <w:abstractNumId w:val="7"/>
  </w:num>
  <w:num w:numId="19">
    <w:abstractNumId w:val="16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5220"/>
    <w:rsid w:val="00046EC0"/>
    <w:rsid w:val="00080364"/>
    <w:rsid w:val="000924D0"/>
    <w:rsid w:val="00094E05"/>
    <w:rsid w:val="000C58A6"/>
    <w:rsid w:val="0010138D"/>
    <w:rsid w:val="001110E2"/>
    <w:rsid w:val="00113633"/>
    <w:rsid w:val="00141E2D"/>
    <w:rsid w:val="00151A35"/>
    <w:rsid w:val="001C79E5"/>
    <w:rsid w:val="001D3BAF"/>
    <w:rsid w:val="001E20F4"/>
    <w:rsid w:val="001E60DB"/>
    <w:rsid w:val="00202B2A"/>
    <w:rsid w:val="00217856"/>
    <w:rsid w:val="002179EB"/>
    <w:rsid w:val="00217A14"/>
    <w:rsid w:val="002259B9"/>
    <w:rsid w:val="00230AF7"/>
    <w:rsid w:val="00290741"/>
    <w:rsid w:val="00290CE8"/>
    <w:rsid w:val="00293194"/>
    <w:rsid w:val="002B5C81"/>
    <w:rsid w:val="002B5EED"/>
    <w:rsid w:val="002C08FC"/>
    <w:rsid w:val="002C53DF"/>
    <w:rsid w:val="002D2226"/>
    <w:rsid w:val="002E43F3"/>
    <w:rsid w:val="003240AC"/>
    <w:rsid w:val="0034083D"/>
    <w:rsid w:val="00384595"/>
    <w:rsid w:val="003A239D"/>
    <w:rsid w:val="003B3F84"/>
    <w:rsid w:val="003B41AF"/>
    <w:rsid w:val="003C1B37"/>
    <w:rsid w:val="003D1DE1"/>
    <w:rsid w:val="003D28B8"/>
    <w:rsid w:val="00407B73"/>
    <w:rsid w:val="004106E6"/>
    <w:rsid w:val="0042101F"/>
    <w:rsid w:val="00440D0A"/>
    <w:rsid w:val="004529DA"/>
    <w:rsid w:val="004608CD"/>
    <w:rsid w:val="00460D30"/>
    <w:rsid w:val="00466810"/>
    <w:rsid w:val="004863C2"/>
    <w:rsid w:val="004936AF"/>
    <w:rsid w:val="004B516C"/>
    <w:rsid w:val="004C7346"/>
    <w:rsid w:val="004D063F"/>
    <w:rsid w:val="004D0D46"/>
    <w:rsid w:val="004D0EB6"/>
    <w:rsid w:val="004D1619"/>
    <w:rsid w:val="004D220F"/>
    <w:rsid w:val="004E7415"/>
    <w:rsid w:val="004F7696"/>
    <w:rsid w:val="0052765D"/>
    <w:rsid w:val="00533FB0"/>
    <w:rsid w:val="00557EE6"/>
    <w:rsid w:val="00587C36"/>
    <w:rsid w:val="005972E3"/>
    <w:rsid w:val="005A67CC"/>
    <w:rsid w:val="005B40D5"/>
    <w:rsid w:val="005B6F0D"/>
    <w:rsid w:val="005C4846"/>
    <w:rsid w:val="005E0FF6"/>
    <w:rsid w:val="005F2E98"/>
    <w:rsid w:val="006011F5"/>
    <w:rsid w:val="00601526"/>
    <w:rsid w:val="0062178A"/>
    <w:rsid w:val="00625D93"/>
    <w:rsid w:val="00632F2D"/>
    <w:rsid w:val="00651077"/>
    <w:rsid w:val="006A15CF"/>
    <w:rsid w:val="006B57FA"/>
    <w:rsid w:val="006C0A6D"/>
    <w:rsid w:val="006D0F4C"/>
    <w:rsid w:val="006D502A"/>
    <w:rsid w:val="006F46DE"/>
    <w:rsid w:val="0075117F"/>
    <w:rsid w:val="007915A4"/>
    <w:rsid w:val="0079276E"/>
    <w:rsid w:val="007A14BF"/>
    <w:rsid w:val="007B30E4"/>
    <w:rsid w:val="007B6F11"/>
    <w:rsid w:val="007C080E"/>
    <w:rsid w:val="007E5BE6"/>
    <w:rsid w:val="00800B11"/>
    <w:rsid w:val="00807CCD"/>
    <w:rsid w:val="0081060F"/>
    <w:rsid w:val="008149D4"/>
    <w:rsid w:val="00834587"/>
    <w:rsid w:val="00851458"/>
    <w:rsid w:val="00853A04"/>
    <w:rsid w:val="00891030"/>
    <w:rsid w:val="008963DA"/>
    <w:rsid w:val="008A73FE"/>
    <w:rsid w:val="00930B38"/>
    <w:rsid w:val="00936712"/>
    <w:rsid w:val="00936E45"/>
    <w:rsid w:val="00940853"/>
    <w:rsid w:val="00941377"/>
    <w:rsid w:val="00942938"/>
    <w:rsid w:val="009515B0"/>
    <w:rsid w:val="009732A9"/>
    <w:rsid w:val="00975E29"/>
    <w:rsid w:val="00987D66"/>
    <w:rsid w:val="0099079E"/>
    <w:rsid w:val="00992DBA"/>
    <w:rsid w:val="009C0C96"/>
    <w:rsid w:val="009C1E40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659BE"/>
    <w:rsid w:val="00A84CCB"/>
    <w:rsid w:val="00AE48FE"/>
    <w:rsid w:val="00AE5CD1"/>
    <w:rsid w:val="00AF13F4"/>
    <w:rsid w:val="00AF1D5B"/>
    <w:rsid w:val="00AF4C4C"/>
    <w:rsid w:val="00B33ACB"/>
    <w:rsid w:val="00B36039"/>
    <w:rsid w:val="00B46AF7"/>
    <w:rsid w:val="00B51356"/>
    <w:rsid w:val="00B55B58"/>
    <w:rsid w:val="00B56EB0"/>
    <w:rsid w:val="00B66C5A"/>
    <w:rsid w:val="00B80B0A"/>
    <w:rsid w:val="00B82D55"/>
    <w:rsid w:val="00B86A2E"/>
    <w:rsid w:val="00BD5FD6"/>
    <w:rsid w:val="00C263F9"/>
    <w:rsid w:val="00C31A29"/>
    <w:rsid w:val="00C42380"/>
    <w:rsid w:val="00C66322"/>
    <w:rsid w:val="00C67312"/>
    <w:rsid w:val="00C7451D"/>
    <w:rsid w:val="00C75119"/>
    <w:rsid w:val="00C861FB"/>
    <w:rsid w:val="00CD24B6"/>
    <w:rsid w:val="00CD5E65"/>
    <w:rsid w:val="00CE751B"/>
    <w:rsid w:val="00CF4577"/>
    <w:rsid w:val="00D10C52"/>
    <w:rsid w:val="00D24E47"/>
    <w:rsid w:val="00D6036B"/>
    <w:rsid w:val="00D969E5"/>
    <w:rsid w:val="00DA2090"/>
    <w:rsid w:val="00DA3953"/>
    <w:rsid w:val="00DB2DF0"/>
    <w:rsid w:val="00DC23D3"/>
    <w:rsid w:val="00DC36ED"/>
    <w:rsid w:val="00DC49B5"/>
    <w:rsid w:val="00DD50D6"/>
    <w:rsid w:val="00E05336"/>
    <w:rsid w:val="00E16E07"/>
    <w:rsid w:val="00E23B7D"/>
    <w:rsid w:val="00E43588"/>
    <w:rsid w:val="00E669F0"/>
    <w:rsid w:val="00E76048"/>
    <w:rsid w:val="00E87FC1"/>
    <w:rsid w:val="00EA6FC6"/>
    <w:rsid w:val="00EB68A8"/>
    <w:rsid w:val="00EC51F7"/>
    <w:rsid w:val="00EF02B5"/>
    <w:rsid w:val="00EF5CF0"/>
    <w:rsid w:val="00F22CF7"/>
    <w:rsid w:val="00F25D22"/>
    <w:rsid w:val="00F25DA3"/>
    <w:rsid w:val="00F261BB"/>
    <w:rsid w:val="00F63EB5"/>
    <w:rsid w:val="00F66DCC"/>
    <w:rsid w:val="00F7722A"/>
    <w:rsid w:val="00FA588E"/>
    <w:rsid w:val="00FC72E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BF6B2B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20F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20F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E2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C989-4935-4D91-AC68-0FDA611D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0</TotalTime>
  <Pages>2</Pages>
  <Words>532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2</cp:revision>
  <dcterms:created xsi:type="dcterms:W3CDTF">2022-05-09T09:59:00Z</dcterms:created>
  <dcterms:modified xsi:type="dcterms:W3CDTF">2022-05-09T09:59:00Z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