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4D0" w:rsidRPr="00F25DA3" w:rsidRDefault="000924D0" w:rsidP="00930B38">
      <w:pPr>
        <w:pStyle w:val="Date10"/>
        <w:rPr>
          <w:rStyle w:val="Rfrenceintense"/>
          <w:b w:val="0"/>
          <w:bCs w:val="0"/>
          <w:smallCaps w:val="0"/>
          <w:color w:val="000000" w:themeColor="text1"/>
          <w:spacing w:val="0"/>
        </w:rPr>
      </w:pPr>
    </w:p>
    <w:p w:rsidR="000924D0" w:rsidRDefault="000924D0" w:rsidP="00B55B58">
      <w:pPr>
        <w:pStyle w:val="Corpsdetexte"/>
      </w:pPr>
    </w:p>
    <w:p w:rsidR="0070447D" w:rsidRDefault="0070447D" w:rsidP="0070447D">
      <w:pPr>
        <w:pStyle w:val="Titrecentral"/>
      </w:pPr>
      <w:r>
        <w:t xml:space="preserve">FICHE ACTION CANICULE </w:t>
      </w:r>
    </w:p>
    <w:p w:rsidR="0070447D" w:rsidRDefault="0070447D" w:rsidP="0070447D">
      <w:pPr>
        <w:pStyle w:val="Titrecentral"/>
      </w:pPr>
    </w:p>
    <w:p w:rsidR="0070447D" w:rsidRDefault="0070447D" w:rsidP="0070447D">
      <w:pPr>
        <w:pStyle w:val="Titrecentral"/>
      </w:pPr>
      <w:r>
        <w:t>SAMU</w:t>
      </w:r>
    </w:p>
    <w:p w:rsidR="0070447D" w:rsidRDefault="0070447D" w:rsidP="0070447D">
      <w:pPr>
        <w:pStyle w:val="Titre1"/>
        <w:ind w:left="0"/>
        <w:rPr>
          <w:lang w:val="fr-FR"/>
        </w:rPr>
      </w:pPr>
    </w:p>
    <w:tbl>
      <w:tblPr>
        <w:tblpPr w:leftFromText="141" w:rightFromText="141" w:vertAnchor="text" w:horzAnchor="margin" w:tblpY="-80"/>
        <w:tblOverlap w:val="never"/>
        <w:tblW w:w="10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7"/>
      </w:tblGrid>
      <w:tr w:rsidR="0070447D" w:rsidRPr="0034237B" w:rsidTr="00AB4894">
        <w:trPr>
          <w:trHeight w:val="146"/>
        </w:trPr>
        <w:tc>
          <w:tcPr>
            <w:tcW w:w="10107" w:type="dxa"/>
            <w:shd w:val="clear" w:color="auto" w:fill="00B0F0"/>
          </w:tcPr>
          <w:p w:rsidR="0070447D" w:rsidRPr="0042127D" w:rsidRDefault="0070447D" w:rsidP="00AB4894">
            <w:pPr>
              <w:tabs>
                <w:tab w:val="left" w:pos="4714"/>
              </w:tabs>
              <w:ind w:hanging="142"/>
              <w:rPr>
                <w:b/>
              </w:rPr>
            </w:pPr>
            <w:r w:rsidRPr="0042127D">
              <w:rPr>
                <w:b/>
              </w:rPr>
              <w:t xml:space="preserve">  </w:t>
            </w:r>
            <w:r>
              <w:rPr>
                <w:b/>
              </w:rPr>
              <w:t>PRINCIPES GENERAUX</w:t>
            </w:r>
          </w:p>
        </w:tc>
      </w:tr>
      <w:tr w:rsidR="0070447D" w:rsidRPr="0070447D" w:rsidTr="00AB4894">
        <w:trPr>
          <w:trHeight w:val="634"/>
        </w:trPr>
        <w:tc>
          <w:tcPr>
            <w:tcW w:w="10107" w:type="dxa"/>
          </w:tcPr>
          <w:p w:rsidR="0070447D" w:rsidRDefault="0070447D" w:rsidP="00AB4894">
            <w:pPr>
              <w:pStyle w:val="Paragraphedeliste"/>
              <w:adjustRightInd w:val="0"/>
              <w:ind w:left="360" w:firstLine="0"/>
              <w:rPr>
                <w:szCs w:val="24"/>
                <w:lang w:val="fr-FR"/>
              </w:rPr>
            </w:pPr>
          </w:p>
          <w:p w:rsidR="0070447D" w:rsidRPr="00185B9D" w:rsidRDefault="0070447D" w:rsidP="0070447D">
            <w:pPr>
              <w:pStyle w:val="Paragraphedeliste"/>
              <w:numPr>
                <w:ilvl w:val="0"/>
                <w:numId w:val="16"/>
              </w:numPr>
              <w:adjustRightInd w:val="0"/>
              <w:ind w:left="360"/>
              <w:rPr>
                <w:szCs w:val="24"/>
                <w:lang w:val="fr-FR"/>
              </w:rPr>
            </w:pPr>
            <w:r w:rsidRPr="00185B9D">
              <w:rPr>
                <w:szCs w:val="24"/>
                <w:lang w:val="fr-FR"/>
              </w:rPr>
              <w:t>Participer au comité départemental canicule</w:t>
            </w:r>
          </w:p>
          <w:p w:rsidR="0070447D" w:rsidRPr="000B3444" w:rsidRDefault="0070447D" w:rsidP="0070447D">
            <w:pPr>
              <w:numPr>
                <w:ilvl w:val="0"/>
                <w:numId w:val="16"/>
              </w:numPr>
              <w:adjustRightInd w:val="0"/>
              <w:ind w:left="360"/>
              <w:rPr>
                <w:szCs w:val="24"/>
                <w:lang w:val="fr-FR"/>
              </w:rPr>
            </w:pPr>
            <w:r w:rsidRPr="00185B9D">
              <w:rPr>
                <w:szCs w:val="24"/>
                <w:lang w:val="fr-FR"/>
              </w:rPr>
              <w:t>Assurer la rédaction et l’actualisation régulière de procédures et protocoles relatif aux mesures à mettre en œuvre pour la gestion d’une vague de chaleur</w:t>
            </w:r>
            <w:r>
              <w:rPr>
                <w:szCs w:val="24"/>
                <w:lang w:val="fr-FR"/>
              </w:rPr>
              <w:t>. Les intégrer autant que de besoin au plan SAMU en tension</w:t>
            </w:r>
            <w:r w:rsidRPr="00185B9D">
              <w:rPr>
                <w:szCs w:val="24"/>
                <w:lang w:val="fr-FR"/>
              </w:rPr>
              <w:t xml:space="preserve"> ; </w:t>
            </w:r>
          </w:p>
          <w:p w:rsidR="0070447D" w:rsidRPr="0042127D" w:rsidRDefault="0070447D" w:rsidP="00AB4894">
            <w:pPr>
              <w:tabs>
                <w:tab w:val="left" w:pos="2210"/>
              </w:tabs>
              <w:rPr>
                <w:b/>
                <w:lang w:val="fr-FR"/>
              </w:rPr>
            </w:pPr>
          </w:p>
        </w:tc>
      </w:tr>
      <w:tr w:rsidR="0070447D" w:rsidRPr="0070447D" w:rsidTr="00AB4894">
        <w:trPr>
          <w:trHeight w:val="163"/>
        </w:trPr>
        <w:tc>
          <w:tcPr>
            <w:tcW w:w="10107" w:type="dxa"/>
            <w:shd w:val="clear" w:color="auto" w:fill="00B050"/>
          </w:tcPr>
          <w:p w:rsidR="0070447D" w:rsidRPr="0042127D" w:rsidRDefault="0070447D" w:rsidP="00AB4894">
            <w:pPr>
              <w:tabs>
                <w:tab w:val="left" w:pos="4714"/>
              </w:tabs>
              <w:ind w:hanging="142"/>
              <w:rPr>
                <w:b/>
                <w:lang w:val="fr-FR"/>
              </w:rPr>
            </w:pPr>
            <w:r w:rsidRPr="0042127D">
              <w:rPr>
                <w:b/>
                <w:lang w:val="fr-FR"/>
              </w:rPr>
              <w:t xml:space="preserve">  VIGILANCE VERTE : VEILLE SAISONNIERE et VIGILANCE JAUNE : AVERTISSEMENT CHALEUR</w:t>
            </w:r>
          </w:p>
        </w:tc>
      </w:tr>
      <w:tr w:rsidR="0070447D" w:rsidRPr="0070447D" w:rsidTr="00AB4894">
        <w:trPr>
          <w:trHeight w:val="1780"/>
        </w:trPr>
        <w:tc>
          <w:tcPr>
            <w:tcW w:w="10107" w:type="dxa"/>
          </w:tcPr>
          <w:p w:rsidR="0070447D" w:rsidRPr="00DF5DD4" w:rsidRDefault="0070447D" w:rsidP="00AB4894">
            <w:pPr>
              <w:widowControl/>
              <w:tabs>
                <w:tab w:val="left" w:pos="742"/>
              </w:tabs>
              <w:autoSpaceDE/>
              <w:autoSpaceDN/>
              <w:ind w:left="360"/>
              <w:rPr>
                <w:lang w:val="fr-FR"/>
              </w:rPr>
            </w:pPr>
          </w:p>
          <w:p w:rsidR="0070447D" w:rsidRPr="00802258" w:rsidRDefault="0070447D" w:rsidP="0070447D">
            <w:pPr>
              <w:widowControl/>
              <w:numPr>
                <w:ilvl w:val="0"/>
                <w:numId w:val="20"/>
              </w:numPr>
              <w:tabs>
                <w:tab w:val="left" w:pos="742"/>
              </w:tabs>
              <w:autoSpaceDE/>
              <w:autoSpaceDN/>
              <w:rPr>
                <w:lang w:val="fr-FR"/>
              </w:rPr>
            </w:pPr>
            <w:r w:rsidRPr="00802258">
              <w:rPr>
                <w:szCs w:val="24"/>
                <w:lang w:val="fr-FR"/>
              </w:rPr>
              <w:t>Désigner un représentant au sein du comité départemental canicule</w:t>
            </w:r>
          </w:p>
          <w:p w:rsidR="0070447D" w:rsidRPr="00802258" w:rsidRDefault="0070447D" w:rsidP="0070447D">
            <w:pPr>
              <w:widowControl/>
              <w:numPr>
                <w:ilvl w:val="0"/>
                <w:numId w:val="20"/>
              </w:numPr>
              <w:tabs>
                <w:tab w:val="left" w:pos="742"/>
              </w:tabs>
              <w:autoSpaceDE/>
              <w:autoSpaceDN/>
              <w:rPr>
                <w:lang w:val="fr-FR"/>
              </w:rPr>
            </w:pPr>
            <w:r w:rsidRPr="00802258">
              <w:rPr>
                <w:lang w:val="fr-FR"/>
              </w:rPr>
              <w:t xml:space="preserve">Prévenir les </w:t>
            </w:r>
            <w:r w:rsidRPr="00802258">
              <w:rPr>
                <w:szCs w:val="24"/>
                <w:lang w:val="fr-FR"/>
              </w:rPr>
              <w:t>directeurs d’établissements hospitaliers</w:t>
            </w:r>
            <w:r>
              <w:rPr>
                <w:szCs w:val="24"/>
                <w:lang w:val="fr-FR"/>
              </w:rPr>
              <w:t xml:space="preserve"> et</w:t>
            </w:r>
            <w:r w:rsidRPr="00802258">
              <w:rPr>
                <w:szCs w:val="24"/>
                <w:lang w:val="fr-FR"/>
              </w:rPr>
              <w:t xml:space="preserve"> l’ARS en cas de dépassement du seuil de vigilance</w:t>
            </w:r>
          </w:p>
          <w:p w:rsidR="0070447D" w:rsidRPr="00802258" w:rsidRDefault="0070447D" w:rsidP="0070447D">
            <w:pPr>
              <w:widowControl/>
              <w:numPr>
                <w:ilvl w:val="0"/>
                <w:numId w:val="20"/>
              </w:numPr>
              <w:tabs>
                <w:tab w:val="left" w:pos="742"/>
              </w:tabs>
              <w:autoSpaceDE/>
              <w:autoSpaceDN/>
              <w:rPr>
                <w:lang w:val="fr-FR"/>
              </w:rPr>
            </w:pPr>
            <w:r w:rsidRPr="00802258">
              <w:rPr>
                <w:szCs w:val="24"/>
                <w:lang w:val="fr-FR"/>
              </w:rPr>
              <w:t xml:space="preserve">Assurer la remontée hebdomadaire d’informations à l’ARS </w:t>
            </w:r>
          </w:p>
          <w:p w:rsidR="0070447D" w:rsidRPr="0086044D" w:rsidRDefault="0070447D" w:rsidP="0070447D">
            <w:pPr>
              <w:widowControl/>
              <w:numPr>
                <w:ilvl w:val="0"/>
                <w:numId w:val="20"/>
              </w:numPr>
              <w:tabs>
                <w:tab w:val="left" w:pos="742"/>
              </w:tabs>
              <w:autoSpaceDE/>
              <w:autoSpaceDN/>
              <w:rPr>
                <w:lang w:val="fr-FR"/>
              </w:rPr>
            </w:pPr>
            <w:r w:rsidRPr="003B39C5">
              <w:rPr>
                <w:szCs w:val="24"/>
                <w:lang w:val="fr-FR"/>
              </w:rPr>
              <w:t>Assurer l’exhaustivi</w:t>
            </w:r>
            <w:r>
              <w:rPr>
                <w:szCs w:val="24"/>
                <w:lang w:val="fr-FR"/>
              </w:rPr>
              <w:t>té et la complétude des codages dans les dossiers de régulation médicale</w:t>
            </w:r>
            <w:r w:rsidRPr="003B39C5">
              <w:rPr>
                <w:szCs w:val="24"/>
                <w:lang w:val="fr-FR"/>
              </w:rPr>
              <w:t xml:space="preserve"> en lien avec la canicule (Motifs – Code diagnostic thésaurus SFMU / SPF)</w:t>
            </w:r>
          </w:p>
          <w:p w:rsidR="0070447D" w:rsidRPr="00802258" w:rsidRDefault="0070447D" w:rsidP="0070447D">
            <w:pPr>
              <w:widowControl/>
              <w:numPr>
                <w:ilvl w:val="0"/>
                <w:numId w:val="20"/>
              </w:numPr>
              <w:tabs>
                <w:tab w:val="left" w:pos="742"/>
              </w:tabs>
              <w:autoSpaceDE/>
              <w:autoSpaceDN/>
              <w:rPr>
                <w:lang w:val="fr-FR"/>
              </w:rPr>
            </w:pPr>
            <w:r w:rsidRPr="00802258">
              <w:rPr>
                <w:szCs w:val="24"/>
                <w:lang w:val="fr-FR"/>
              </w:rPr>
              <w:t xml:space="preserve">Suivre le nombre d’affaires médicales enregistrées au centre </w:t>
            </w:r>
            <w:smartTag w:uri="urn:schemas-microsoft-com:office:cs:smarttags" w:element="NumConv6p0">
              <w:smartTagPr>
                <w:attr w:name="sch" w:val="1"/>
                <w:attr w:name="val" w:val="15"/>
              </w:smartTagPr>
              <w:r w:rsidRPr="00802258">
                <w:rPr>
                  <w:szCs w:val="24"/>
                  <w:lang w:val="fr-FR"/>
                </w:rPr>
                <w:t>15</w:t>
              </w:r>
            </w:smartTag>
          </w:p>
          <w:p w:rsidR="0070447D" w:rsidRPr="00802258" w:rsidRDefault="0070447D" w:rsidP="0070447D">
            <w:pPr>
              <w:widowControl/>
              <w:numPr>
                <w:ilvl w:val="0"/>
                <w:numId w:val="20"/>
              </w:numPr>
              <w:tabs>
                <w:tab w:val="left" w:pos="742"/>
              </w:tabs>
              <w:autoSpaceDE/>
              <w:autoSpaceDN/>
              <w:rPr>
                <w:lang w:val="fr-FR"/>
              </w:rPr>
            </w:pPr>
            <w:r w:rsidRPr="00802258">
              <w:rPr>
                <w:szCs w:val="24"/>
                <w:lang w:val="fr-FR"/>
              </w:rPr>
              <w:t>Suivre le nombre de sorties SMUR du département</w:t>
            </w:r>
          </w:p>
          <w:p w:rsidR="0070447D" w:rsidRPr="00802258" w:rsidRDefault="0070447D" w:rsidP="0070447D">
            <w:pPr>
              <w:widowControl/>
              <w:numPr>
                <w:ilvl w:val="0"/>
                <w:numId w:val="20"/>
              </w:numPr>
              <w:tabs>
                <w:tab w:val="left" w:pos="742"/>
              </w:tabs>
              <w:autoSpaceDE/>
              <w:autoSpaceDN/>
              <w:rPr>
                <w:lang w:val="fr-FR"/>
              </w:rPr>
            </w:pPr>
            <w:r w:rsidRPr="00802258">
              <w:rPr>
                <w:szCs w:val="24"/>
                <w:lang w:val="fr-FR"/>
              </w:rPr>
              <w:t>Suivre le nombre de décès</w:t>
            </w:r>
            <w:r>
              <w:rPr>
                <w:szCs w:val="24"/>
                <w:lang w:val="fr-FR"/>
              </w:rPr>
              <w:t xml:space="preserve"> lié à la canicule</w:t>
            </w:r>
            <w:r w:rsidRPr="00802258">
              <w:rPr>
                <w:szCs w:val="24"/>
                <w:lang w:val="fr-FR"/>
              </w:rPr>
              <w:t xml:space="preserve"> enregistrés au centre </w:t>
            </w:r>
            <w:smartTag w:uri="urn:schemas-microsoft-com:office:cs:smarttags" w:element="NumConv6p0">
              <w:smartTagPr>
                <w:attr w:name="val" w:val="15"/>
                <w:attr w:name="sch" w:val="1"/>
              </w:smartTagPr>
              <w:r w:rsidRPr="00802258">
                <w:rPr>
                  <w:szCs w:val="24"/>
                  <w:lang w:val="fr-FR"/>
                </w:rPr>
                <w:t>15</w:t>
              </w:r>
            </w:smartTag>
          </w:p>
          <w:p w:rsidR="0070447D" w:rsidRPr="00802258" w:rsidRDefault="0070447D" w:rsidP="0070447D">
            <w:pPr>
              <w:widowControl/>
              <w:numPr>
                <w:ilvl w:val="0"/>
                <w:numId w:val="20"/>
              </w:numPr>
              <w:tabs>
                <w:tab w:val="left" w:pos="742"/>
              </w:tabs>
              <w:autoSpaceDE/>
              <w:autoSpaceDN/>
              <w:rPr>
                <w:lang w:val="fr-FR"/>
              </w:rPr>
            </w:pPr>
            <w:r w:rsidRPr="00802258">
              <w:rPr>
                <w:szCs w:val="24"/>
                <w:lang w:val="fr-FR"/>
              </w:rPr>
              <w:t>Sensibiliser le personnel aux pathologies liées à la chaleur</w:t>
            </w:r>
          </w:p>
          <w:p w:rsidR="0070447D" w:rsidRPr="00802258" w:rsidRDefault="0070447D" w:rsidP="00AB4894">
            <w:pPr>
              <w:tabs>
                <w:tab w:val="left" w:pos="426"/>
              </w:tabs>
              <w:rPr>
                <w:lang w:val="fr-FR"/>
              </w:rPr>
            </w:pPr>
          </w:p>
        </w:tc>
      </w:tr>
      <w:tr w:rsidR="0070447D" w:rsidRPr="0034237B" w:rsidTr="00AB4894">
        <w:trPr>
          <w:trHeight w:val="171"/>
        </w:trPr>
        <w:tc>
          <w:tcPr>
            <w:tcW w:w="10107" w:type="dxa"/>
            <w:shd w:val="clear" w:color="auto" w:fill="FFC000"/>
          </w:tcPr>
          <w:p w:rsidR="0070447D" w:rsidRPr="0042127D" w:rsidRDefault="0070447D" w:rsidP="00AB4894">
            <w:pPr>
              <w:tabs>
                <w:tab w:val="left" w:pos="4714"/>
              </w:tabs>
              <w:rPr>
                <w:b/>
              </w:rPr>
            </w:pPr>
            <w:r>
              <w:rPr>
                <w:b/>
              </w:rPr>
              <w:t>VIGILANCE ORANGE</w:t>
            </w:r>
            <w:r w:rsidRPr="00AE5CD1">
              <w:rPr>
                <w:b/>
              </w:rPr>
              <w:t> : CANICULE</w:t>
            </w:r>
          </w:p>
        </w:tc>
      </w:tr>
      <w:tr w:rsidR="0070447D" w:rsidRPr="0070447D" w:rsidTr="00AB4894">
        <w:trPr>
          <w:trHeight w:val="2275"/>
        </w:trPr>
        <w:tc>
          <w:tcPr>
            <w:tcW w:w="10107" w:type="dxa"/>
          </w:tcPr>
          <w:p w:rsidR="0070447D" w:rsidRDefault="0070447D" w:rsidP="00AB4894">
            <w:pPr>
              <w:widowControl/>
              <w:tabs>
                <w:tab w:val="left" w:pos="4714"/>
              </w:tabs>
              <w:autoSpaceDE/>
              <w:autoSpaceDN/>
              <w:ind w:left="360"/>
              <w:rPr>
                <w:lang w:val="fr-FR"/>
              </w:rPr>
            </w:pPr>
          </w:p>
          <w:p w:rsidR="0070447D" w:rsidRPr="0042127D" w:rsidRDefault="0070447D" w:rsidP="0070447D">
            <w:pPr>
              <w:widowControl/>
              <w:numPr>
                <w:ilvl w:val="0"/>
                <w:numId w:val="13"/>
              </w:numPr>
              <w:tabs>
                <w:tab w:val="clear" w:pos="720"/>
                <w:tab w:val="num" w:pos="360"/>
                <w:tab w:val="left" w:pos="4714"/>
              </w:tabs>
              <w:autoSpaceDE/>
              <w:autoSpaceDN/>
              <w:ind w:left="360"/>
              <w:rPr>
                <w:lang w:val="fr-FR"/>
              </w:rPr>
            </w:pPr>
            <w:r w:rsidRPr="0042127D">
              <w:rPr>
                <w:lang w:val="fr-FR"/>
              </w:rPr>
              <w:t>Diffuser l’information du changement de niveau de gestion au personnel</w:t>
            </w:r>
          </w:p>
          <w:p w:rsidR="0070447D" w:rsidRPr="0042127D" w:rsidRDefault="0070447D" w:rsidP="0070447D">
            <w:pPr>
              <w:widowControl/>
              <w:numPr>
                <w:ilvl w:val="0"/>
                <w:numId w:val="13"/>
              </w:numPr>
              <w:tabs>
                <w:tab w:val="clear" w:pos="720"/>
                <w:tab w:val="num" w:pos="360"/>
                <w:tab w:val="left" w:pos="4714"/>
              </w:tabs>
              <w:autoSpaceDE/>
              <w:autoSpaceDN/>
              <w:ind w:left="360"/>
              <w:rPr>
                <w:lang w:val="fr-FR"/>
              </w:rPr>
            </w:pPr>
            <w:r w:rsidRPr="0042127D">
              <w:rPr>
                <w:lang w:val="fr-FR"/>
              </w:rPr>
              <w:t>Renforce</w:t>
            </w:r>
            <w:r>
              <w:rPr>
                <w:lang w:val="fr-FR"/>
              </w:rPr>
              <w:t>r</w:t>
            </w:r>
            <w:r w:rsidRPr="0042127D">
              <w:rPr>
                <w:lang w:val="fr-FR"/>
              </w:rPr>
              <w:t xml:space="preserve"> la vigilance </w:t>
            </w:r>
            <w:r>
              <w:rPr>
                <w:lang w:val="fr-FR"/>
              </w:rPr>
              <w:t>vis-à-vis</w:t>
            </w:r>
            <w:r w:rsidRPr="0042127D">
              <w:rPr>
                <w:lang w:val="fr-FR"/>
              </w:rPr>
              <w:t xml:space="preserve"> </w:t>
            </w:r>
            <w:r>
              <w:rPr>
                <w:lang w:val="fr-FR"/>
              </w:rPr>
              <w:t>d</w:t>
            </w:r>
            <w:r w:rsidRPr="0042127D">
              <w:rPr>
                <w:lang w:val="fr-FR"/>
              </w:rPr>
              <w:t>es appels provenant des populations à risque</w:t>
            </w:r>
          </w:p>
          <w:p w:rsidR="0070447D" w:rsidRPr="0042127D" w:rsidRDefault="0070447D" w:rsidP="0070447D">
            <w:pPr>
              <w:widowControl/>
              <w:numPr>
                <w:ilvl w:val="0"/>
                <w:numId w:val="13"/>
              </w:numPr>
              <w:tabs>
                <w:tab w:val="clear" w:pos="720"/>
                <w:tab w:val="num" w:pos="360"/>
                <w:tab w:val="left" w:pos="4714"/>
              </w:tabs>
              <w:autoSpaceDE/>
              <w:autoSpaceDN/>
              <w:ind w:left="360"/>
              <w:rPr>
                <w:lang w:val="fr-FR"/>
              </w:rPr>
            </w:pPr>
            <w:r w:rsidRPr="0042127D">
              <w:rPr>
                <w:lang w:val="fr-FR"/>
              </w:rPr>
              <w:t xml:space="preserve">Ajuster et renforcer les équipes en CRRA 15, en </w:t>
            </w:r>
            <w:r>
              <w:rPr>
                <w:lang w:val="fr-FR"/>
              </w:rPr>
              <w:t xml:space="preserve">accord avec les dispositions du plan SAMU en tension - rebond </w:t>
            </w:r>
          </w:p>
          <w:p w:rsidR="0070447D" w:rsidRPr="0070447D" w:rsidRDefault="0070447D" w:rsidP="0070447D">
            <w:pPr>
              <w:widowControl/>
              <w:numPr>
                <w:ilvl w:val="0"/>
                <w:numId w:val="13"/>
              </w:numPr>
              <w:tabs>
                <w:tab w:val="clear" w:pos="720"/>
                <w:tab w:val="num" w:pos="360"/>
                <w:tab w:val="left" w:pos="4714"/>
              </w:tabs>
              <w:autoSpaceDE/>
              <w:autoSpaceDN/>
              <w:ind w:left="360"/>
              <w:rPr>
                <w:lang w:val="fr-FR"/>
              </w:rPr>
            </w:pPr>
            <w:r w:rsidRPr="0070447D">
              <w:rPr>
                <w:lang w:val="fr-FR"/>
              </w:rPr>
              <w:t>Sensibiliser, si possible, les appelants aux gestes préventifs et curatifs des pathologies liées à la chaleur</w:t>
            </w:r>
          </w:p>
          <w:p w:rsidR="0070447D" w:rsidRPr="0070447D" w:rsidRDefault="0070447D" w:rsidP="0070447D">
            <w:pPr>
              <w:widowControl/>
              <w:numPr>
                <w:ilvl w:val="0"/>
                <w:numId w:val="13"/>
              </w:numPr>
              <w:tabs>
                <w:tab w:val="clear" w:pos="720"/>
                <w:tab w:val="num" w:pos="360"/>
                <w:tab w:val="left" w:pos="4714"/>
              </w:tabs>
              <w:autoSpaceDE/>
              <w:autoSpaceDN/>
              <w:ind w:left="360"/>
              <w:rPr>
                <w:lang w:val="fr-FR"/>
              </w:rPr>
            </w:pPr>
            <w:r w:rsidRPr="0070447D">
              <w:rPr>
                <w:lang w:val="fr-FR"/>
              </w:rPr>
              <w:t>Signaler à l’ARS lorsque le nombre de personnes prises en charge pour un diagnostic de pathologies en lien avec la chaleur, survenu sur le lieu de travail ou en lien avec le travail est connu,</w:t>
            </w:r>
          </w:p>
          <w:p w:rsidR="0070447D" w:rsidRPr="0070447D" w:rsidRDefault="0070447D" w:rsidP="0070447D">
            <w:pPr>
              <w:widowControl/>
              <w:numPr>
                <w:ilvl w:val="0"/>
                <w:numId w:val="13"/>
              </w:numPr>
              <w:tabs>
                <w:tab w:val="clear" w:pos="720"/>
                <w:tab w:val="num" w:pos="360"/>
                <w:tab w:val="left" w:pos="4714"/>
              </w:tabs>
              <w:autoSpaceDE/>
              <w:autoSpaceDN/>
              <w:ind w:left="360"/>
              <w:rPr>
                <w:lang w:val="fr-FR"/>
              </w:rPr>
            </w:pPr>
            <w:r w:rsidRPr="0070447D">
              <w:rPr>
                <w:lang w:val="fr-FR"/>
              </w:rPr>
              <w:t>Signaler à l’ARS les difficultés dans la recherche de lits pour pathologies spécifiques</w:t>
            </w:r>
          </w:p>
          <w:p w:rsidR="0070447D" w:rsidRPr="0070447D" w:rsidRDefault="0070447D" w:rsidP="0070447D">
            <w:pPr>
              <w:widowControl/>
              <w:numPr>
                <w:ilvl w:val="0"/>
                <w:numId w:val="13"/>
              </w:numPr>
              <w:tabs>
                <w:tab w:val="clear" w:pos="720"/>
                <w:tab w:val="num" w:pos="360"/>
                <w:tab w:val="left" w:pos="4714"/>
              </w:tabs>
              <w:autoSpaceDE/>
              <w:autoSpaceDN/>
              <w:ind w:left="360"/>
              <w:rPr>
                <w:lang w:val="fr-FR"/>
              </w:rPr>
            </w:pPr>
            <w:r w:rsidRPr="0070447D">
              <w:rPr>
                <w:lang w:val="fr-FR"/>
              </w:rPr>
              <w:t>Accentuer les collaborations opérationnelles avec l’ensemble des services et structures impliquées (Médecins libéraux, Sapeurs-Pompiers…)</w:t>
            </w:r>
          </w:p>
          <w:p w:rsidR="0070447D" w:rsidRPr="0070447D" w:rsidRDefault="0070447D" w:rsidP="0070447D">
            <w:pPr>
              <w:widowControl/>
              <w:numPr>
                <w:ilvl w:val="0"/>
                <w:numId w:val="13"/>
              </w:numPr>
              <w:tabs>
                <w:tab w:val="clear" w:pos="720"/>
                <w:tab w:val="num" w:pos="360"/>
                <w:tab w:val="left" w:pos="4714"/>
              </w:tabs>
              <w:autoSpaceDE/>
              <w:autoSpaceDN/>
              <w:ind w:left="360"/>
              <w:rPr>
                <w:lang w:val="fr-FR"/>
              </w:rPr>
            </w:pPr>
            <w:r w:rsidRPr="0070447D">
              <w:rPr>
                <w:lang w:val="fr-FR"/>
              </w:rPr>
              <w:t>Répondre quotidiennement</w:t>
            </w:r>
            <w:r>
              <w:rPr>
                <w:lang w:val="fr-FR"/>
              </w:rPr>
              <w:t>, le cas échéant,</w:t>
            </w:r>
            <w:r w:rsidRPr="0070447D">
              <w:rPr>
                <w:lang w:val="fr-FR"/>
              </w:rPr>
              <w:t xml:space="preserve"> à l’enquête de l’ARS selon le format précisé</w:t>
            </w:r>
            <w:r>
              <w:rPr>
                <w:lang w:val="fr-FR"/>
              </w:rPr>
              <w:t xml:space="preserve"> sur l’activité du SAMU.</w:t>
            </w:r>
            <w:bookmarkStart w:id="0" w:name="_GoBack"/>
            <w:bookmarkEnd w:id="0"/>
          </w:p>
          <w:p w:rsidR="0070447D" w:rsidRPr="00A438C1" w:rsidRDefault="0070447D" w:rsidP="00AB4894">
            <w:pPr>
              <w:widowControl/>
              <w:tabs>
                <w:tab w:val="left" w:pos="4714"/>
              </w:tabs>
              <w:autoSpaceDE/>
              <w:autoSpaceDN/>
              <w:ind w:left="360"/>
              <w:rPr>
                <w:lang w:val="fr-FR"/>
              </w:rPr>
            </w:pPr>
          </w:p>
        </w:tc>
      </w:tr>
      <w:tr w:rsidR="0070447D" w:rsidRPr="00185B9D" w:rsidTr="00AB4894">
        <w:trPr>
          <w:trHeight w:val="163"/>
        </w:trPr>
        <w:tc>
          <w:tcPr>
            <w:tcW w:w="10107" w:type="dxa"/>
            <w:shd w:val="clear" w:color="auto" w:fill="FF0000"/>
          </w:tcPr>
          <w:p w:rsidR="0070447D" w:rsidRPr="00A438C1" w:rsidRDefault="0070447D" w:rsidP="00AB4894">
            <w:pPr>
              <w:tabs>
                <w:tab w:val="left" w:pos="4714"/>
              </w:tabs>
              <w:rPr>
                <w:b/>
                <w:lang w:val="fr-FR"/>
              </w:rPr>
            </w:pPr>
            <w:r w:rsidRPr="00A438C1">
              <w:rPr>
                <w:b/>
                <w:lang w:val="fr-FR"/>
              </w:rPr>
              <w:t>VIGILANCE ROUGE : CANICULE EXTRÊME</w:t>
            </w:r>
          </w:p>
        </w:tc>
      </w:tr>
      <w:tr w:rsidR="0070447D" w:rsidRPr="0070447D" w:rsidTr="00AB4894">
        <w:trPr>
          <w:trHeight w:val="414"/>
        </w:trPr>
        <w:tc>
          <w:tcPr>
            <w:tcW w:w="10107" w:type="dxa"/>
          </w:tcPr>
          <w:p w:rsidR="0070447D" w:rsidRPr="0042127D" w:rsidRDefault="0070447D" w:rsidP="0070447D">
            <w:pPr>
              <w:widowControl/>
              <w:numPr>
                <w:ilvl w:val="0"/>
                <w:numId w:val="13"/>
              </w:numPr>
              <w:tabs>
                <w:tab w:val="clear" w:pos="720"/>
                <w:tab w:val="num" w:pos="360"/>
                <w:tab w:val="left" w:pos="4714"/>
              </w:tabs>
              <w:autoSpaceDE/>
              <w:autoSpaceDN/>
              <w:ind w:left="360"/>
              <w:rPr>
                <w:lang w:val="fr-FR"/>
              </w:rPr>
            </w:pPr>
            <w:r>
              <w:rPr>
                <w:lang w:val="fr-FR"/>
              </w:rPr>
              <w:t>Poursuivre les actions des vigilances vert, jaune et orange</w:t>
            </w:r>
          </w:p>
        </w:tc>
      </w:tr>
      <w:tr w:rsidR="0070447D" w:rsidRPr="0070447D" w:rsidTr="00AB4894">
        <w:trPr>
          <w:trHeight w:val="163"/>
        </w:trPr>
        <w:tc>
          <w:tcPr>
            <w:tcW w:w="10107" w:type="dxa"/>
            <w:shd w:val="clear" w:color="auto" w:fill="D9D9D9" w:themeFill="background1" w:themeFillShade="D9"/>
          </w:tcPr>
          <w:p w:rsidR="0070447D" w:rsidRPr="0042127D" w:rsidRDefault="0070447D" w:rsidP="00AB4894">
            <w:pPr>
              <w:tabs>
                <w:tab w:val="left" w:pos="4714"/>
              </w:tabs>
              <w:rPr>
                <w:b/>
                <w:lang w:val="fr-FR"/>
              </w:rPr>
            </w:pPr>
            <w:r w:rsidRPr="0042127D">
              <w:rPr>
                <w:b/>
                <w:lang w:val="fr-FR"/>
              </w:rPr>
              <w:t>LEVEE DES NIVEAUX / FIN DE SAISON</w:t>
            </w:r>
          </w:p>
        </w:tc>
      </w:tr>
      <w:tr w:rsidR="0070447D" w:rsidRPr="0070447D" w:rsidTr="00AB4894">
        <w:trPr>
          <w:trHeight w:val="358"/>
        </w:trPr>
        <w:tc>
          <w:tcPr>
            <w:tcW w:w="10107" w:type="dxa"/>
          </w:tcPr>
          <w:p w:rsidR="0070447D" w:rsidRDefault="0070447D" w:rsidP="0070447D">
            <w:pPr>
              <w:widowControl/>
              <w:numPr>
                <w:ilvl w:val="0"/>
                <w:numId w:val="13"/>
              </w:numPr>
              <w:tabs>
                <w:tab w:val="clear" w:pos="720"/>
                <w:tab w:val="num" w:pos="360"/>
                <w:tab w:val="left" w:pos="4714"/>
              </w:tabs>
              <w:autoSpaceDE/>
              <w:autoSpaceDN/>
              <w:ind w:left="360"/>
              <w:rPr>
                <w:lang w:val="fr-FR"/>
              </w:rPr>
            </w:pPr>
            <w:r w:rsidRPr="0042127D">
              <w:rPr>
                <w:lang w:val="fr-FR"/>
              </w:rPr>
              <w:t>Etablir un bilan à transmettre à l’ARS</w:t>
            </w:r>
          </w:p>
          <w:p w:rsidR="0070447D" w:rsidRPr="0042127D" w:rsidRDefault="0070447D" w:rsidP="0070447D">
            <w:pPr>
              <w:widowControl/>
              <w:numPr>
                <w:ilvl w:val="0"/>
                <w:numId w:val="13"/>
              </w:numPr>
              <w:tabs>
                <w:tab w:val="clear" w:pos="720"/>
                <w:tab w:val="num" w:pos="360"/>
                <w:tab w:val="left" w:pos="4714"/>
              </w:tabs>
              <w:autoSpaceDE/>
              <w:autoSpaceDN/>
              <w:ind w:left="360"/>
              <w:rPr>
                <w:lang w:val="fr-FR"/>
              </w:rPr>
            </w:pPr>
            <w:r w:rsidRPr="00802258">
              <w:rPr>
                <w:lang w:val="fr-FR"/>
              </w:rPr>
              <w:t>Procéder à l’analyse de la gestion de l’évènement en vue d’améliorer l</w:t>
            </w:r>
            <w:r>
              <w:rPr>
                <w:lang w:val="fr-FR"/>
              </w:rPr>
              <w:t>es procédures</w:t>
            </w:r>
          </w:p>
        </w:tc>
      </w:tr>
    </w:tbl>
    <w:p w:rsidR="00941377" w:rsidRDefault="00941377" w:rsidP="00B55B58">
      <w:pPr>
        <w:pStyle w:val="Titre1"/>
        <w:ind w:left="0"/>
        <w:rPr>
          <w:lang w:val="fr-FR"/>
        </w:rPr>
      </w:pPr>
    </w:p>
    <w:p w:rsidR="003240AC" w:rsidRDefault="003240AC" w:rsidP="00B55B58">
      <w:pPr>
        <w:pStyle w:val="Corpsdetexte"/>
        <w:sectPr w:rsidR="003240AC" w:rsidSect="002C08FC">
          <w:headerReference w:type="default" r:id="rId8"/>
          <w:footerReference w:type="even" r:id="rId9"/>
          <w:footerReference w:type="default" r:id="rId10"/>
          <w:type w:val="continuous"/>
          <w:pgSz w:w="11910" w:h="16840"/>
          <w:pgMar w:top="966" w:right="964" w:bottom="964" w:left="964" w:header="720" w:footer="720" w:gutter="0"/>
          <w:cols w:space="720"/>
        </w:sectPr>
      </w:pPr>
    </w:p>
    <w:p w:rsidR="000924D0" w:rsidRDefault="000924D0" w:rsidP="00B55B58">
      <w:pPr>
        <w:pStyle w:val="Signat"/>
      </w:pPr>
    </w:p>
    <w:p w:rsidR="00AE5CD1" w:rsidRPr="00AE5CD1" w:rsidRDefault="00AE5CD1" w:rsidP="00AE5CD1">
      <w:pPr>
        <w:pStyle w:val="Corpsdetexte"/>
      </w:pPr>
    </w:p>
    <w:sectPr w:rsidR="00AE5CD1" w:rsidRPr="00AE5CD1" w:rsidSect="002C08FC">
      <w:headerReference w:type="default" r:id="rId11"/>
      <w:type w:val="continuous"/>
      <w:pgSz w:w="11910" w:h="16840"/>
      <w:pgMar w:top="966" w:right="964" w:bottom="964" w:left="96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1F5" w:rsidRDefault="006011F5" w:rsidP="0079276E">
      <w:r>
        <w:separator/>
      </w:r>
    </w:p>
  </w:endnote>
  <w:endnote w:type="continuationSeparator" w:id="0">
    <w:p w:rsidR="006011F5" w:rsidRDefault="006011F5"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700276938"/>
      <w:docPartObj>
        <w:docPartGallery w:val="Page Numbers (Bottom of Page)"/>
        <w:docPartUnique/>
      </w:docPartObj>
    </w:sdtPr>
    <w:sdtEndPr>
      <w:rPr>
        <w:rStyle w:val="Numrodepage"/>
      </w:rPr>
    </w:sdtEndPr>
    <w:sdtContent>
      <w:p w:rsidR="002C53DF" w:rsidRDefault="002C53DF" w:rsidP="002F533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2C53DF" w:rsidRDefault="002C53D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3DA" w:rsidRPr="00AE5CD1" w:rsidRDefault="008963DA" w:rsidP="008963DA">
    <w:pPr>
      <w:pStyle w:val="Pieddepage"/>
      <w:rPr>
        <w:color w:val="939598"/>
        <w:sz w:val="14"/>
        <w:highlight w:val="yellow"/>
        <w:lang w:val="fr-FR"/>
      </w:rPr>
    </w:pPr>
    <w:r w:rsidRPr="00987D66">
      <w:rPr>
        <w:color w:val="939598"/>
        <w:sz w:val="14"/>
        <w:lang w:val="fr-FR"/>
      </w:rPr>
      <w:t xml:space="preserve">Tél : </w:t>
    </w:r>
    <w:r w:rsidR="00151A35" w:rsidRPr="00987D66">
      <w:rPr>
        <w:color w:val="939598"/>
        <w:sz w:val="14"/>
        <w:lang w:val="fr-FR"/>
      </w:rPr>
      <w:t xml:space="preserve">01 44 02 </w:t>
    </w:r>
    <w:r w:rsidR="00AE5CD1" w:rsidRPr="00987D66">
      <w:rPr>
        <w:color w:val="939598"/>
        <w:sz w:val="14"/>
        <w:lang w:val="fr-FR"/>
      </w:rPr>
      <w:t>00 00</w:t>
    </w:r>
  </w:p>
  <w:p w:rsidR="008963DA" w:rsidRPr="008963DA" w:rsidRDefault="00987D66" w:rsidP="008963DA">
    <w:pPr>
      <w:pStyle w:val="Pieddepage"/>
      <w:rPr>
        <w:color w:val="939598"/>
        <w:sz w:val="14"/>
        <w:lang w:val="fr-FR"/>
      </w:rPr>
    </w:pPr>
    <w:r>
      <w:rPr>
        <w:color w:val="939598"/>
        <w:sz w:val="14"/>
        <w:lang w:val="fr-FR"/>
      </w:rPr>
      <w:t>13 rue du Landy 93200 SAINT-DENIS</w:t>
    </w:r>
  </w:p>
  <w:p w:rsidR="0079276E" w:rsidRPr="00151A35" w:rsidRDefault="0079276E">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1F5" w:rsidRDefault="006011F5" w:rsidP="0079276E">
      <w:r>
        <w:separator/>
      </w:r>
    </w:p>
  </w:footnote>
  <w:footnote w:type="continuationSeparator" w:id="0">
    <w:p w:rsidR="006011F5" w:rsidRDefault="006011F5"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DBA" w:rsidRDefault="009F01B8" w:rsidP="002C08FC">
    <w:pPr>
      <w:pStyle w:val="En-tte"/>
      <w:tabs>
        <w:tab w:val="clear" w:pos="4513"/>
      </w:tabs>
      <w:ind w:right="59"/>
      <w:jc w:val="right"/>
      <w:rPr>
        <w:b/>
        <w:bCs/>
        <w:sz w:val="24"/>
        <w:szCs w:val="24"/>
      </w:rPr>
    </w:pPr>
    <w:r w:rsidRPr="000F3A76">
      <w:rPr>
        <w:noProof/>
        <w:lang w:val="fr-FR" w:eastAsia="fr-FR"/>
      </w:rPr>
      <w:drawing>
        <wp:anchor distT="0" distB="0" distL="114300" distR="114300" simplePos="0" relativeHeight="251664384" behindDoc="0" locked="0" layoutInCell="1" allowOverlap="1" wp14:anchorId="068161B8" wp14:editId="2C8E8711">
          <wp:simplePos x="0" y="0"/>
          <wp:positionH relativeFrom="column">
            <wp:posOffset>4850406</wp:posOffset>
          </wp:positionH>
          <wp:positionV relativeFrom="paragraph">
            <wp:posOffset>164453</wp:posOffset>
          </wp:positionV>
          <wp:extent cx="1490922" cy="856273"/>
          <wp:effectExtent l="0" t="0" r="0" b="127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artenaire.png"/>
                  <pic:cNvPicPr/>
                </pic:nvPicPr>
                <pic:blipFill>
                  <a:blip r:embed="rId1">
                    <a:extLst>
                      <a:ext uri="{28A0092B-C50C-407E-A947-70E740481C1C}">
                        <a14:useLocalDpi xmlns:a14="http://schemas.microsoft.com/office/drawing/2010/main" val="0"/>
                      </a:ext>
                    </a:extLst>
                  </a:blip>
                  <a:stretch>
                    <a:fillRect/>
                  </a:stretch>
                </pic:blipFill>
                <pic:spPr>
                  <a:xfrm>
                    <a:off x="0" y="0"/>
                    <a:ext cx="1490922" cy="856273"/>
                  </a:xfrm>
                  <a:prstGeom prst="rect">
                    <a:avLst/>
                  </a:prstGeom>
                </pic:spPr>
              </pic:pic>
            </a:graphicData>
          </a:graphic>
          <wp14:sizeRelH relativeFrom="page">
            <wp14:pctWidth>0</wp14:pctWidth>
          </wp14:sizeRelH>
          <wp14:sizeRelV relativeFrom="page">
            <wp14:pctHeight>0</wp14:pctHeight>
          </wp14:sizeRelV>
        </wp:anchor>
      </w:drawing>
    </w:r>
    <w:r w:rsidR="004B516C">
      <w:rPr>
        <w:noProof/>
        <w:lang w:val="fr-FR" w:eastAsia="fr-FR"/>
      </w:rPr>
      <w:drawing>
        <wp:anchor distT="0" distB="0" distL="114300" distR="114300" simplePos="0" relativeHeight="251659264" behindDoc="0" locked="0" layoutInCell="1" allowOverlap="1" wp14:anchorId="1C75154E" wp14:editId="52BF0DCD">
          <wp:simplePos x="0" y="0"/>
          <wp:positionH relativeFrom="column">
            <wp:posOffset>-158115</wp:posOffset>
          </wp:positionH>
          <wp:positionV relativeFrom="paragraph">
            <wp:posOffset>-2540</wp:posOffset>
          </wp:positionV>
          <wp:extent cx="1357630" cy="1228725"/>
          <wp:effectExtent l="0" t="0" r="0" b="0"/>
          <wp:wrapTight wrapText="bothSides">
            <wp:wrapPolygon edited="0">
              <wp:start x="1616" y="1786"/>
              <wp:lineTo x="1616" y="19200"/>
              <wp:lineTo x="9295" y="19200"/>
              <wp:lineTo x="10103" y="17414"/>
              <wp:lineTo x="8891" y="16967"/>
              <wp:lineTo x="18589" y="12056"/>
              <wp:lineTo x="18185" y="9823"/>
              <wp:lineTo x="19802" y="7591"/>
              <wp:lineTo x="18589" y="6251"/>
              <wp:lineTo x="10103" y="1786"/>
              <wp:lineTo x="1616" y="1786"/>
            </wp:wrapPolygon>
          </wp:wrapTight>
          <wp:docPr id="6"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992DBA">
      <w:rPr>
        <w:b/>
        <w:bCs/>
        <w:sz w:val="24"/>
        <w:szCs w:val="24"/>
      </w:rPr>
      <w:tab/>
    </w:r>
  </w:p>
  <w:p w:rsidR="00992DBA" w:rsidRDefault="00992DBA" w:rsidP="002C08FC">
    <w:pPr>
      <w:pStyle w:val="En-tte"/>
      <w:tabs>
        <w:tab w:val="clear" w:pos="4513"/>
      </w:tabs>
      <w:ind w:right="59"/>
      <w:jc w:val="right"/>
      <w:rPr>
        <w:b/>
        <w:bCs/>
        <w:sz w:val="24"/>
        <w:szCs w:val="24"/>
      </w:rPr>
    </w:pPr>
  </w:p>
  <w:p w:rsidR="0079276E" w:rsidRDefault="0079276E">
    <w:pPr>
      <w:pStyle w:val="En-tte"/>
      <w:rPr>
        <w:lang w:val="fr-FR"/>
      </w:rPr>
    </w:pPr>
  </w:p>
  <w:p w:rsidR="002C08FC" w:rsidRDefault="002C08FC">
    <w:pPr>
      <w:pStyle w:val="En-tte"/>
      <w:rPr>
        <w:lang w:val="fr-FR"/>
      </w:rPr>
    </w:pPr>
  </w:p>
  <w:p w:rsidR="002C08FC" w:rsidRDefault="002C08FC">
    <w:pPr>
      <w:pStyle w:val="En-tte"/>
      <w:rPr>
        <w:lang w:val="fr-FR"/>
      </w:rPr>
    </w:pPr>
  </w:p>
  <w:p w:rsidR="002C08FC" w:rsidRPr="00936E45" w:rsidRDefault="002C08FC">
    <w:pPr>
      <w:pStyle w:val="En-tte"/>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0AC" w:rsidRPr="003240AC" w:rsidRDefault="003240AC" w:rsidP="003240AC">
    <w:pPr>
      <w:pStyle w:val="En-tte"/>
      <w:tabs>
        <w:tab w:val="clear" w:pos="4513"/>
      </w:tabs>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B"/>
    <w:multiLevelType w:val="multilevel"/>
    <w:tmpl w:val="66462322"/>
    <w:name w:val="WW8Num65"/>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D965E78"/>
    <w:multiLevelType w:val="hybridMultilevel"/>
    <w:tmpl w:val="43BA93B8"/>
    <w:lvl w:ilvl="0" w:tplc="FB547DF2">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832921"/>
    <w:multiLevelType w:val="hybridMultilevel"/>
    <w:tmpl w:val="8CE264EA"/>
    <w:lvl w:ilvl="0" w:tplc="E24C215E">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51A3532"/>
    <w:multiLevelType w:val="hybridMultilevel"/>
    <w:tmpl w:val="F7A2B7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3690998"/>
    <w:multiLevelType w:val="hybridMultilevel"/>
    <w:tmpl w:val="984C29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BAB4DF5"/>
    <w:multiLevelType w:val="hybridMultilevel"/>
    <w:tmpl w:val="3D2A02C2"/>
    <w:lvl w:ilvl="0" w:tplc="C220D2D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C9857CD"/>
    <w:multiLevelType w:val="hybridMultilevel"/>
    <w:tmpl w:val="37F6677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9" w15:restartNumberingAfterBreak="0">
    <w:nsid w:val="3F277798"/>
    <w:multiLevelType w:val="hybridMultilevel"/>
    <w:tmpl w:val="AFF61E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2815AB2"/>
    <w:multiLevelType w:val="hybridMultilevel"/>
    <w:tmpl w:val="53929F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69A274A"/>
    <w:multiLevelType w:val="hybridMultilevel"/>
    <w:tmpl w:val="F9A023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73D16CF"/>
    <w:multiLevelType w:val="hybridMultilevel"/>
    <w:tmpl w:val="8E10A7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986386E"/>
    <w:multiLevelType w:val="hybridMultilevel"/>
    <w:tmpl w:val="34EA5152"/>
    <w:lvl w:ilvl="0" w:tplc="802CA68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C642264"/>
    <w:multiLevelType w:val="hybridMultilevel"/>
    <w:tmpl w:val="37228F7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68EE409C"/>
    <w:multiLevelType w:val="hybridMultilevel"/>
    <w:tmpl w:val="AC5CB9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AA87C90"/>
    <w:multiLevelType w:val="hybridMultilevel"/>
    <w:tmpl w:val="EA6CD850"/>
    <w:lvl w:ilvl="0" w:tplc="FB547DF2">
      <w:numFmt w:val="bullet"/>
      <w:lvlText w:val="-"/>
      <w:lvlJc w:val="left"/>
      <w:pPr>
        <w:tabs>
          <w:tab w:val="num" w:pos="720"/>
        </w:tabs>
        <w:ind w:left="720" w:hanging="360"/>
      </w:pPr>
      <w:rPr>
        <w:rFonts w:ascii="Times New Roman" w:eastAsia="Times New Roman" w:hAnsi="Times New Roman" w:cs="Times New Roman" w:hint="default"/>
      </w:rPr>
    </w:lvl>
    <w:lvl w:ilvl="1" w:tplc="621A0A72">
      <w:numFmt w:val="bullet"/>
      <w:lvlText w:val="-"/>
      <w:lvlJc w:val="left"/>
      <w:pPr>
        <w:tabs>
          <w:tab w:val="num" w:pos="1440"/>
        </w:tabs>
        <w:ind w:left="1440" w:hanging="360"/>
      </w:pPr>
      <w:rPr>
        <w:rFonts w:ascii="Arial" w:eastAsia="Arial" w:hAnsi="Arial" w:cs="Arial" w:hint="default"/>
        <w:color w:val="231F20"/>
        <w:spacing w:val="-1"/>
        <w:w w:val="100"/>
        <w:sz w:val="20"/>
        <w:szCs w:val="20"/>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6F279B"/>
    <w:multiLevelType w:val="hybridMultilevel"/>
    <w:tmpl w:val="1A58E45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2"/>
  </w:num>
  <w:num w:numId="4">
    <w:abstractNumId w:val="4"/>
  </w:num>
  <w:num w:numId="5">
    <w:abstractNumId w:val="14"/>
  </w:num>
  <w:num w:numId="6">
    <w:abstractNumId w:val="13"/>
  </w:num>
  <w:num w:numId="7">
    <w:abstractNumId w:val="11"/>
  </w:num>
  <w:num w:numId="8">
    <w:abstractNumId w:val="19"/>
  </w:num>
  <w:num w:numId="9">
    <w:abstractNumId w:val="17"/>
  </w:num>
  <w:num w:numId="10">
    <w:abstractNumId w:val="9"/>
  </w:num>
  <w:num w:numId="11">
    <w:abstractNumId w:val="5"/>
  </w:num>
  <w:num w:numId="12">
    <w:abstractNumId w:val="3"/>
  </w:num>
  <w:num w:numId="13">
    <w:abstractNumId w:val="1"/>
  </w:num>
  <w:num w:numId="14">
    <w:abstractNumId w:val="6"/>
  </w:num>
  <w:num w:numId="15">
    <w:abstractNumId w:val="18"/>
  </w:num>
  <w:num w:numId="16">
    <w:abstractNumId w:val="15"/>
  </w:num>
  <w:num w:numId="17">
    <w:abstractNumId w:val="0"/>
  </w:num>
  <w:num w:numId="18">
    <w:abstractNumId w:val="7"/>
  </w:num>
  <w:num w:numId="19">
    <w:abstractNumId w:val="16"/>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formatting="1" w:enforcement="0"/>
  <w:defaultTabStop w:val="720"/>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A35"/>
    <w:rsid w:val="00015220"/>
    <w:rsid w:val="00046EC0"/>
    <w:rsid w:val="00080364"/>
    <w:rsid w:val="000924D0"/>
    <w:rsid w:val="00094E05"/>
    <w:rsid w:val="0010138D"/>
    <w:rsid w:val="001110E2"/>
    <w:rsid w:val="00113633"/>
    <w:rsid w:val="00151A35"/>
    <w:rsid w:val="001C79E5"/>
    <w:rsid w:val="001E60DB"/>
    <w:rsid w:val="00202B2A"/>
    <w:rsid w:val="00217856"/>
    <w:rsid w:val="002179EB"/>
    <w:rsid w:val="00217A14"/>
    <w:rsid w:val="00290741"/>
    <w:rsid w:val="00290CE8"/>
    <w:rsid w:val="00293194"/>
    <w:rsid w:val="002B5C81"/>
    <w:rsid w:val="002C08FC"/>
    <w:rsid w:val="002C53DF"/>
    <w:rsid w:val="002D2226"/>
    <w:rsid w:val="002E43F3"/>
    <w:rsid w:val="003240AC"/>
    <w:rsid w:val="00384595"/>
    <w:rsid w:val="003A239D"/>
    <w:rsid w:val="003B3F84"/>
    <w:rsid w:val="003B41AF"/>
    <w:rsid w:val="003D1DE1"/>
    <w:rsid w:val="0042101F"/>
    <w:rsid w:val="004529DA"/>
    <w:rsid w:val="004608CD"/>
    <w:rsid w:val="00460D30"/>
    <w:rsid w:val="00466810"/>
    <w:rsid w:val="004863C2"/>
    <w:rsid w:val="004936AF"/>
    <w:rsid w:val="004B516C"/>
    <w:rsid w:val="004C7346"/>
    <w:rsid w:val="004D0D46"/>
    <w:rsid w:val="004D0EB6"/>
    <w:rsid w:val="004D1619"/>
    <w:rsid w:val="004D220F"/>
    <w:rsid w:val="004E7415"/>
    <w:rsid w:val="004F7696"/>
    <w:rsid w:val="0052765D"/>
    <w:rsid w:val="00533FB0"/>
    <w:rsid w:val="00557EE6"/>
    <w:rsid w:val="005972E3"/>
    <w:rsid w:val="005B40D5"/>
    <w:rsid w:val="005B6F0D"/>
    <w:rsid w:val="005C4846"/>
    <w:rsid w:val="005F2E98"/>
    <w:rsid w:val="006011F5"/>
    <w:rsid w:val="00601526"/>
    <w:rsid w:val="00625D93"/>
    <w:rsid w:val="00632F2D"/>
    <w:rsid w:val="00651077"/>
    <w:rsid w:val="006A15CF"/>
    <w:rsid w:val="006B57FA"/>
    <w:rsid w:val="006C0A6D"/>
    <w:rsid w:val="006D0F4C"/>
    <w:rsid w:val="006D158B"/>
    <w:rsid w:val="006D502A"/>
    <w:rsid w:val="006F46DE"/>
    <w:rsid w:val="0070447D"/>
    <w:rsid w:val="0079276E"/>
    <w:rsid w:val="007A14BF"/>
    <w:rsid w:val="007B30E4"/>
    <w:rsid w:val="007B6F11"/>
    <w:rsid w:val="007E5BE6"/>
    <w:rsid w:val="00800B11"/>
    <w:rsid w:val="00807CCD"/>
    <w:rsid w:val="0081060F"/>
    <w:rsid w:val="00813C6F"/>
    <w:rsid w:val="008149D4"/>
    <w:rsid w:val="00851458"/>
    <w:rsid w:val="00853A04"/>
    <w:rsid w:val="008963DA"/>
    <w:rsid w:val="008A73FE"/>
    <w:rsid w:val="00930B38"/>
    <w:rsid w:val="00936712"/>
    <w:rsid w:val="00936E45"/>
    <w:rsid w:val="00940853"/>
    <w:rsid w:val="00941377"/>
    <w:rsid w:val="00942938"/>
    <w:rsid w:val="009515B0"/>
    <w:rsid w:val="009732A9"/>
    <w:rsid w:val="00975E29"/>
    <w:rsid w:val="00987D66"/>
    <w:rsid w:val="00992DBA"/>
    <w:rsid w:val="009C0C96"/>
    <w:rsid w:val="009C1E40"/>
    <w:rsid w:val="009D1083"/>
    <w:rsid w:val="009D1758"/>
    <w:rsid w:val="009F01B8"/>
    <w:rsid w:val="009F56A7"/>
    <w:rsid w:val="00A01B94"/>
    <w:rsid w:val="00A10A83"/>
    <w:rsid w:val="00A1486F"/>
    <w:rsid w:val="00A30EA6"/>
    <w:rsid w:val="00A51F1C"/>
    <w:rsid w:val="00A659BE"/>
    <w:rsid w:val="00A84CCB"/>
    <w:rsid w:val="00AE48FE"/>
    <w:rsid w:val="00AE5CD1"/>
    <w:rsid w:val="00AF13F4"/>
    <w:rsid w:val="00AF1D5B"/>
    <w:rsid w:val="00B33ACB"/>
    <w:rsid w:val="00B46AF7"/>
    <w:rsid w:val="00B55B58"/>
    <w:rsid w:val="00B56EB0"/>
    <w:rsid w:val="00B66C5A"/>
    <w:rsid w:val="00B80B0A"/>
    <w:rsid w:val="00B82D55"/>
    <w:rsid w:val="00B86A2E"/>
    <w:rsid w:val="00BD5FD6"/>
    <w:rsid w:val="00C263F9"/>
    <w:rsid w:val="00C42380"/>
    <w:rsid w:val="00C66322"/>
    <w:rsid w:val="00C67312"/>
    <w:rsid w:val="00C7451D"/>
    <w:rsid w:val="00C861FB"/>
    <w:rsid w:val="00CD24B6"/>
    <w:rsid w:val="00CD5E65"/>
    <w:rsid w:val="00CE751B"/>
    <w:rsid w:val="00CF4577"/>
    <w:rsid w:val="00D10C52"/>
    <w:rsid w:val="00D24E47"/>
    <w:rsid w:val="00D6036B"/>
    <w:rsid w:val="00D969E5"/>
    <w:rsid w:val="00DA2090"/>
    <w:rsid w:val="00DA3953"/>
    <w:rsid w:val="00DC23D3"/>
    <w:rsid w:val="00DC49B5"/>
    <w:rsid w:val="00DD50D6"/>
    <w:rsid w:val="00E05336"/>
    <w:rsid w:val="00E23B7D"/>
    <w:rsid w:val="00E43588"/>
    <w:rsid w:val="00E54012"/>
    <w:rsid w:val="00E669F0"/>
    <w:rsid w:val="00E76048"/>
    <w:rsid w:val="00EB68A8"/>
    <w:rsid w:val="00EF02B5"/>
    <w:rsid w:val="00EF5CF0"/>
    <w:rsid w:val="00F22CF7"/>
    <w:rsid w:val="00F25DA3"/>
    <w:rsid w:val="00F261BB"/>
    <w:rsid w:val="00F7722A"/>
    <w:rsid w:val="00FA588E"/>
    <w:rsid w:val="00FC72EF"/>
    <w:rsid w:val="00FE5D6F"/>
    <w:rsid w:val="00FF6EE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cs:smarttags" w:name="NumConv6p0"/>
  <w:shapeDefaults>
    <o:shapedefaults v:ext="edit" spidmax="22529"/>
    <o:shapelayout v:ext="edit">
      <o:idmap v:ext="edit" data="1"/>
    </o:shapelayout>
  </w:shapeDefaults>
  <w:decimalSymbol w:val=","/>
  <w:listSeparator w:val=";"/>
  <w14:docId w14:val="40E768CB"/>
  <w15:docId w15:val="{B6A25B04-269A-4FAE-8005-60C645043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link w:val="Titre1Car"/>
    <w:autoRedefine/>
    <w:uiPriority w:val="9"/>
    <w:rsid w:val="00941377"/>
    <w:pPr>
      <w:ind w:left="111"/>
      <w:jc w:val="center"/>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lang w:val="fr-FR"/>
    </w:rPr>
  </w:style>
  <w:style w:type="paragraph" w:styleId="Paragraphedeliste">
    <w:name w:val="List Paragraph"/>
    <w:basedOn w:val="Normal"/>
    <w:uiPriority w:val="1"/>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sz w:val="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themeColor="text1"/>
      <w:sz w:val="16"/>
      <w:lang w:val="fr-FR"/>
    </w:rPr>
  </w:style>
  <w:style w:type="character" w:customStyle="1" w:styleId="CorpsdetexteCar">
    <w:name w:val="Corps de texte Car"/>
    <w:basedOn w:val="Policepardfaut"/>
    <w:link w:val="Corpsdetexte"/>
    <w:uiPriority w:val="1"/>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uiPriority w:val="9"/>
    <w:rsid w:val="00941377"/>
    <w:rPr>
      <w:rFonts w:ascii="Arial" w:eastAsia="Arial" w:hAnsi="Arial" w:cs="Arial"/>
      <w:b/>
      <w:bCs/>
      <w:sz w:val="24"/>
      <w:szCs w:val="24"/>
    </w:rPr>
  </w:style>
  <w:style w:type="character" w:customStyle="1" w:styleId="SignatCar">
    <w:name w:val="Signat Car"/>
    <w:basedOn w:val="Titre1Car"/>
    <w:link w:val="Signat"/>
    <w:rsid w:val="00F25DA3"/>
    <w:rPr>
      <w:rFonts w:ascii="Arial" w:eastAsia="Arial" w:hAnsi="Arial" w:cs="Arial"/>
      <w:b/>
      <w:bCs/>
      <w:color w:val="000000" w:themeColor="text1"/>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lang w:val="fr-FR"/>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basedOn w:val="Policepardfaut"/>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basedOn w:val="Sous-titre1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basedOn w:val="Corpsdetexte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basedOn w:val="Titre1demapageCar"/>
    <w:link w:val="Titre2demapage"/>
    <w:rsid w:val="00DA2090"/>
    <w:rPr>
      <w:b/>
      <w:bCs/>
      <w:sz w:val="16"/>
      <w:szCs w:val="16"/>
      <w:lang w:val="fr-FR"/>
    </w:rPr>
  </w:style>
  <w:style w:type="character" w:customStyle="1" w:styleId="Titre3demapageCar">
    <w:name w:val="Titre 3 de ma page Car"/>
    <w:basedOn w:val="Titre2demapageCar"/>
    <w:link w:val="Titre3demapage"/>
    <w:rsid w:val="00DA2090"/>
    <w:rPr>
      <w:b w:val="0"/>
      <w:bCs w:val="0"/>
      <w:sz w:val="16"/>
      <w:szCs w:val="16"/>
      <w:lang w:val="fr-FR"/>
    </w:rPr>
  </w:style>
  <w:style w:type="character" w:customStyle="1" w:styleId="Titre2Car">
    <w:name w:val="Titre 2 Car"/>
    <w:basedOn w:val="Policepardfaut"/>
    <w:link w:val="Titre2"/>
    <w:uiPriority w:val="9"/>
    <w:rsid w:val="00941377"/>
    <w:rPr>
      <w:rFonts w:asciiTheme="majorHAnsi" w:eastAsiaTheme="majorEastAsia" w:hAnsiTheme="majorHAnsi" w:cstheme="majorBidi"/>
      <w:color w:val="344E4A" w:themeColor="accent1" w:themeShade="BF"/>
      <w:sz w:val="26"/>
      <w:szCs w:val="26"/>
    </w:rPr>
  </w:style>
  <w:style w:type="table" w:styleId="Grilledutableau">
    <w:name w:val="Table Grid"/>
    <w:basedOn w:val="TableauNormal"/>
    <w:uiPriority w:val="3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lang w:val="fr-FR"/>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iPriority w:val="99"/>
    <w:semiHidden/>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character" w:styleId="Rfrenceintense">
    <w:name w:val="Intense Reference"/>
    <w:basedOn w:val="Policepardfaut"/>
    <w:uiPriority w:val="32"/>
    <w:rsid w:val="005972E3"/>
    <w:rPr>
      <w:b/>
      <w:bCs/>
      <w:smallCaps/>
      <w:color w:val="466964" w:themeColor="accent1"/>
      <w:spacing w:val="5"/>
    </w:rPr>
  </w:style>
  <w:style w:type="paragraph" w:styleId="Titre">
    <w:name w:val="Title"/>
    <w:basedOn w:val="Normal"/>
    <w:next w:val="Normal"/>
    <w:link w:val="TitreCar"/>
    <w:uiPriority w:val="10"/>
    <w:rsid w:val="005972E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72E3"/>
    <w:rPr>
      <w:rFonts w:asciiTheme="majorHAnsi" w:eastAsiaTheme="majorEastAsia" w:hAnsiTheme="majorHAnsi" w:cstheme="majorBidi"/>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lang w:val="fr-FR"/>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rPr>
      <w:lang w:val="fr-FR"/>
    </w:rPr>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rsid w:val="002C53DF"/>
  </w:style>
  <w:style w:type="paragraph" w:styleId="Textedebulles">
    <w:name w:val="Balloon Text"/>
    <w:basedOn w:val="Normal"/>
    <w:link w:val="TextedebullesCar"/>
    <w:uiPriority w:val="99"/>
    <w:semiHidden/>
    <w:unhideWhenUsed/>
    <w:rsid w:val="007B30E4"/>
    <w:rPr>
      <w:rFonts w:ascii="Tahoma" w:hAnsi="Tahoma" w:cs="Tahoma"/>
      <w:sz w:val="16"/>
      <w:szCs w:val="16"/>
    </w:rPr>
  </w:style>
  <w:style w:type="character" w:customStyle="1" w:styleId="TextedebullesCar">
    <w:name w:val="Texte de bulles Car"/>
    <w:basedOn w:val="Policepardfaut"/>
    <w:link w:val="Textedebulles"/>
    <w:uiPriority w:val="99"/>
    <w:semiHidden/>
    <w:rsid w:val="007B30E4"/>
    <w:rPr>
      <w:rFonts w:ascii="Tahoma" w:hAnsi="Tahoma" w:cs="Tahoma"/>
      <w:sz w:val="16"/>
      <w:szCs w:val="16"/>
    </w:rPr>
  </w:style>
  <w:style w:type="character" w:styleId="Marquedecommentaire">
    <w:name w:val="annotation reference"/>
    <w:basedOn w:val="Policepardfaut"/>
    <w:uiPriority w:val="99"/>
    <w:semiHidden/>
    <w:unhideWhenUsed/>
    <w:rsid w:val="00DA3953"/>
    <w:rPr>
      <w:sz w:val="16"/>
      <w:szCs w:val="16"/>
    </w:rPr>
  </w:style>
  <w:style w:type="paragraph" w:styleId="Commentaire">
    <w:name w:val="annotation text"/>
    <w:basedOn w:val="Normal"/>
    <w:link w:val="CommentaireCar"/>
    <w:uiPriority w:val="99"/>
    <w:semiHidden/>
    <w:unhideWhenUsed/>
    <w:rsid w:val="00DA3953"/>
    <w:rPr>
      <w:sz w:val="20"/>
      <w:szCs w:val="20"/>
    </w:rPr>
  </w:style>
  <w:style w:type="character" w:customStyle="1" w:styleId="CommentaireCar">
    <w:name w:val="Commentaire Car"/>
    <w:basedOn w:val="Policepardfaut"/>
    <w:link w:val="Commentaire"/>
    <w:uiPriority w:val="99"/>
    <w:semiHidden/>
    <w:rsid w:val="00DA3953"/>
    <w:rPr>
      <w:sz w:val="20"/>
      <w:szCs w:val="20"/>
    </w:rPr>
  </w:style>
  <w:style w:type="paragraph" w:styleId="Objetducommentaire">
    <w:name w:val="annotation subject"/>
    <w:basedOn w:val="Commentaire"/>
    <w:next w:val="Commentaire"/>
    <w:link w:val="ObjetducommentaireCar"/>
    <w:uiPriority w:val="99"/>
    <w:semiHidden/>
    <w:unhideWhenUsed/>
    <w:rsid w:val="00DA3953"/>
    <w:rPr>
      <w:b/>
      <w:bCs/>
    </w:rPr>
  </w:style>
  <w:style w:type="character" w:customStyle="1" w:styleId="ObjetducommentaireCar">
    <w:name w:val="Objet du commentaire Car"/>
    <w:basedOn w:val="CommentaireCar"/>
    <w:link w:val="Objetducommentaire"/>
    <w:uiPriority w:val="99"/>
    <w:semiHidden/>
    <w:rsid w:val="00DA39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912003787">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1212375875">
      <w:bodyDiv w:val="1"/>
      <w:marLeft w:val="0"/>
      <w:marRight w:val="0"/>
      <w:marTop w:val="0"/>
      <w:marBottom w:val="0"/>
      <w:divBdr>
        <w:top w:val="none" w:sz="0" w:space="0" w:color="auto"/>
        <w:left w:val="none" w:sz="0" w:space="0" w:color="auto"/>
        <w:bottom w:val="none" w:sz="0" w:space="0" w:color="auto"/>
        <w:right w:val="none" w:sz="0" w:space="0" w:color="auto"/>
      </w:divBdr>
    </w:div>
    <w:div w:id="1811971889">
      <w:bodyDiv w:val="1"/>
      <w:marLeft w:val="0"/>
      <w:marRight w:val="0"/>
      <w:marTop w:val="0"/>
      <w:marBottom w:val="0"/>
      <w:divBdr>
        <w:top w:val="none" w:sz="0" w:space="0" w:color="auto"/>
        <w:left w:val="none" w:sz="0" w:space="0" w:color="auto"/>
        <w:bottom w:val="none" w:sz="0" w:space="0" w:color="auto"/>
        <w:right w:val="none" w:sz="0" w:space="0" w:color="auto"/>
      </w:divBdr>
    </w:div>
    <w:div w:id="1972635988">
      <w:bodyDiv w:val="1"/>
      <w:marLeft w:val="0"/>
      <w:marRight w:val="0"/>
      <w:marTop w:val="0"/>
      <w:marBottom w:val="0"/>
      <w:divBdr>
        <w:top w:val="none" w:sz="0" w:space="0" w:color="auto"/>
        <w:left w:val="none" w:sz="0" w:space="0" w:color="auto"/>
        <w:bottom w:val="none" w:sz="0" w:space="0" w:color="auto"/>
        <w:right w:val="none" w:sz="0" w:space="0" w:color="auto"/>
      </w:divBdr>
    </w:div>
    <w:div w:id="2138840865">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taravella\Desktop\Nouvelle%20charte%20graphique\Note_REPUBLIQUE_FRANCAISE%20ARS_IDF.dotx" TargetMode="External"/></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C2E33-5920-41B8-90ED-7705CEE31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Note_REPUBLIQUE_FRANCAISE ARS_IDF</Template>
  <TotalTime>0</TotalTime>
  <Pages>2</Pages>
  <Words>343</Words>
  <Characters>1892</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Impression</vt:lpstr>
    </vt:vector>
  </TitlesOfParts>
  <Company>Ministères Chargés des Affaires Sociales</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TARAVELLA, Raphaël</dc:creator>
  <cp:lastModifiedBy>TARAVELLA, Raphaël</cp:lastModifiedBy>
  <cp:revision>2</cp:revision>
  <dcterms:created xsi:type="dcterms:W3CDTF">2022-06-01T07:38:00Z</dcterms:created>
  <dcterms:modified xsi:type="dcterms:W3CDTF">2022-06-01T07:38:00Z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ies>
</file>