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15EE20" w14:textId="77777777" w:rsidR="000924D0" w:rsidRPr="00F25DA3" w:rsidRDefault="000924D0" w:rsidP="00930B38">
      <w:pPr>
        <w:pStyle w:val="Date10"/>
        <w:rPr>
          <w:rStyle w:val="Rfrenceintense"/>
          <w:b w:val="0"/>
          <w:bCs w:val="0"/>
          <w:smallCaps w:val="0"/>
          <w:color w:val="000000" w:themeColor="text1"/>
          <w:spacing w:val="0"/>
        </w:rPr>
      </w:pPr>
    </w:p>
    <w:p w14:paraId="105CFDCC" w14:textId="77777777" w:rsidR="000924D0" w:rsidRDefault="000924D0" w:rsidP="00B55B58">
      <w:pPr>
        <w:pStyle w:val="Corpsdetexte"/>
      </w:pPr>
    </w:p>
    <w:p w14:paraId="5A81291D" w14:textId="77777777" w:rsidR="00DF3E2E" w:rsidRDefault="00AE5CD1" w:rsidP="00B55B58">
      <w:pPr>
        <w:pStyle w:val="Titrecentral"/>
      </w:pPr>
      <w:r>
        <w:t xml:space="preserve">FICHE ACTION </w:t>
      </w:r>
      <w:r w:rsidR="00DF3E2E">
        <w:t>CANICULE</w:t>
      </w:r>
    </w:p>
    <w:p w14:paraId="28132B9B" w14:textId="77777777" w:rsidR="00CD5E65" w:rsidRDefault="0010138D" w:rsidP="00B55B58">
      <w:pPr>
        <w:pStyle w:val="Titrecentral"/>
      </w:pPr>
      <w:r>
        <w:t>ÉTABLISSEMENT D’ACCUEIL POUR PERSONNES HANDICAPÉES</w:t>
      </w:r>
    </w:p>
    <w:p w14:paraId="027CACA2" w14:textId="77777777" w:rsidR="00941377" w:rsidRDefault="00941377" w:rsidP="00B55B58">
      <w:pPr>
        <w:pStyle w:val="Titre1"/>
        <w:ind w:left="0"/>
        <w:rPr>
          <w:lang w:val="fr-FR"/>
        </w:rPr>
      </w:pPr>
    </w:p>
    <w:p w14:paraId="03F775BB" w14:textId="77777777" w:rsidR="003240AC" w:rsidRDefault="003240AC" w:rsidP="00B55B58">
      <w:pPr>
        <w:pStyle w:val="Corpsdetexte"/>
        <w:sectPr w:rsidR="003240AC" w:rsidSect="002C08FC">
          <w:headerReference w:type="default" r:id="rId8"/>
          <w:footerReference w:type="even" r:id="rId9"/>
          <w:footerReference w:type="default" r:id="rId10"/>
          <w:type w:val="continuous"/>
          <w:pgSz w:w="11910" w:h="16840"/>
          <w:pgMar w:top="966" w:right="964" w:bottom="964" w:left="964" w:header="720" w:footer="720" w:gutter="0"/>
          <w:cols w:space="720"/>
        </w:sectPr>
      </w:pPr>
    </w:p>
    <w:p w14:paraId="476C4739" w14:textId="77777777" w:rsidR="000924D0" w:rsidRDefault="000924D0" w:rsidP="00B55B58">
      <w:pPr>
        <w:pStyle w:val="Signat"/>
      </w:pPr>
    </w:p>
    <w:tbl>
      <w:tblPr>
        <w:tblW w:w="102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1"/>
      </w:tblGrid>
      <w:tr w:rsidR="0010138D" w:rsidRPr="0010138D" w14:paraId="1EBFC5E8" w14:textId="77777777" w:rsidTr="00E93586">
        <w:trPr>
          <w:trHeight w:val="213"/>
        </w:trPr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FF540B3" w14:textId="77777777" w:rsidR="0010138D" w:rsidRPr="0010138D" w:rsidRDefault="001B1AC0" w:rsidP="0010138D">
            <w:pPr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>PRINCIPES GENERAUX</w:t>
            </w:r>
          </w:p>
        </w:tc>
      </w:tr>
      <w:tr w:rsidR="0010138D" w:rsidRPr="00B41925" w14:paraId="5352AA53" w14:textId="77777777" w:rsidTr="0010138D">
        <w:trPr>
          <w:trHeight w:val="2381"/>
        </w:trPr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1592" w14:textId="77777777" w:rsidR="001B1AC0" w:rsidRPr="001B1AC0" w:rsidRDefault="001B1AC0" w:rsidP="008B4478">
            <w:pPr>
              <w:pStyle w:val="Paragraphedeliste"/>
              <w:numPr>
                <w:ilvl w:val="0"/>
                <w:numId w:val="16"/>
              </w:numPr>
              <w:spacing w:before="120"/>
              <w:rPr>
                <w:sz w:val="20"/>
                <w:szCs w:val="20"/>
                <w:lang w:val="fr-FR"/>
              </w:rPr>
            </w:pPr>
            <w:r w:rsidRPr="001B1AC0">
              <w:rPr>
                <w:sz w:val="20"/>
                <w:szCs w:val="20"/>
                <w:lang w:val="fr-FR"/>
              </w:rPr>
              <w:t>Assurer la rédaction et l’actualisation régulière du plan bleu</w:t>
            </w:r>
          </w:p>
          <w:p w14:paraId="3D005609" w14:textId="77777777" w:rsidR="001B1AC0" w:rsidRPr="001B1AC0" w:rsidRDefault="001B1AC0" w:rsidP="008B4478">
            <w:pPr>
              <w:pStyle w:val="Corpsdetexte"/>
              <w:numPr>
                <w:ilvl w:val="0"/>
                <w:numId w:val="16"/>
              </w:numPr>
              <w:spacing w:before="120"/>
              <w:rPr>
                <w:szCs w:val="20"/>
              </w:rPr>
            </w:pPr>
            <w:r w:rsidRPr="001B1AC0">
              <w:rPr>
                <w:szCs w:val="20"/>
              </w:rPr>
              <w:t>Assurer le maintien en condition opérationnelle de ce plan via</w:t>
            </w:r>
          </w:p>
          <w:p w14:paraId="50F1627F" w14:textId="77777777" w:rsidR="001B1AC0" w:rsidRPr="001B1AC0" w:rsidRDefault="001B1AC0" w:rsidP="008B4478">
            <w:pPr>
              <w:pStyle w:val="Corpsdetexte"/>
              <w:numPr>
                <w:ilvl w:val="1"/>
                <w:numId w:val="16"/>
              </w:numPr>
              <w:spacing w:before="120"/>
              <w:rPr>
                <w:szCs w:val="20"/>
              </w:rPr>
            </w:pPr>
            <w:r w:rsidRPr="001B1AC0">
              <w:rPr>
                <w:szCs w:val="20"/>
              </w:rPr>
              <w:t>La réalisation régulière d’exercices ;</w:t>
            </w:r>
          </w:p>
          <w:p w14:paraId="575C8A10" w14:textId="77777777" w:rsidR="001B1AC0" w:rsidRPr="001B1AC0" w:rsidRDefault="001B1AC0" w:rsidP="008B4478">
            <w:pPr>
              <w:pStyle w:val="Corpsdetexte"/>
              <w:numPr>
                <w:ilvl w:val="1"/>
                <w:numId w:val="16"/>
              </w:numPr>
              <w:spacing w:before="120"/>
              <w:rPr>
                <w:szCs w:val="20"/>
              </w:rPr>
            </w:pPr>
            <w:r w:rsidRPr="001B1AC0">
              <w:rPr>
                <w:szCs w:val="20"/>
              </w:rPr>
              <w:t>La sensibilisation et la formation du personnel à la gestion de crise et aux pratiques préventives ;</w:t>
            </w:r>
          </w:p>
          <w:p w14:paraId="14295F2F" w14:textId="056D33F3" w:rsidR="001B1AC0" w:rsidRPr="001B1AC0" w:rsidRDefault="001B1AC0" w:rsidP="008B4478">
            <w:pPr>
              <w:pStyle w:val="Corpsdetexte"/>
              <w:numPr>
                <w:ilvl w:val="1"/>
                <w:numId w:val="16"/>
              </w:numPr>
              <w:spacing w:before="120"/>
              <w:rPr>
                <w:szCs w:val="20"/>
              </w:rPr>
            </w:pPr>
            <w:r w:rsidRPr="001B1AC0">
              <w:rPr>
                <w:szCs w:val="20"/>
              </w:rPr>
              <w:t>Le contrôle de l’opérationnalité des systèmes de secours</w:t>
            </w:r>
            <w:r w:rsidR="00C2401B">
              <w:rPr>
                <w:szCs w:val="20"/>
              </w:rPr>
              <w:t> ;</w:t>
            </w:r>
          </w:p>
          <w:p w14:paraId="1235399C" w14:textId="77777777" w:rsidR="00C83847" w:rsidRPr="001B1AC0" w:rsidRDefault="00962F33" w:rsidP="008B4478">
            <w:pPr>
              <w:pStyle w:val="Paragraphedeliste"/>
              <w:numPr>
                <w:ilvl w:val="0"/>
                <w:numId w:val="16"/>
              </w:numPr>
              <w:spacing w:before="120"/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Actualiser </w:t>
            </w:r>
            <w:r w:rsidRPr="00E93586">
              <w:rPr>
                <w:sz w:val="20"/>
                <w:szCs w:val="20"/>
                <w:lang w:val="fr-FR"/>
              </w:rPr>
              <w:t>ou m</w:t>
            </w:r>
            <w:r w:rsidR="00C83847" w:rsidRPr="00E93586">
              <w:rPr>
                <w:sz w:val="20"/>
                <w:szCs w:val="20"/>
                <w:lang w:val="fr-FR"/>
              </w:rPr>
              <w:t>ettre en place une convention avec un établissement de santé proche, disposant d’un plateau technique ;</w:t>
            </w:r>
          </w:p>
          <w:p w14:paraId="1EEFDD9B" w14:textId="77777777" w:rsidR="00C83847" w:rsidRPr="001B1AC0" w:rsidRDefault="00C83847" w:rsidP="008B4478">
            <w:pPr>
              <w:numPr>
                <w:ilvl w:val="0"/>
                <w:numId w:val="16"/>
              </w:numPr>
              <w:spacing w:before="120"/>
              <w:jc w:val="both"/>
              <w:rPr>
                <w:sz w:val="20"/>
                <w:szCs w:val="20"/>
                <w:lang w:val="fr-FR"/>
              </w:rPr>
            </w:pPr>
            <w:r w:rsidRPr="001B1AC0">
              <w:rPr>
                <w:sz w:val="20"/>
                <w:szCs w:val="20"/>
                <w:lang w:val="fr-FR"/>
              </w:rPr>
              <w:t xml:space="preserve">Désigner un </w:t>
            </w:r>
            <w:r w:rsidR="00A957F6">
              <w:rPr>
                <w:sz w:val="20"/>
                <w:szCs w:val="20"/>
                <w:lang w:val="fr-FR"/>
              </w:rPr>
              <w:t xml:space="preserve">(ou des) </w:t>
            </w:r>
            <w:r w:rsidRPr="001B1AC0">
              <w:rPr>
                <w:sz w:val="20"/>
                <w:szCs w:val="20"/>
                <w:lang w:val="fr-FR"/>
              </w:rPr>
              <w:t>référent</w:t>
            </w:r>
            <w:r w:rsidR="00A957F6">
              <w:rPr>
                <w:sz w:val="20"/>
                <w:szCs w:val="20"/>
                <w:lang w:val="fr-FR"/>
              </w:rPr>
              <w:t>(s)</w:t>
            </w:r>
            <w:r w:rsidRPr="001B1AC0">
              <w:rPr>
                <w:sz w:val="20"/>
                <w:szCs w:val="20"/>
                <w:lang w:val="fr-FR"/>
              </w:rPr>
              <w:t xml:space="preserve"> canicule</w:t>
            </w:r>
            <w:r w:rsidR="00D96F9F">
              <w:rPr>
                <w:sz w:val="20"/>
                <w:szCs w:val="20"/>
                <w:lang w:val="fr-FR"/>
              </w:rPr>
              <w:t>, constituer leur planning de présence</w:t>
            </w:r>
            <w:r w:rsidRPr="001B1AC0">
              <w:rPr>
                <w:sz w:val="20"/>
                <w:szCs w:val="20"/>
                <w:lang w:val="fr-FR"/>
              </w:rPr>
              <w:t xml:space="preserve"> et commu</w:t>
            </w:r>
            <w:r>
              <w:rPr>
                <w:sz w:val="20"/>
                <w:szCs w:val="20"/>
                <w:lang w:val="fr-FR"/>
              </w:rPr>
              <w:t>niquer ses coordonnées à l’ARS ;</w:t>
            </w:r>
          </w:p>
          <w:p w14:paraId="7315452B" w14:textId="77777777" w:rsidR="00C83847" w:rsidRPr="00C83847" w:rsidRDefault="00C83847" w:rsidP="008B4478">
            <w:pPr>
              <w:pStyle w:val="Paragraphedeliste"/>
              <w:numPr>
                <w:ilvl w:val="0"/>
                <w:numId w:val="16"/>
              </w:numPr>
              <w:spacing w:before="120"/>
              <w:rPr>
                <w:sz w:val="20"/>
                <w:szCs w:val="20"/>
                <w:lang w:val="fr-FR"/>
              </w:rPr>
            </w:pPr>
            <w:r w:rsidRPr="00C83847">
              <w:rPr>
                <w:sz w:val="20"/>
                <w:szCs w:val="20"/>
                <w:lang w:val="fr-FR"/>
              </w:rPr>
              <w:t>Mettre en place une ou plusieurs pièces rafraichies ou climatisées</w:t>
            </w:r>
            <w:r w:rsidRPr="00C83847">
              <w:rPr>
                <w:lang w:val="fr-FR"/>
              </w:rPr>
              <w:t xml:space="preserve"> </w:t>
            </w:r>
            <w:r w:rsidRPr="00C83847">
              <w:rPr>
                <w:sz w:val="20"/>
                <w:szCs w:val="20"/>
                <w:lang w:val="fr-FR"/>
              </w:rPr>
              <w:t>permettant d’accueillir tous les résidents au moins 3</w:t>
            </w:r>
            <w:r w:rsidR="00A957F6">
              <w:rPr>
                <w:sz w:val="20"/>
                <w:szCs w:val="20"/>
                <w:lang w:val="fr-FR"/>
              </w:rPr>
              <w:t xml:space="preserve"> </w:t>
            </w:r>
            <w:r w:rsidRPr="00C83847">
              <w:rPr>
                <w:sz w:val="20"/>
                <w:szCs w:val="20"/>
                <w:lang w:val="fr-FR"/>
              </w:rPr>
              <w:t>h</w:t>
            </w:r>
            <w:r w:rsidR="00A957F6">
              <w:rPr>
                <w:sz w:val="20"/>
                <w:szCs w:val="20"/>
                <w:lang w:val="fr-FR"/>
              </w:rPr>
              <w:t>eures</w:t>
            </w:r>
            <w:r w:rsidRPr="00C83847">
              <w:rPr>
                <w:sz w:val="20"/>
                <w:szCs w:val="20"/>
                <w:lang w:val="fr-FR"/>
              </w:rPr>
              <w:t xml:space="preserve"> par jour ;</w:t>
            </w:r>
          </w:p>
          <w:p w14:paraId="120B75DD" w14:textId="77777777" w:rsidR="00C83847" w:rsidRDefault="00C83847" w:rsidP="008B4478">
            <w:pPr>
              <w:numPr>
                <w:ilvl w:val="0"/>
                <w:numId w:val="16"/>
              </w:numPr>
              <w:spacing w:before="120"/>
              <w:jc w:val="both"/>
              <w:rPr>
                <w:sz w:val="20"/>
                <w:szCs w:val="20"/>
                <w:lang w:val="fr-FR"/>
              </w:rPr>
            </w:pPr>
            <w:r w:rsidRPr="001B1AC0">
              <w:rPr>
                <w:sz w:val="20"/>
                <w:szCs w:val="20"/>
                <w:lang w:val="fr-FR"/>
              </w:rPr>
              <w:t xml:space="preserve">Identifier les </w:t>
            </w:r>
            <w:r w:rsidR="00A957F6">
              <w:rPr>
                <w:sz w:val="20"/>
                <w:szCs w:val="20"/>
                <w:lang w:val="fr-FR"/>
              </w:rPr>
              <w:t>usagers</w:t>
            </w:r>
            <w:r w:rsidR="00A957F6" w:rsidRPr="001B1AC0">
              <w:rPr>
                <w:sz w:val="20"/>
                <w:szCs w:val="20"/>
                <w:lang w:val="fr-FR"/>
              </w:rPr>
              <w:t xml:space="preserve"> </w:t>
            </w:r>
            <w:r w:rsidRPr="001B1AC0">
              <w:rPr>
                <w:sz w:val="20"/>
                <w:szCs w:val="20"/>
                <w:lang w:val="fr-FR"/>
              </w:rPr>
              <w:t>les plus</w:t>
            </w:r>
            <w:r w:rsidR="00A957F6">
              <w:rPr>
                <w:sz w:val="20"/>
                <w:szCs w:val="20"/>
                <w:lang w:val="fr-FR"/>
              </w:rPr>
              <w:t xml:space="preserve"> fragiles ou les plus</w:t>
            </w:r>
            <w:r w:rsidRPr="001B1AC0">
              <w:rPr>
                <w:sz w:val="20"/>
                <w:szCs w:val="20"/>
                <w:lang w:val="fr-FR"/>
              </w:rPr>
              <w:t xml:space="preserve"> à risque</w:t>
            </w:r>
            <w:r>
              <w:rPr>
                <w:sz w:val="20"/>
                <w:szCs w:val="20"/>
                <w:lang w:val="fr-FR"/>
              </w:rPr>
              <w:t> ;</w:t>
            </w:r>
          </w:p>
          <w:p w14:paraId="5CB560D9" w14:textId="77777777" w:rsidR="0010138D" w:rsidRPr="001B1AC0" w:rsidRDefault="0010138D" w:rsidP="008B4478">
            <w:pPr>
              <w:numPr>
                <w:ilvl w:val="0"/>
                <w:numId w:val="16"/>
              </w:numPr>
              <w:spacing w:before="120"/>
              <w:jc w:val="both"/>
              <w:rPr>
                <w:sz w:val="20"/>
                <w:szCs w:val="20"/>
                <w:lang w:val="fr-FR"/>
              </w:rPr>
            </w:pPr>
            <w:r w:rsidRPr="001B1AC0">
              <w:rPr>
                <w:sz w:val="20"/>
                <w:szCs w:val="20"/>
                <w:lang w:val="fr-FR"/>
              </w:rPr>
              <w:t>Instaurer de bonnes pratiques pour prévenir les hospitalisations et pour</w:t>
            </w:r>
            <w:r w:rsidR="00632F2D" w:rsidRPr="001B1AC0">
              <w:rPr>
                <w:sz w:val="20"/>
                <w:szCs w:val="20"/>
                <w:lang w:val="fr-FR"/>
              </w:rPr>
              <w:t xml:space="preserve"> </w:t>
            </w:r>
            <w:r w:rsidRPr="001B1AC0">
              <w:rPr>
                <w:sz w:val="20"/>
                <w:szCs w:val="20"/>
                <w:lang w:val="fr-FR"/>
              </w:rPr>
              <w:t>accompagner les transferts en milieu hospitalier quand ils s’avèrent indispensables</w:t>
            </w:r>
            <w:r w:rsidR="00C83847">
              <w:rPr>
                <w:sz w:val="20"/>
                <w:szCs w:val="20"/>
                <w:lang w:val="fr-FR"/>
              </w:rPr>
              <w:t> ;</w:t>
            </w:r>
          </w:p>
          <w:p w14:paraId="35513C33" w14:textId="77777777" w:rsidR="0010138D" w:rsidRDefault="00A957F6" w:rsidP="008B4478">
            <w:pPr>
              <w:numPr>
                <w:ilvl w:val="0"/>
                <w:numId w:val="16"/>
              </w:numPr>
              <w:spacing w:before="120"/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Former</w:t>
            </w:r>
            <w:r w:rsidRPr="001B1AC0">
              <w:rPr>
                <w:sz w:val="20"/>
                <w:szCs w:val="20"/>
                <w:lang w:val="fr-FR"/>
              </w:rPr>
              <w:t xml:space="preserve"> </w:t>
            </w:r>
            <w:r w:rsidR="0010138D" w:rsidRPr="001B1AC0">
              <w:rPr>
                <w:sz w:val="20"/>
                <w:szCs w:val="20"/>
                <w:lang w:val="fr-FR"/>
              </w:rPr>
              <w:t>le personnel aux bonnes pratiques préventives et curatives</w:t>
            </w:r>
            <w:r w:rsidR="00C83847">
              <w:rPr>
                <w:sz w:val="20"/>
                <w:szCs w:val="20"/>
                <w:lang w:val="fr-FR"/>
              </w:rPr>
              <w:t xml:space="preserve"> des effets des fortes chaleurs ;</w:t>
            </w:r>
          </w:p>
          <w:p w14:paraId="087F426D" w14:textId="77777777" w:rsidR="00A957F6" w:rsidRPr="00A957F6" w:rsidRDefault="00A957F6" w:rsidP="008B4478">
            <w:pPr>
              <w:numPr>
                <w:ilvl w:val="0"/>
                <w:numId w:val="16"/>
              </w:numPr>
              <w:spacing w:before="120"/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lang w:val="fr-FR"/>
              </w:rPr>
              <w:t>Assurer l’aération, à minima, biquotidienne pendant 10 à 15 min/j, de l’ensemble des locaux</w:t>
            </w:r>
            <w:r w:rsidR="00DF3E2E">
              <w:rPr>
                <w:sz w:val="20"/>
                <w:lang w:val="fr-FR"/>
              </w:rPr>
              <w:t xml:space="preserve"> 2 fois par jour</w:t>
            </w:r>
          </w:p>
          <w:p w14:paraId="15241788" w14:textId="77777777" w:rsidR="00A957F6" w:rsidRPr="00D96F9F" w:rsidRDefault="00A957F6" w:rsidP="008B4478">
            <w:pPr>
              <w:widowControl/>
              <w:numPr>
                <w:ilvl w:val="0"/>
                <w:numId w:val="20"/>
              </w:numPr>
              <w:adjustRightInd w:val="0"/>
              <w:spacing w:before="120"/>
              <w:rPr>
                <w:sz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Constituer et diffuser un listing </w:t>
            </w:r>
            <w:r w:rsidR="00761697">
              <w:rPr>
                <w:sz w:val="20"/>
                <w:szCs w:val="20"/>
                <w:lang w:val="fr-FR"/>
              </w:rPr>
              <w:t xml:space="preserve">et un planning </w:t>
            </w:r>
            <w:r>
              <w:rPr>
                <w:sz w:val="20"/>
                <w:szCs w:val="20"/>
                <w:lang w:val="fr-FR"/>
              </w:rPr>
              <w:t xml:space="preserve">de médecins mobilisables en période de vague de </w:t>
            </w:r>
            <w:r w:rsidR="008C20F4">
              <w:rPr>
                <w:sz w:val="20"/>
                <w:szCs w:val="20"/>
                <w:lang w:val="fr-FR"/>
              </w:rPr>
              <w:t>chaleur ou à</w:t>
            </w:r>
            <w:r w:rsidR="008C20F4">
              <w:rPr>
                <w:sz w:val="20"/>
                <w:lang w:val="fr-FR"/>
              </w:rPr>
              <w:t xml:space="preserve"> défaut mettre à disposition une procédure pour pouvoir faire intervenir un médecin 7j/7 H24</w:t>
            </w:r>
          </w:p>
          <w:p w14:paraId="24A77E45" w14:textId="77777777" w:rsidR="00C83847" w:rsidRPr="001B1AC0" w:rsidRDefault="00C83847" w:rsidP="008B4478">
            <w:pPr>
              <w:numPr>
                <w:ilvl w:val="0"/>
                <w:numId w:val="16"/>
              </w:numPr>
              <w:spacing w:before="120"/>
              <w:jc w:val="both"/>
              <w:rPr>
                <w:sz w:val="20"/>
                <w:lang w:val="fr-FR"/>
              </w:rPr>
            </w:pPr>
            <w:r w:rsidRPr="001B1AC0">
              <w:rPr>
                <w:sz w:val="20"/>
                <w:lang w:val="fr-FR"/>
              </w:rPr>
              <w:t xml:space="preserve">Remonter toute information et/ou tout dysfonctionnement à l’ARS </w:t>
            </w:r>
            <w:r w:rsidR="00A26C6F">
              <w:rPr>
                <w:sz w:val="20"/>
                <w:lang w:val="fr-FR"/>
              </w:rPr>
              <w:t>en lien avec une vague de chaleur</w:t>
            </w:r>
          </w:p>
          <w:p w14:paraId="03F1A04D" w14:textId="77777777" w:rsidR="00A957F6" w:rsidRDefault="00C83847" w:rsidP="008B4478">
            <w:pPr>
              <w:numPr>
                <w:ilvl w:val="0"/>
                <w:numId w:val="16"/>
              </w:numPr>
              <w:spacing w:before="120"/>
              <w:jc w:val="both"/>
              <w:rPr>
                <w:sz w:val="20"/>
                <w:lang w:val="fr-FR"/>
              </w:rPr>
            </w:pPr>
            <w:r w:rsidRPr="001B1AC0">
              <w:rPr>
                <w:sz w:val="20"/>
                <w:lang w:val="fr-FR"/>
              </w:rPr>
              <w:t xml:space="preserve">Remonter toute mise en œuvre de mesures liées aux températures à l’ARS </w:t>
            </w:r>
          </w:p>
          <w:p w14:paraId="48A3E9F1" w14:textId="3C2A9704" w:rsidR="00B41925" w:rsidRPr="00A957F6" w:rsidRDefault="00B41925" w:rsidP="008B4478">
            <w:pPr>
              <w:numPr>
                <w:ilvl w:val="0"/>
                <w:numId w:val="16"/>
              </w:numPr>
              <w:spacing w:before="120"/>
              <w:jc w:val="both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S’assurer de la présence de moyens permettant le suivi de la température (thermomètre…)</w:t>
            </w:r>
            <w:bookmarkStart w:id="0" w:name="_GoBack"/>
            <w:bookmarkEnd w:id="0"/>
          </w:p>
        </w:tc>
      </w:tr>
      <w:tr w:rsidR="0010138D" w:rsidRPr="00B41925" w14:paraId="00EC1B0F" w14:textId="77777777" w:rsidTr="00E93586">
        <w:trPr>
          <w:trHeight w:val="213"/>
        </w:trPr>
        <w:tc>
          <w:tcPr>
            <w:tcW w:w="10291" w:type="dxa"/>
            <w:shd w:val="clear" w:color="auto" w:fill="00B050"/>
          </w:tcPr>
          <w:p w14:paraId="255D21F3" w14:textId="77777777" w:rsidR="0010138D" w:rsidRPr="00AE5CD1" w:rsidRDefault="0010138D" w:rsidP="008B4478">
            <w:pPr>
              <w:pStyle w:val="Corpsdetexte"/>
              <w:spacing w:before="120"/>
              <w:rPr>
                <w:b/>
              </w:rPr>
            </w:pPr>
            <w:r>
              <w:rPr>
                <w:b/>
              </w:rPr>
              <w:t>VIGILANCE VERTE</w:t>
            </w:r>
            <w:r w:rsidRPr="00AE5CD1">
              <w:rPr>
                <w:b/>
              </w:rPr>
              <w:t> : VEILLE SAISONNIERE et VIGILANCE JAUNE : AVERTISSEMENT CHALEUR</w:t>
            </w:r>
          </w:p>
        </w:tc>
      </w:tr>
      <w:tr w:rsidR="0010138D" w:rsidRPr="00B41925" w14:paraId="456F41BA" w14:textId="77777777" w:rsidTr="008B4478">
        <w:trPr>
          <w:trHeight w:val="1379"/>
        </w:trPr>
        <w:tc>
          <w:tcPr>
            <w:tcW w:w="10291" w:type="dxa"/>
          </w:tcPr>
          <w:p w14:paraId="7CD6AF44" w14:textId="77777777" w:rsidR="0010138D" w:rsidRDefault="0010138D" w:rsidP="008B4478">
            <w:pPr>
              <w:numPr>
                <w:ilvl w:val="0"/>
                <w:numId w:val="13"/>
              </w:numPr>
              <w:spacing w:before="120"/>
              <w:jc w:val="both"/>
              <w:rPr>
                <w:sz w:val="20"/>
                <w:lang w:val="fr-FR"/>
              </w:rPr>
            </w:pPr>
            <w:r w:rsidRPr="001B1AC0">
              <w:rPr>
                <w:sz w:val="20"/>
                <w:lang w:val="fr-FR"/>
              </w:rPr>
              <w:t>Vérifier l’opérationnalité du dispositif « plan bleu » (référent canicule, sensibilisation des personnels...)</w:t>
            </w:r>
          </w:p>
          <w:p w14:paraId="530EB2F9" w14:textId="77777777" w:rsidR="00A26C6F" w:rsidRPr="00A26C6F" w:rsidRDefault="00A26C6F" w:rsidP="008B4478">
            <w:pPr>
              <w:numPr>
                <w:ilvl w:val="0"/>
                <w:numId w:val="13"/>
              </w:numPr>
              <w:spacing w:before="120"/>
              <w:jc w:val="both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Assurer l’information des équipes sur les mesures à déployer ;</w:t>
            </w:r>
          </w:p>
          <w:p w14:paraId="75F4D5CB" w14:textId="77777777" w:rsidR="00E8583E" w:rsidRDefault="0010138D" w:rsidP="008B4478">
            <w:pPr>
              <w:numPr>
                <w:ilvl w:val="0"/>
                <w:numId w:val="13"/>
              </w:numPr>
              <w:spacing w:before="120"/>
              <w:jc w:val="both"/>
              <w:rPr>
                <w:sz w:val="20"/>
                <w:lang w:val="fr-FR"/>
              </w:rPr>
            </w:pPr>
            <w:r w:rsidRPr="001B1AC0">
              <w:rPr>
                <w:sz w:val="20"/>
                <w:lang w:val="fr-FR"/>
              </w:rPr>
              <w:t>Contrôler</w:t>
            </w:r>
            <w:r w:rsidR="00E8583E">
              <w:rPr>
                <w:sz w:val="20"/>
                <w:lang w:val="fr-FR"/>
              </w:rPr>
              <w:t xml:space="preserve"> les mesures à mettre en place pour le maintien de</w:t>
            </w:r>
            <w:r w:rsidRPr="001B1AC0">
              <w:rPr>
                <w:sz w:val="20"/>
                <w:lang w:val="fr-FR"/>
              </w:rPr>
              <w:t xml:space="preserve"> la qualité de vie</w:t>
            </w:r>
            <w:r w:rsidR="00E8583E">
              <w:rPr>
                <w:sz w:val="20"/>
                <w:lang w:val="fr-FR"/>
              </w:rPr>
              <w:t xml:space="preserve"> des usagers</w:t>
            </w:r>
            <w:r w:rsidRPr="001B1AC0">
              <w:rPr>
                <w:sz w:val="20"/>
                <w:lang w:val="fr-FR"/>
              </w:rPr>
              <w:t xml:space="preserve"> dans l’établissement </w:t>
            </w:r>
            <w:r w:rsidR="00E8583E">
              <w:rPr>
                <w:sz w:val="20"/>
                <w:lang w:val="fr-FR"/>
              </w:rPr>
              <w:t>lors d’un « avertissement chaleur »</w:t>
            </w:r>
          </w:p>
          <w:p w14:paraId="4CBAB6B2" w14:textId="77777777" w:rsidR="0010138D" w:rsidRDefault="00E8583E" w:rsidP="008B4478">
            <w:pPr>
              <w:numPr>
                <w:ilvl w:val="1"/>
                <w:numId w:val="13"/>
              </w:numPr>
              <w:spacing w:before="120"/>
              <w:jc w:val="both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Accessibilité aux boissons, avec contrôle de la prise effective de boissons pour les usagers à risque</w:t>
            </w:r>
          </w:p>
          <w:p w14:paraId="31FF9E83" w14:textId="77777777" w:rsidR="00E8583E" w:rsidRDefault="00E8583E" w:rsidP="008B4478">
            <w:pPr>
              <w:numPr>
                <w:ilvl w:val="1"/>
                <w:numId w:val="13"/>
              </w:numPr>
              <w:spacing w:before="120"/>
              <w:jc w:val="both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Adapter les tenues vestimentaires</w:t>
            </w:r>
          </w:p>
          <w:p w14:paraId="3670C4E2" w14:textId="77777777" w:rsidR="00E8583E" w:rsidRDefault="00E8583E" w:rsidP="008B4478">
            <w:pPr>
              <w:numPr>
                <w:ilvl w:val="1"/>
                <w:numId w:val="13"/>
              </w:numPr>
              <w:spacing w:before="120"/>
              <w:jc w:val="both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Adapter l’alimentation</w:t>
            </w:r>
          </w:p>
          <w:p w14:paraId="1F3DDBE9" w14:textId="77777777" w:rsidR="00E8583E" w:rsidRDefault="00E8583E" w:rsidP="008B4478">
            <w:pPr>
              <w:numPr>
                <w:ilvl w:val="1"/>
                <w:numId w:val="13"/>
              </w:numPr>
              <w:spacing w:before="120"/>
              <w:jc w:val="both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P</w:t>
            </w:r>
            <w:r w:rsidRPr="00E8583E">
              <w:rPr>
                <w:sz w:val="20"/>
                <w:lang w:val="fr-FR"/>
              </w:rPr>
              <w:t>roposer aux résidents de séjourner quelques heures dans les pièces climatisées lors de journées de forte chaleur</w:t>
            </w:r>
          </w:p>
          <w:p w14:paraId="232A29E7" w14:textId="77777777" w:rsidR="00E8583E" w:rsidRPr="0000145A" w:rsidRDefault="00E8583E" w:rsidP="008B4478">
            <w:pPr>
              <w:pStyle w:val="Paragraphedeliste"/>
              <w:numPr>
                <w:ilvl w:val="1"/>
                <w:numId w:val="13"/>
              </w:numPr>
              <w:spacing w:before="120"/>
              <w:rPr>
                <w:sz w:val="20"/>
                <w:lang w:val="fr-FR"/>
              </w:rPr>
            </w:pPr>
            <w:r w:rsidRPr="00E8583E">
              <w:rPr>
                <w:sz w:val="20"/>
                <w:lang w:val="fr-FR"/>
              </w:rPr>
              <w:t xml:space="preserve">Adapter les activités des usagers selon la température  </w:t>
            </w:r>
          </w:p>
          <w:p w14:paraId="2396357F" w14:textId="4D256C5D" w:rsidR="0010138D" w:rsidRPr="001B1AC0" w:rsidRDefault="0010138D" w:rsidP="008B4478">
            <w:pPr>
              <w:numPr>
                <w:ilvl w:val="0"/>
                <w:numId w:val="13"/>
              </w:numPr>
              <w:spacing w:before="120"/>
              <w:jc w:val="both"/>
              <w:rPr>
                <w:sz w:val="20"/>
                <w:lang w:val="fr-FR"/>
              </w:rPr>
            </w:pPr>
            <w:r w:rsidRPr="001B1AC0">
              <w:rPr>
                <w:sz w:val="20"/>
                <w:lang w:val="fr-FR"/>
              </w:rPr>
              <w:t>Prendre toutes les dispositions pour abaisser la température dans les locaux (volets fermés, aération aux heures les plus fraîches</w:t>
            </w:r>
            <w:r w:rsidR="00E8583E">
              <w:rPr>
                <w:sz w:val="20"/>
                <w:lang w:val="fr-FR"/>
              </w:rPr>
              <w:t xml:space="preserve">, ventilation et rafraichissement des pièces </w:t>
            </w:r>
            <w:r w:rsidRPr="001B1AC0">
              <w:rPr>
                <w:sz w:val="20"/>
                <w:lang w:val="fr-FR"/>
              </w:rPr>
              <w:t>…)</w:t>
            </w:r>
            <w:r w:rsidR="0084060F">
              <w:rPr>
                <w:sz w:val="20"/>
                <w:lang w:val="fr-FR"/>
              </w:rPr>
              <w:t> ;</w:t>
            </w:r>
          </w:p>
          <w:p w14:paraId="548F13EA" w14:textId="77777777" w:rsidR="00C83847" w:rsidRDefault="00C83847" w:rsidP="008B4478">
            <w:pPr>
              <w:widowControl/>
              <w:numPr>
                <w:ilvl w:val="0"/>
                <w:numId w:val="13"/>
              </w:numPr>
              <w:tabs>
                <w:tab w:val="left" w:pos="4714"/>
              </w:tabs>
              <w:autoSpaceDE/>
              <w:autoSpaceDN/>
              <w:spacing w:before="120"/>
              <w:rPr>
                <w:sz w:val="20"/>
                <w:lang w:val="fr-FR"/>
              </w:rPr>
            </w:pPr>
            <w:r w:rsidRPr="009515B0">
              <w:rPr>
                <w:sz w:val="20"/>
                <w:lang w:val="fr-FR"/>
              </w:rPr>
              <w:lastRenderedPageBreak/>
              <w:t xml:space="preserve">Assurer le suivi de la température à l’intérieur de l’établissement </w:t>
            </w:r>
            <w:r w:rsidR="00E8583E">
              <w:rPr>
                <w:sz w:val="20"/>
                <w:lang w:val="fr-FR"/>
              </w:rPr>
              <w:t>dans toutes les pièces de vie de l’établissement ;</w:t>
            </w:r>
          </w:p>
          <w:p w14:paraId="0FFBDC7D" w14:textId="70E558D7" w:rsidR="0010138D" w:rsidRPr="00DF3E2E" w:rsidRDefault="00C83847" w:rsidP="008B4478">
            <w:pPr>
              <w:numPr>
                <w:ilvl w:val="0"/>
                <w:numId w:val="13"/>
              </w:numPr>
              <w:spacing w:before="120"/>
              <w:jc w:val="both"/>
              <w:rPr>
                <w:lang w:val="fr-FR"/>
              </w:rPr>
            </w:pPr>
            <w:r w:rsidRPr="00C83847">
              <w:rPr>
                <w:sz w:val="20"/>
                <w:lang w:val="fr-FR"/>
              </w:rPr>
              <w:t>Vérifier le stock et le bon approvisionnement en matériels</w:t>
            </w:r>
            <w:r w:rsidR="00A42FA7">
              <w:rPr>
                <w:sz w:val="20"/>
                <w:lang w:val="fr-FR"/>
              </w:rPr>
              <w:t xml:space="preserve"> et produits de santé</w:t>
            </w:r>
            <w:r w:rsidRPr="00C83847">
              <w:rPr>
                <w:sz w:val="20"/>
                <w:lang w:val="fr-FR"/>
              </w:rPr>
              <w:t xml:space="preserve"> </w:t>
            </w:r>
            <w:r>
              <w:rPr>
                <w:sz w:val="20"/>
                <w:lang w:val="fr-FR"/>
              </w:rPr>
              <w:t xml:space="preserve">nécessaires </w:t>
            </w:r>
            <w:r w:rsidR="00A42FA7">
              <w:rPr>
                <w:sz w:val="20"/>
                <w:lang w:val="fr-FR"/>
              </w:rPr>
              <w:t xml:space="preserve">pour </w:t>
            </w:r>
            <w:r w:rsidR="00E8583E">
              <w:rPr>
                <w:sz w:val="20"/>
                <w:lang w:val="fr-FR"/>
              </w:rPr>
              <w:t>prévenir et traiter</w:t>
            </w:r>
            <w:r w:rsidR="00A42FA7">
              <w:rPr>
                <w:sz w:val="20"/>
                <w:lang w:val="fr-FR"/>
              </w:rPr>
              <w:t xml:space="preserve"> les pathologies liées à la chaleur</w:t>
            </w:r>
            <w:r w:rsidR="00D96F9F">
              <w:rPr>
                <w:sz w:val="20"/>
                <w:lang w:val="fr-FR"/>
              </w:rPr>
              <w:t xml:space="preserve">, ainsi que le bon fonctionnement des rafraichisseurs, climatiseurs, ventilateurs (en particulier les </w:t>
            </w:r>
            <w:r w:rsidR="00962F33">
              <w:rPr>
                <w:sz w:val="20"/>
                <w:lang w:val="fr-FR"/>
              </w:rPr>
              <w:t>filtres) ...</w:t>
            </w:r>
            <w:r w:rsidR="0084060F">
              <w:rPr>
                <w:sz w:val="20"/>
                <w:lang w:val="fr-FR"/>
              </w:rPr>
              <w:t> ;</w:t>
            </w:r>
          </w:p>
          <w:p w14:paraId="332D0FCF" w14:textId="77777777" w:rsidR="00E93586" w:rsidRPr="0084060F" w:rsidRDefault="00761697" w:rsidP="008B4478">
            <w:pPr>
              <w:numPr>
                <w:ilvl w:val="0"/>
                <w:numId w:val="13"/>
              </w:numPr>
              <w:spacing w:before="120"/>
              <w:jc w:val="both"/>
              <w:rPr>
                <w:lang w:val="fr-FR"/>
              </w:rPr>
            </w:pPr>
            <w:r w:rsidRPr="001B1AC0">
              <w:rPr>
                <w:sz w:val="20"/>
                <w:lang w:val="fr-FR"/>
              </w:rPr>
              <w:t>Suivre les transferts vers un hôpital des résidents pour pathologies liées à la chaleur</w:t>
            </w:r>
            <w:r w:rsidR="0084060F">
              <w:rPr>
                <w:sz w:val="20"/>
                <w:lang w:val="fr-FR"/>
              </w:rPr>
              <w:t> ;</w:t>
            </w:r>
          </w:p>
          <w:p w14:paraId="4C467124" w14:textId="1BF7A7F2" w:rsidR="0084060F" w:rsidRPr="00E93586" w:rsidRDefault="0084060F" w:rsidP="0084060F">
            <w:pPr>
              <w:numPr>
                <w:ilvl w:val="0"/>
                <w:numId w:val="13"/>
              </w:numPr>
              <w:spacing w:before="120"/>
              <w:jc w:val="both"/>
              <w:rPr>
                <w:lang w:val="fr-FR"/>
              </w:rPr>
            </w:pPr>
            <w:r w:rsidRPr="0084060F">
              <w:rPr>
                <w:sz w:val="20"/>
                <w:lang w:val="fr-FR"/>
              </w:rPr>
              <w:t>Consulter régulièrement les prévisions météorologiques afin d’anticiper la mise en œuvre des mesures</w:t>
            </w:r>
          </w:p>
        </w:tc>
      </w:tr>
      <w:tr w:rsidR="0010138D" w:rsidRPr="0010138D" w14:paraId="2B306642" w14:textId="77777777" w:rsidTr="00E93586">
        <w:trPr>
          <w:trHeight w:val="213"/>
        </w:trPr>
        <w:tc>
          <w:tcPr>
            <w:tcW w:w="10291" w:type="dxa"/>
            <w:shd w:val="clear" w:color="auto" w:fill="FFC000"/>
          </w:tcPr>
          <w:p w14:paraId="583959A1" w14:textId="77777777" w:rsidR="0010138D" w:rsidRPr="0010138D" w:rsidRDefault="0010138D" w:rsidP="008B4478">
            <w:pPr>
              <w:spacing w:before="120"/>
              <w:jc w:val="both"/>
              <w:rPr>
                <w:b/>
                <w:lang w:val="fr-FR"/>
              </w:rPr>
            </w:pPr>
            <w:r>
              <w:rPr>
                <w:b/>
              </w:rPr>
              <w:lastRenderedPageBreak/>
              <w:t>VIGILANCE ORANGE</w:t>
            </w:r>
            <w:r w:rsidRPr="00AE5CD1">
              <w:rPr>
                <w:b/>
              </w:rPr>
              <w:t> : CANICULE</w:t>
            </w:r>
          </w:p>
        </w:tc>
      </w:tr>
      <w:tr w:rsidR="0010138D" w:rsidRPr="00B41925" w14:paraId="2ABF2523" w14:textId="77777777" w:rsidTr="00E93586">
        <w:trPr>
          <w:trHeight w:val="812"/>
        </w:trPr>
        <w:tc>
          <w:tcPr>
            <w:tcW w:w="10291" w:type="dxa"/>
          </w:tcPr>
          <w:p w14:paraId="7ACFB39C" w14:textId="77777777" w:rsidR="0000145A" w:rsidRDefault="0000145A" w:rsidP="008B4478">
            <w:pPr>
              <w:numPr>
                <w:ilvl w:val="0"/>
                <w:numId w:val="13"/>
              </w:numPr>
              <w:spacing w:before="120"/>
              <w:jc w:val="both"/>
              <w:rPr>
                <w:sz w:val="20"/>
                <w:lang w:val="fr-FR"/>
              </w:rPr>
            </w:pPr>
            <w:r w:rsidRPr="0000145A">
              <w:rPr>
                <w:sz w:val="20"/>
                <w:lang w:val="fr-FR"/>
              </w:rPr>
              <w:t>Remonter toute information et/ou tout dysfonctionnement à l’ARS notamment : une éventuelle augmentation importante des transferts vers les services d’urgences et/ou l’activation du plan bleu et/ou du renfort en personnel, etc.</w:t>
            </w:r>
          </w:p>
          <w:p w14:paraId="0D2A6C60" w14:textId="77777777" w:rsidR="0010138D" w:rsidRPr="001B1AC0" w:rsidRDefault="0010138D" w:rsidP="008B4478">
            <w:pPr>
              <w:numPr>
                <w:ilvl w:val="0"/>
                <w:numId w:val="13"/>
              </w:numPr>
              <w:spacing w:before="120"/>
              <w:jc w:val="both"/>
              <w:rPr>
                <w:sz w:val="20"/>
                <w:lang w:val="fr-FR"/>
              </w:rPr>
            </w:pPr>
            <w:r w:rsidRPr="001B1AC0">
              <w:rPr>
                <w:sz w:val="20"/>
                <w:lang w:val="fr-FR"/>
              </w:rPr>
              <w:t xml:space="preserve">Diffuser l’information du changement de niveau de </w:t>
            </w:r>
            <w:r w:rsidR="0000145A" w:rsidRPr="001B1AC0">
              <w:rPr>
                <w:sz w:val="20"/>
                <w:lang w:val="fr-FR"/>
              </w:rPr>
              <w:t>gestion</w:t>
            </w:r>
            <w:r w:rsidR="0000145A">
              <w:rPr>
                <w:sz w:val="20"/>
                <w:lang w:val="fr-FR"/>
              </w:rPr>
              <w:t xml:space="preserve"> </w:t>
            </w:r>
            <w:r w:rsidR="0000145A" w:rsidRPr="001B1AC0">
              <w:rPr>
                <w:sz w:val="20"/>
                <w:lang w:val="fr-FR"/>
              </w:rPr>
              <w:t>auprès</w:t>
            </w:r>
            <w:r w:rsidRPr="001B1AC0">
              <w:rPr>
                <w:sz w:val="20"/>
                <w:lang w:val="fr-FR"/>
              </w:rPr>
              <w:t xml:space="preserve"> du personnel,</w:t>
            </w:r>
            <w:r w:rsidR="0000145A">
              <w:rPr>
                <w:sz w:val="20"/>
                <w:lang w:val="fr-FR"/>
              </w:rPr>
              <w:t xml:space="preserve"> des familles, du C</w:t>
            </w:r>
            <w:r w:rsidR="0000145A" w:rsidRPr="0000145A">
              <w:rPr>
                <w:sz w:val="20"/>
                <w:lang w:val="fr-FR"/>
              </w:rPr>
              <w:t>ons</w:t>
            </w:r>
            <w:r w:rsidR="0000145A">
              <w:rPr>
                <w:sz w:val="20"/>
                <w:lang w:val="fr-FR"/>
              </w:rPr>
              <w:t>eil de la Vie S</w:t>
            </w:r>
            <w:r w:rsidR="0000145A" w:rsidRPr="0000145A">
              <w:rPr>
                <w:sz w:val="20"/>
                <w:lang w:val="fr-FR"/>
              </w:rPr>
              <w:t>ociale</w:t>
            </w:r>
            <w:r w:rsidR="0000145A">
              <w:rPr>
                <w:sz w:val="20"/>
                <w:lang w:val="fr-FR"/>
              </w:rPr>
              <w:t xml:space="preserve"> (CVS)</w:t>
            </w:r>
            <w:r w:rsidRPr="001B1AC0">
              <w:rPr>
                <w:sz w:val="20"/>
                <w:lang w:val="fr-FR"/>
              </w:rPr>
              <w:t xml:space="preserve"> et des </w:t>
            </w:r>
            <w:r w:rsidR="0000145A">
              <w:rPr>
                <w:sz w:val="20"/>
                <w:lang w:val="fr-FR"/>
              </w:rPr>
              <w:t>usagers.</w:t>
            </w:r>
            <w:r w:rsidR="0000145A" w:rsidRPr="001B1AC0">
              <w:rPr>
                <w:sz w:val="20"/>
                <w:lang w:val="fr-FR"/>
              </w:rPr>
              <w:t xml:space="preserve"> </w:t>
            </w:r>
            <w:r w:rsidR="0000145A">
              <w:rPr>
                <w:sz w:val="20"/>
                <w:lang w:val="fr-FR"/>
              </w:rPr>
              <w:t>Sensibiliser les usagers</w:t>
            </w:r>
            <w:r w:rsidR="00A42FA7">
              <w:rPr>
                <w:sz w:val="20"/>
                <w:lang w:val="fr-FR"/>
              </w:rPr>
              <w:t xml:space="preserve"> aux gestes de prévention ;</w:t>
            </w:r>
          </w:p>
          <w:p w14:paraId="2F8C465D" w14:textId="77777777" w:rsidR="0010138D" w:rsidRPr="001B1AC0" w:rsidRDefault="00A42FA7" w:rsidP="008B4478">
            <w:pPr>
              <w:numPr>
                <w:ilvl w:val="0"/>
                <w:numId w:val="13"/>
              </w:numPr>
              <w:spacing w:before="120"/>
              <w:jc w:val="both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V</w:t>
            </w:r>
            <w:r w:rsidR="0010138D" w:rsidRPr="001B1AC0">
              <w:rPr>
                <w:sz w:val="20"/>
                <w:lang w:val="fr-FR"/>
              </w:rPr>
              <w:t>eiller à perme</w:t>
            </w:r>
            <w:r>
              <w:rPr>
                <w:sz w:val="20"/>
                <w:lang w:val="fr-FR"/>
              </w:rPr>
              <w:t xml:space="preserve">ttre aux </w:t>
            </w:r>
            <w:r w:rsidR="0000145A">
              <w:rPr>
                <w:sz w:val="20"/>
                <w:lang w:val="fr-FR"/>
              </w:rPr>
              <w:t>personnes</w:t>
            </w:r>
            <w:r w:rsidR="008944F4">
              <w:rPr>
                <w:sz w:val="20"/>
                <w:lang w:val="fr-FR"/>
              </w:rPr>
              <w:t xml:space="preserve"> </w:t>
            </w:r>
            <w:r>
              <w:rPr>
                <w:sz w:val="20"/>
                <w:lang w:val="fr-FR"/>
              </w:rPr>
              <w:t>à risque d’accéder</w:t>
            </w:r>
            <w:r w:rsidR="0010138D" w:rsidRPr="001B1AC0">
              <w:rPr>
                <w:sz w:val="20"/>
                <w:lang w:val="fr-FR"/>
              </w:rPr>
              <w:t xml:space="preserve"> pendant au minimum 3 heures</w:t>
            </w:r>
            <w:r>
              <w:rPr>
                <w:sz w:val="20"/>
                <w:lang w:val="fr-FR"/>
              </w:rPr>
              <w:t xml:space="preserve"> aux pièces rafraichies ;</w:t>
            </w:r>
          </w:p>
          <w:p w14:paraId="33742D0F" w14:textId="77777777" w:rsidR="0010138D" w:rsidRPr="001B1AC0" w:rsidRDefault="0010138D" w:rsidP="008B4478">
            <w:pPr>
              <w:numPr>
                <w:ilvl w:val="0"/>
                <w:numId w:val="13"/>
              </w:numPr>
              <w:spacing w:before="120"/>
              <w:jc w:val="both"/>
              <w:rPr>
                <w:sz w:val="20"/>
                <w:lang w:val="fr-FR"/>
              </w:rPr>
            </w:pPr>
            <w:r w:rsidRPr="001B1AC0">
              <w:rPr>
                <w:sz w:val="20"/>
                <w:lang w:val="fr-FR"/>
              </w:rPr>
              <w:t>Veiller à l’hydratation régulière des personnes handicapées</w:t>
            </w:r>
            <w:r w:rsidR="0000145A">
              <w:rPr>
                <w:sz w:val="20"/>
                <w:lang w:val="fr-FR"/>
              </w:rPr>
              <w:t>, et renforcer la distribution d’eau</w:t>
            </w:r>
          </w:p>
          <w:p w14:paraId="0AF17909" w14:textId="77777777" w:rsidR="002C078B" w:rsidRDefault="0010138D" w:rsidP="008B4478">
            <w:pPr>
              <w:numPr>
                <w:ilvl w:val="0"/>
                <w:numId w:val="13"/>
              </w:numPr>
              <w:spacing w:before="120"/>
              <w:jc w:val="both"/>
              <w:rPr>
                <w:sz w:val="20"/>
                <w:lang w:val="fr-FR"/>
              </w:rPr>
            </w:pPr>
            <w:r w:rsidRPr="001B1AC0">
              <w:rPr>
                <w:sz w:val="20"/>
                <w:lang w:val="fr-FR"/>
              </w:rPr>
              <w:t>Assurer le traitement préventif</w:t>
            </w:r>
            <w:r w:rsidR="0000145A">
              <w:rPr>
                <w:sz w:val="20"/>
                <w:lang w:val="fr-FR"/>
              </w:rPr>
              <w:t> : faire élaborer et valider</w:t>
            </w:r>
            <w:r w:rsidR="002C078B">
              <w:rPr>
                <w:sz w:val="20"/>
                <w:lang w:val="fr-FR"/>
              </w:rPr>
              <w:t xml:space="preserve"> par le médecin coordonnateur un protocole d’apports et de surveillance journalière par usager</w:t>
            </w:r>
          </w:p>
          <w:p w14:paraId="6CBD06EA" w14:textId="77777777" w:rsidR="0010138D" w:rsidRPr="00E93586" w:rsidRDefault="002C078B" w:rsidP="008B4478">
            <w:pPr>
              <w:numPr>
                <w:ilvl w:val="0"/>
                <w:numId w:val="13"/>
              </w:numPr>
              <w:spacing w:before="120"/>
              <w:jc w:val="both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 xml:space="preserve">Assurer le traitement </w:t>
            </w:r>
            <w:r w:rsidR="0010138D" w:rsidRPr="001B1AC0">
              <w:rPr>
                <w:sz w:val="20"/>
                <w:lang w:val="fr-FR"/>
              </w:rPr>
              <w:t xml:space="preserve">curatif des </w:t>
            </w:r>
            <w:r>
              <w:rPr>
                <w:sz w:val="20"/>
                <w:lang w:val="fr-FR"/>
              </w:rPr>
              <w:t>usagers. Anticiper les protocoles individuels de réhydratation</w:t>
            </w:r>
          </w:p>
        </w:tc>
      </w:tr>
      <w:tr w:rsidR="0010138D" w:rsidRPr="00973A1B" w14:paraId="673CFA31" w14:textId="77777777" w:rsidTr="00E93586">
        <w:trPr>
          <w:trHeight w:val="213"/>
        </w:trPr>
        <w:tc>
          <w:tcPr>
            <w:tcW w:w="10291" w:type="dxa"/>
            <w:shd w:val="clear" w:color="auto" w:fill="FF0000"/>
          </w:tcPr>
          <w:p w14:paraId="02007960" w14:textId="77777777" w:rsidR="0010138D" w:rsidRPr="00AE5CD1" w:rsidRDefault="0010138D" w:rsidP="008B4478">
            <w:pPr>
              <w:pStyle w:val="Corpsdetexte"/>
              <w:spacing w:before="120"/>
              <w:rPr>
                <w:b/>
              </w:rPr>
            </w:pPr>
            <w:r>
              <w:rPr>
                <w:b/>
              </w:rPr>
              <w:t>VIGILANCE ROUGE</w:t>
            </w:r>
            <w:r w:rsidRPr="00AE5CD1">
              <w:rPr>
                <w:b/>
              </w:rPr>
              <w:t xml:space="preserve"> : </w:t>
            </w:r>
            <w:r>
              <w:rPr>
                <w:b/>
              </w:rPr>
              <w:t>CANICULE EXTRÊME</w:t>
            </w:r>
          </w:p>
        </w:tc>
      </w:tr>
      <w:tr w:rsidR="0010138D" w:rsidRPr="00B41925" w14:paraId="0B4D4695" w14:textId="77777777" w:rsidTr="0010138D">
        <w:trPr>
          <w:trHeight w:val="213"/>
        </w:trPr>
        <w:tc>
          <w:tcPr>
            <w:tcW w:w="10291" w:type="dxa"/>
          </w:tcPr>
          <w:p w14:paraId="29570AFD" w14:textId="77777777" w:rsidR="0010138D" w:rsidRPr="0010138D" w:rsidRDefault="0010138D" w:rsidP="008B4478">
            <w:pPr>
              <w:spacing w:before="120"/>
              <w:jc w:val="both"/>
              <w:rPr>
                <w:lang w:val="fr-FR"/>
              </w:rPr>
            </w:pPr>
            <w:r w:rsidRPr="0010138D">
              <w:rPr>
                <w:lang w:val="fr-FR"/>
              </w:rPr>
              <w:t xml:space="preserve">-   </w:t>
            </w:r>
            <w:r w:rsidRPr="001B1AC0">
              <w:rPr>
                <w:sz w:val="20"/>
                <w:lang w:val="fr-FR"/>
              </w:rPr>
              <w:t xml:space="preserve">Poursuivre et renforcer les actions des </w:t>
            </w:r>
            <w:r w:rsidR="00A42FA7">
              <w:rPr>
                <w:sz w:val="20"/>
                <w:lang w:val="fr-FR"/>
              </w:rPr>
              <w:t>vigilances verte, jaune et orange</w:t>
            </w:r>
          </w:p>
        </w:tc>
      </w:tr>
      <w:tr w:rsidR="0010138D" w:rsidRPr="00B41925" w14:paraId="518C1E1B" w14:textId="77777777" w:rsidTr="00E93586">
        <w:trPr>
          <w:trHeight w:val="213"/>
        </w:trPr>
        <w:tc>
          <w:tcPr>
            <w:tcW w:w="10291" w:type="dxa"/>
            <w:shd w:val="clear" w:color="auto" w:fill="D9D9D9" w:themeFill="background1" w:themeFillShade="D9"/>
          </w:tcPr>
          <w:p w14:paraId="2E997E39" w14:textId="77777777" w:rsidR="0010138D" w:rsidRPr="00E93586" w:rsidRDefault="0010138D" w:rsidP="008B4478">
            <w:pPr>
              <w:spacing w:before="120"/>
              <w:jc w:val="both"/>
              <w:rPr>
                <w:b/>
                <w:sz w:val="20"/>
                <w:lang w:val="fr-FR"/>
              </w:rPr>
            </w:pPr>
            <w:r w:rsidRPr="00E93586">
              <w:rPr>
                <w:b/>
                <w:sz w:val="20"/>
                <w:lang w:val="fr-FR"/>
              </w:rPr>
              <w:t>LEVEE DES NIVEAUX / FIN DE SAISON</w:t>
            </w:r>
          </w:p>
        </w:tc>
      </w:tr>
      <w:tr w:rsidR="0010138D" w:rsidRPr="00B41925" w14:paraId="6D0F6EAC" w14:textId="77777777" w:rsidTr="0010138D">
        <w:trPr>
          <w:trHeight w:val="262"/>
        </w:trPr>
        <w:tc>
          <w:tcPr>
            <w:tcW w:w="10291" w:type="dxa"/>
          </w:tcPr>
          <w:p w14:paraId="076BE401" w14:textId="77777777" w:rsidR="0010138D" w:rsidRDefault="0010138D" w:rsidP="008B4478">
            <w:pPr>
              <w:spacing w:before="120"/>
              <w:jc w:val="both"/>
              <w:rPr>
                <w:sz w:val="20"/>
                <w:lang w:val="fr-FR"/>
              </w:rPr>
            </w:pPr>
            <w:r w:rsidRPr="0010138D">
              <w:rPr>
                <w:lang w:val="fr-FR"/>
              </w:rPr>
              <w:t xml:space="preserve">-   </w:t>
            </w:r>
            <w:r w:rsidRPr="001B1AC0">
              <w:rPr>
                <w:sz w:val="20"/>
                <w:lang w:val="fr-FR"/>
              </w:rPr>
              <w:t xml:space="preserve">Etablir un bilan à transmettre à l’ARS </w:t>
            </w:r>
          </w:p>
          <w:p w14:paraId="5116A6F2" w14:textId="77777777" w:rsidR="00A42FA7" w:rsidRPr="00A42FA7" w:rsidRDefault="00A42FA7" w:rsidP="008B4478">
            <w:pPr>
              <w:pStyle w:val="Paragraphedeliste"/>
              <w:numPr>
                <w:ilvl w:val="0"/>
                <w:numId w:val="21"/>
              </w:numPr>
              <w:spacing w:before="120"/>
              <w:jc w:val="both"/>
              <w:rPr>
                <w:lang w:val="fr-FR"/>
              </w:rPr>
            </w:pPr>
            <w:r w:rsidRPr="00A42FA7">
              <w:rPr>
                <w:sz w:val="20"/>
                <w:lang w:val="fr-FR"/>
              </w:rPr>
              <w:t>Procéder à l’analyse de la gestion de l’évènement en vue d’améliorer le plan bleu.</w:t>
            </w:r>
          </w:p>
        </w:tc>
      </w:tr>
    </w:tbl>
    <w:p w14:paraId="0415B7BF" w14:textId="77777777" w:rsidR="00AE5CD1" w:rsidRPr="00AE5CD1" w:rsidRDefault="00AE5CD1" w:rsidP="00AE5CD1">
      <w:pPr>
        <w:pStyle w:val="Corpsdetexte"/>
      </w:pPr>
    </w:p>
    <w:sectPr w:rsidR="00AE5CD1" w:rsidRPr="00AE5CD1" w:rsidSect="002C08FC">
      <w:headerReference w:type="default" r:id="rId11"/>
      <w:type w:val="continuous"/>
      <w:pgSz w:w="11910" w:h="16840"/>
      <w:pgMar w:top="966" w:right="964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9338BE" w14:textId="77777777" w:rsidR="000A67AF" w:rsidRDefault="000A67AF" w:rsidP="0079276E">
      <w:r>
        <w:separator/>
      </w:r>
    </w:p>
  </w:endnote>
  <w:endnote w:type="continuationSeparator" w:id="0">
    <w:p w14:paraId="3440897F" w14:textId="77777777" w:rsidR="000A67AF" w:rsidRDefault="000A67AF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170027693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3622EEA5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752A0ECC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499A7" w14:textId="77777777" w:rsidR="008963DA" w:rsidRPr="00AE5CD1" w:rsidRDefault="008963DA" w:rsidP="008963DA">
    <w:pPr>
      <w:pStyle w:val="Pieddepage"/>
      <w:rPr>
        <w:color w:val="939598"/>
        <w:sz w:val="14"/>
        <w:highlight w:val="yellow"/>
        <w:lang w:val="fr-FR"/>
      </w:rPr>
    </w:pPr>
    <w:r w:rsidRPr="00987D66">
      <w:rPr>
        <w:color w:val="939598"/>
        <w:sz w:val="14"/>
        <w:lang w:val="fr-FR"/>
      </w:rPr>
      <w:t xml:space="preserve">Tél : </w:t>
    </w:r>
    <w:r w:rsidR="00151A35" w:rsidRPr="00987D66">
      <w:rPr>
        <w:color w:val="939598"/>
        <w:sz w:val="14"/>
        <w:lang w:val="fr-FR"/>
      </w:rPr>
      <w:t xml:space="preserve">01 44 02 </w:t>
    </w:r>
    <w:r w:rsidR="00AE5CD1" w:rsidRPr="00987D66">
      <w:rPr>
        <w:color w:val="939598"/>
        <w:sz w:val="14"/>
        <w:lang w:val="fr-FR"/>
      </w:rPr>
      <w:t>00 00</w:t>
    </w:r>
  </w:p>
  <w:p w14:paraId="447789F6" w14:textId="77777777" w:rsidR="008963DA" w:rsidRPr="008963DA" w:rsidRDefault="00987D66" w:rsidP="008963DA">
    <w:pPr>
      <w:pStyle w:val="Pieddepage"/>
      <w:rPr>
        <w:color w:val="939598"/>
        <w:sz w:val="14"/>
        <w:lang w:val="fr-FR"/>
      </w:rPr>
    </w:pPr>
    <w:r>
      <w:rPr>
        <w:color w:val="939598"/>
        <w:sz w:val="14"/>
        <w:lang w:val="fr-FR"/>
      </w:rPr>
      <w:t>13 rue du Landy 93200 SAINT-DENIS</w:t>
    </w:r>
  </w:p>
  <w:p w14:paraId="38F48A98" w14:textId="77777777" w:rsidR="0079276E" w:rsidRPr="00151A35" w:rsidRDefault="0079276E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A4A6B" w14:textId="77777777" w:rsidR="000A67AF" w:rsidRDefault="000A67AF" w:rsidP="0079276E">
      <w:r>
        <w:separator/>
      </w:r>
    </w:p>
  </w:footnote>
  <w:footnote w:type="continuationSeparator" w:id="0">
    <w:p w14:paraId="55386AFF" w14:textId="77777777" w:rsidR="000A67AF" w:rsidRDefault="000A67AF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AEF44" w14:textId="77777777" w:rsidR="00992DBA" w:rsidRDefault="009F01B8" w:rsidP="002C08FC">
    <w:pPr>
      <w:pStyle w:val="En-tte"/>
      <w:tabs>
        <w:tab w:val="clear" w:pos="4513"/>
      </w:tabs>
      <w:ind w:right="59"/>
      <w:jc w:val="right"/>
      <w:rPr>
        <w:b/>
        <w:bCs/>
        <w:sz w:val="24"/>
        <w:szCs w:val="24"/>
      </w:rPr>
    </w:pPr>
    <w:r w:rsidRPr="000F3A76">
      <w:rPr>
        <w:noProof/>
        <w:lang w:val="fr-FR" w:eastAsia="fr-FR"/>
      </w:rPr>
      <w:drawing>
        <wp:anchor distT="0" distB="0" distL="114300" distR="114300" simplePos="0" relativeHeight="251664384" behindDoc="0" locked="0" layoutInCell="1" allowOverlap="1" wp14:anchorId="50A20C1B" wp14:editId="73B75713">
          <wp:simplePos x="0" y="0"/>
          <wp:positionH relativeFrom="column">
            <wp:posOffset>4850406</wp:posOffset>
          </wp:positionH>
          <wp:positionV relativeFrom="paragraph">
            <wp:posOffset>164453</wp:posOffset>
          </wp:positionV>
          <wp:extent cx="1490922" cy="856273"/>
          <wp:effectExtent l="0" t="0" r="0" b="127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artenai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0922" cy="8562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516C"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5B9469FD" wp14:editId="67B2F2F0">
          <wp:simplePos x="0" y="0"/>
          <wp:positionH relativeFrom="column">
            <wp:posOffset>-158115</wp:posOffset>
          </wp:positionH>
          <wp:positionV relativeFrom="paragraph">
            <wp:posOffset>-2540</wp:posOffset>
          </wp:positionV>
          <wp:extent cx="1357630" cy="1228725"/>
          <wp:effectExtent l="0" t="0" r="0" b="0"/>
          <wp:wrapTight wrapText="bothSides">
            <wp:wrapPolygon edited="0">
              <wp:start x="1616" y="1786"/>
              <wp:lineTo x="1616" y="19200"/>
              <wp:lineTo x="9295" y="19200"/>
              <wp:lineTo x="10103" y="17414"/>
              <wp:lineTo x="8891" y="16967"/>
              <wp:lineTo x="18589" y="12056"/>
              <wp:lineTo x="18185" y="9823"/>
              <wp:lineTo x="19802" y="7591"/>
              <wp:lineTo x="18589" y="6251"/>
              <wp:lineTo x="10103" y="1786"/>
              <wp:lineTo x="1616" y="1786"/>
            </wp:wrapPolygon>
          </wp:wrapTight>
          <wp:docPr id="6" name="Image 9" descr="Mac:Users:xavier.hasendahl:Desktop:ELEMENTS TEMPLATES SIG:LOGOS:REPUBLIQUE_FRANCAISE:eps:Republique_Francais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c:Users:xavier.hasendahl:Desktop:ELEMENTS TEMPLATES SIG:LOGOS:REPUBLIQUE_FRANCAISE:eps:Republique_Francaise_CMJN.ep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63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14:paraId="5DD9C81C" w14:textId="77777777" w:rsidR="00992DBA" w:rsidRDefault="00992DBA" w:rsidP="002C08FC">
    <w:pPr>
      <w:pStyle w:val="En-tte"/>
      <w:tabs>
        <w:tab w:val="clear" w:pos="4513"/>
      </w:tabs>
      <w:ind w:right="59"/>
      <w:jc w:val="right"/>
      <w:rPr>
        <w:b/>
        <w:bCs/>
        <w:sz w:val="24"/>
        <w:szCs w:val="24"/>
      </w:rPr>
    </w:pPr>
  </w:p>
  <w:p w14:paraId="06DED429" w14:textId="77777777" w:rsidR="0079276E" w:rsidRDefault="0079276E">
    <w:pPr>
      <w:pStyle w:val="En-tte"/>
      <w:rPr>
        <w:lang w:val="fr-FR"/>
      </w:rPr>
    </w:pPr>
  </w:p>
  <w:p w14:paraId="2D7DD148" w14:textId="77777777" w:rsidR="002C08FC" w:rsidRDefault="002C08FC">
    <w:pPr>
      <w:pStyle w:val="En-tte"/>
      <w:rPr>
        <w:lang w:val="fr-FR"/>
      </w:rPr>
    </w:pPr>
  </w:p>
  <w:p w14:paraId="4ED28D53" w14:textId="77777777" w:rsidR="002C08FC" w:rsidRDefault="002C08FC">
    <w:pPr>
      <w:pStyle w:val="En-tte"/>
      <w:rPr>
        <w:lang w:val="fr-FR"/>
      </w:rPr>
    </w:pPr>
  </w:p>
  <w:p w14:paraId="7E847EA4" w14:textId="77777777" w:rsidR="002C08FC" w:rsidRPr="00936E45" w:rsidRDefault="002C08FC">
    <w:pPr>
      <w:pStyle w:val="En-tte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79E7E" w14:textId="77777777"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3B"/>
    <w:multiLevelType w:val="multilevel"/>
    <w:tmpl w:val="66462322"/>
    <w:name w:val="WW8Num6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B817EA8"/>
    <w:multiLevelType w:val="hybridMultilevel"/>
    <w:tmpl w:val="8B48B708"/>
    <w:lvl w:ilvl="0" w:tplc="621A0A7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65E78"/>
    <w:multiLevelType w:val="hybridMultilevel"/>
    <w:tmpl w:val="43BA93B8"/>
    <w:lvl w:ilvl="0" w:tplc="FB547D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A3532"/>
    <w:multiLevelType w:val="hybridMultilevel"/>
    <w:tmpl w:val="F7A2B7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90998"/>
    <w:multiLevelType w:val="hybridMultilevel"/>
    <w:tmpl w:val="984C29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AB4DF5"/>
    <w:multiLevelType w:val="hybridMultilevel"/>
    <w:tmpl w:val="3D2A02C2"/>
    <w:lvl w:ilvl="0" w:tplc="C220D2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9857CD"/>
    <w:multiLevelType w:val="hybridMultilevel"/>
    <w:tmpl w:val="37F6677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9" w15:restartNumberingAfterBreak="0">
    <w:nsid w:val="3F277798"/>
    <w:multiLevelType w:val="hybridMultilevel"/>
    <w:tmpl w:val="AFF61E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815AB2"/>
    <w:multiLevelType w:val="hybridMultilevel"/>
    <w:tmpl w:val="53929F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9A274A"/>
    <w:multiLevelType w:val="hybridMultilevel"/>
    <w:tmpl w:val="F9A023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3D16CF"/>
    <w:multiLevelType w:val="hybridMultilevel"/>
    <w:tmpl w:val="8E10A7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86386E"/>
    <w:multiLevelType w:val="hybridMultilevel"/>
    <w:tmpl w:val="34EA5152"/>
    <w:lvl w:ilvl="0" w:tplc="802CA6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6A4289"/>
    <w:multiLevelType w:val="hybridMultilevel"/>
    <w:tmpl w:val="ABAC5E46"/>
    <w:lvl w:ilvl="0" w:tplc="FB547DF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642264"/>
    <w:multiLevelType w:val="hybridMultilevel"/>
    <w:tmpl w:val="37228F7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8EE409C"/>
    <w:multiLevelType w:val="hybridMultilevel"/>
    <w:tmpl w:val="AC5CB9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A87C90"/>
    <w:multiLevelType w:val="hybridMultilevel"/>
    <w:tmpl w:val="EA6CD850"/>
    <w:lvl w:ilvl="0" w:tplc="FB547D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21A0A7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6F279B"/>
    <w:multiLevelType w:val="hybridMultilevel"/>
    <w:tmpl w:val="1A58E4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4"/>
  </w:num>
  <w:num w:numId="5">
    <w:abstractNumId w:val="14"/>
  </w:num>
  <w:num w:numId="6">
    <w:abstractNumId w:val="13"/>
  </w:num>
  <w:num w:numId="7">
    <w:abstractNumId w:val="11"/>
  </w:num>
  <w:num w:numId="8">
    <w:abstractNumId w:val="20"/>
  </w:num>
  <w:num w:numId="9">
    <w:abstractNumId w:val="18"/>
  </w:num>
  <w:num w:numId="10">
    <w:abstractNumId w:val="9"/>
  </w:num>
  <w:num w:numId="11">
    <w:abstractNumId w:val="5"/>
  </w:num>
  <w:num w:numId="12">
    <w:abstractNumId w:val="3"/>
  </w:num>
  <w:num w:numId="13">
    <w:abstractNumId w:val="2"/>
  </w:num>
  <w:num w:numId="14">
    <w:abstractNumId w:val="6"/>
  </w:num>
  <w:num w:numId="15">
    <w:abstractNumId w:val="19"/>
  </w:num>
  <w:num w:numId="16">
    <w:abstractNumId w:val="15"/>
  </w:num>
  <w:num w:numId="17">
    <w:abstractNumId w:val="0"/>
  </w:num>
  <w:num w:numId="18">
    <w:abstractNumId w:val="7"/>
  </w:num>
  <w:num w:numId="19">
    <w:abstractNumId w:val="17"/>
  </w:num>
  <w:num w:numId="20">
    <w:abstractNumId w:val="1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A35"/>
    <w:rsid w:val="0000145A"/>
    <w:rsid w:val="00015220"/>
    <w:rsid w:val="00046EC0"/>
    <w:rsid w:val="000625DF"/>
    <w:rsid w:val="00080364"/>
    <w:rsid w:val="000924D0"/>
    <w:rsid w:val="00094E05"/>
    <w:rsid w:val="000A67AF"/>
    <w:rsid w:val="0010138D"/>
    <w:rsid w:val="001110E2"/>
    <w:rsid w:val="00113633"/>
    <w:rsid w:val="00151A35"/>
    <w:rsid w:val="001B1AC0"/>
    <w:rsid w:val="001C79E5"/>
    <w:rsid w:val="00202B2A"/>
    <w:rsid w:val="00217856"/>
    <w:rsid w:val="002179EB"/>
    <w:rsid w:val="00217A14"/>
    <w:rsid w:val="00290741"/>
    <w:rsid w:val="00290CE8"/>
    <w:rsid w:val="00293194"/>
    <w:rsid w:val="002B5C81"/>
    <w:rsid w:val="002C078B"/>
    <w:rsid w:val="002C08FC"/>
    <w:rsid w:val="002C53DF"/>
    <w:rsid w:val="002D2226"/>
    <w:rsid w:val="002E43F3"/>
    <w:rsid w:val="003240AC"/>
    <w:rsid w:val="003A239D"/>
    <w:rsid w:val="003B3F84"/>
    <w:rsid w:val="003B41AF"/>
    <w:rsid w:val="003D1DE1"/>
    <w:rsid w:val="0042101F"/>
    <w:rsid w:val="004529DA"/>
    <w:rsid w:val="004608CD"/>
    <w:rsid w:val="00460D30"/>
    <w:rsid w:val="00466810"/>
    <w:rsid w:val="004863C2"/>
    <w:rsid w:val="00487E54"/>
    <w:rsid w:val="004936AF"/>
    <w:rsid w:val="004B516C"/>
    <w:rsid w:val="004C7346"/>
    <w:rsid w:val="004D0D46"/>
    <w:rsid w:val="004D0EB6"/>
    <w:rsid w:val="004D1619"/>
    <w:rsid w:val="004D220F"/>
    <w:rsid w:val="004E7415"/>
    <w:rsid w:val="004F7696"/>
    <w:rsid w:val="0052765D"/>
    <w:rsid w:val="00533FB0"/>
    <w:rsid w:val="00557EE6"/>
    <w:rsid w:val="005972E3"/>
    <w:rsid w:val="005B40D5"/>
    <w:rsid w:val="005B6F0D"/>
    <w:rsid w:val="005C4846"/>
    <w:rsid w:val="005F2E98"/>
    <w:rsid w:val="006011F5"/>
    <w:rsid w:val="00601526"/>
    <w:rsid w:val="00625D93"/>
    <w:rsid w:val="00632F2D"/>
    <w:rsid w:val="00651077"/>
    <w:rsid w:val="006A15CF"/>
    <w:rsid w:val="006B57FA"/>
    <w:rsid w:val="006C0A6D"/>
    <w:rsid w:val="006D0F4C"/>
    <w:rsid w:val="006D502A"/>
    <w:rsid w:val="006F46DE"/>
    <w:rsid w:val="00730FED"/>
    <w:rsid w:val="00761697"/>
    <w:rsid w:val="00775C1F"/>
    <w:rsid w:val="0079276E"/>
    <w:rsid w:val="007A14BF"/>
    <w:rsid w:val="007B30E4"/>
    <w:rsid w:val="007B6F11"/>
    <w:rsid w:val="007E5BE6"/>
    <w:rsid w:val="00800B11"/>
    <w:rsid w:val="00807CCD"/>
    <w:rsid w:val="0081060F"/>
    <w:rsid w:val="008149D4"/>
    <w:rsid w:val="0084060F"/>
    <w:rsid w:val="00851458"/>
    <w:rsid w:val="00853A04"/>
    <w:rsid w:val="008944F4"/>
    <w:rsid w:val="008963DA"/>
    <w:rsid w:val="008A73FE"/>
    <w:rsid w:val="008B4478"/>
    <w:rsid w:val="008C20F4"/>
    <w:rsid w:val="00902555"/>
    <w:rsid w:val="00930B38"/>
    <w:rsid w:val="00936712"/>
    <w:rsid w:val="00936E45"/>
    <w:rsid w:val="00940853"/>
    <w:rsid w:val="00941377"/>
    <w:rsid w:val="00942938"/>
    <w:rsid w:val="009515B0"/>
    <w:rsid w:val="00962F33"/>
    <w:rsid w:val="009732A9"/>
    <w:rsid w:val="00973A1B"/>
    <w:rsid w:val="00975E29"/>
    <w:rsid w:val="00987D66"/>
    <w:rsid w:val="00992DBA"/>
    <w:rsid w:val="009C0C96"/>
    <w:rsid w:val="009D1083"/>
    <w:rsid w:val="009D1758"/>
    <w:rsid w:val="009F01B8"/>
    <w:rsid w:val="009F56A7"/>
    <w:rsid w:val="00A01B94"/>
    <w:rsid w:val="00A10A83"/>
    <w:rsid w:val="00A1486F"/>
    <w:rsid w:val="00A26C6F"/>
    <w:rsid w:val="00A30EA6"/>
    <w:rsid w:val="00A42FA7"/>
    <w:rsid w:val="00A51F1C"/>
    <w:rsid w:val="00A659BE"/>
    <w:rsid w:val="00A84CCB"/>
    <w:rsid w:val="00A957F6"/>
    <w:rsid w:val="00AE48FE"/>
    <w:rsid w:val="00AE5CD1"/>
    <w:rsid w:val="00AF13F4"/>
    <w:rsid w:val="00AF1D5B"/>
    <w:rsid w:val="00B33ACB"/>
    <w:rsid w:val="00B41925"/>
    <w:rsid w:val="00B46AF7"/>
    <w:rsid w:val="00B55B58"/>
    <w:rsid w:val="00B56EB0"/>
    <w:rsid w:val="00B66C5A"/>
    <w:rsid w:val="00B80B0A"/>
    <w:rsid w:val="00B82D55"/>
    <w:rsid w:val="00B86A2E"/>
    <w:rsid w:val="00BD5FD6"/>
    <w:rsid w:val="00BF2A04"/>
    <w:rsid w:val="00C2401B"/>
    <w:rsid w:val="00C42380"/>
    <w:rsid w:val="00C66322"/>
    <w:rsid w:val="00C67312"/>
    <w:rsid w:val="00C7451D"/>
    <w:rsid w:val="00C83847"/>
    <w:rsid w:val="00C861FB"/>
    <w:rsid w:val="00CD24B6"/>
    <w:rsid w:val="00CD5E65"/>
    <w:rsid w:val="00CE751B"/>
    <w:rsid w:val="00CF4577"/>
    <w:rsid w:val="00D10C52"/>
    <w:rsid w:val="00D6036B"/>
    <w:rsid w:val="00D80D65"/>
    <w:rsid w:val="00D969E5"/>
    <w:rsid w:val="00D96F9F"/>
    <w:rsid w:val="00DA2090"/>
    <w:rsid w:val="00DA3953"/>
    <w:rsid w:val="00DC23D3"/>
    <w:rsid w:val="00DC49B5"/>
    <w:rsid w:val="00DD50D6"/>
    <w:rsid w:val="00DF3E2E"/>
    <w:rsid w:val="00E05336"/>
    <w:rsid w:val="00E23B7D"/>
    <w:rsid w:val="00E43588"/>
    <w:rsid w:val="00E669F0"/>
    <w:rsid w:val="00E76048"/>
    <w:rsid w:val="00E8583E"/>
    <w:rsid w:val="00E93586"/>
    <w:rsid w:val="00EB68A8"/>
    <w:rsid w:val="00EF02B5"/>
    <w:rsid w:val="00EF2CE6"/>
    <w:rsid w:val="00EF5CF0"/>
    <w:rsid w:val="00F22CF7"/>
    <w:rsid w:val="00F25DA3"/>
    <w:rsid w:val="00F261BB"/>
    <w:rsid w:val="00F7722A"/>
    <w:rsid w:val="00F82C5D"/>
    <w:rsid w:val="00FA588E"/>
    <w:rsid w:val="00FC72EF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394C62ED"/>
  <w15:docId w15:val="{B6A25B04-269A-4FAE-8005-60C645043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paragraph" w:styleId="Textedebulles">
    <w:name w:val="Balloon Text"/>
    <w:basedOn w:val="Normal"/>
    <w:link w:val="TextedebullesCar"/>
    <w:uiPriority w:val="99"/>
    <w:semiHidden/>
    <w:unhideWhenUsed/>
    <w:rsid w:val="007B30E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30E4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DA395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A395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A395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A395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A3953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96F9F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96F9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96F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taravella\Desktop\Nouvelle%20charte%20graphique\Note_REPUBLIQUE_FRANCAISE%20ARS_IDF.dotx" TargetMode="External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C4721-BB7F-4182-9508-2FF0E8833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Note_REPUBLIQUE_FRANCAISE ARS_IDF</Template>
  <TotalTime>2</TotalTime>
  <Pages>2</Pages>
  <Words>672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Impression</vt:lpstr>
    </vt:vector>
  </TitlesOfParts>
  <Company>Ministères Chargés des Affaires Sociales</Company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</dc:title>
  <dc:creator>TARAVELLA, Raphaël</dc:creator>
  <cp:lastModifiedBy>TARAVELLA, Raphaël</cp:lastModifiedBy>
  <cp:revision>4</cp:revision>
  <dcterms:created xsi:type="dcterms:W3CDTF">2022-05-09T10:00:00Z</dcterms:created>
  <dcterms:modified xsi:type="dcterms:W3CDTF">2022-06-01T12:25:00Z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</Properties>
</file>