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84AF" w14:textId="4B72AFF7" w:rsidR="002705FA" w:rsidRDefault="002705FA" w:rsidP="002705FA">
      <w:pPr>
        <w:spacing w:line="276" w:lineRule="auto"/>
        <w:jc w:val="both"/>
        <w:rPr>
          <w:rFonts w:cstheme="minorHAnsi"/>
          <w:b/>
        </w:rPr>
      </w:pPr>
      <w:r>
        <w:rPr>
          <w:noProof/>
          <w:lang w:eastAsia="fr-FR"/>
        </w:rPr>
        <w:drawing>
          <wp:anchor distT="0" distB="0" distL="114300" distR="114300" simplePos="0" relativeHeight="251665408" behindDoc="1" locked="0" layoutInCell="1" allowOverlap="1" wp14:anchorId="0CCB49AB" wp14:editId="7BA8B12A">
            <wp:simplePos x="0" y="0"/>
            <wp:positionH relativeFrom="margin">
              <wp:posOffset>5617210</wp:posOffset>
            </wp:positionH>
            <wp:positionV relativeFrom="paragraph">
              <wp:posOffset>189115</wp:posOffset>
            </wp:positionV>
            <wp:extent cx="1024890" cy="590550"/>
            <wp:effectExtent l="0" t="0" r="3810" b="0"/>
            <wp:wrapTight wrapText="bothSides">
              <wp:wrapPolygon edited="0">
                <wp:start x="1204" y="0"/>
                <wp:lineTo x="0" y="2090"/>
                <wp:lineTo x="0" y="18813"/>
                <wp:lineTo x="14454" y="20903"/>
                <wp:lineTo x="20074" y="20903"/>
                <wp:lineTo x="21279" y="18813"/>
                <wp:lineTo x="21279" y="2787"/>
                <wp:lineTo x="19673" y="0"/>
                <wp:lineTo x="1204" y="0"/>
              </wp:wrapPolygon>
            </wp:wrapTight>
            <wp:docPr id="4" name="Image 4" descr="C:\Users\esthiry\AppData\Local\Microsoft\Windows\INetCache\Content.Word\logo 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thiry\AppData\Local\Microsoft\Windows\INetCache\Content.Word\logo A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8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1" locked="0" layoutInCell="1" allowOverlap="1" wp14:anchorId="3FC8A405" wp14:editId="5BCA4F11">
            <wp:simplePos x="0" y="0"/>
            <wp:positionH relativeFrom="margin">
              <wp:align>left</wp:align>
            </wp:positionH>
            <wp:positionV relativeFrom="paragraph">
              <wp:posOffset>12172</wp:posOffset>
            </wp:positionV>
            <wp:extent cx="1031240" cy="937895"/>
            <wp:effectExtent l="0" t="0" r="0" b="0"/>
            <wp:wrapTight wrapText="bothSides">
              <wp:wrapPolygon edited="0">
                <wp:start x="1596" y="1755"/>
                <wp:lineTo x="1596" y="19304"/>
                <wp:lineTo x="9576" y="19304"/>
                <wp:lineTo x="10773" y="16672"/>
                <wp:lineTo x="18754" y="11407"/>
                <wp:lineTo x="18355" y="9652"/>
                <wp:lineTo x="19951" y="7458"/>
                <wp:lineTo x="18754" y="6142"/>
                <wp:lineTo x="10374" y="1755"/>
                <wp:lineTo x="1596" y="1755"/>
              </wp:wrapPolygon>
            </wp:wrapTight>
            <wp:docPr id="3" name="Image 3" descr="C:\Users\esthiry\AppData\Local\Microsoft\Windows\INetCache\Content.Word\logo 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hiry\AppData\Local\Microsoft\Windows\INetCache\Content.Word\logo Mariann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24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4993E" w14:textId="319F56DC" w:rsidR="002705FA" w:rsidRDefault="002705FA" w:rsidP="002705FA">
      <w:pPr>
        <w:spacing w:line="276" w:lineRule="auto"/>
        <w:jc w:val="both"/>
        <w:rPr>
          <w:rFonts w:cstheme="minorHAnsi"/>
          <w:b/>
        </w:rPr>
      </w:pPr>
    </w:p>
    <w:p w14:paraId="46B6E9EE" w14:textId="247C310E" w:rsidR="002705FA" w:rsidRDefault="002705FA" w:rsidP="002705FA">
      <w:pPr>
        <w:spacing w:line="276" w:lineRule="auto"/>
        <w:jc w:val="both"/>
        <w:rPr>
          <w:rFonts w:cstheme="minorHAnsi"/>
          <w:b/>
        </w:rPr>
      </w:pPr>
    </w:p>
    <w:p w14:paraId="1476D1B8" w14:textId="77777777" w:rsidR="002705FA" w:rsidRDefault="002705FA" w:rsidP="002705FA">
      <w:pPr>
        <w:spacing w:line="276" w:lineRule="auto"/>
        <w:jc w:val="both"/>
        <w:rPr>
          <w:rFonts w:cstheme="minorHAnsi"/>
          <w:b/>
        </w:rPr>
      </w:pPr>
    </w:p>
    <w:p w14:paraId="1672BEE4" w14:textId="09002646" w:rsidR="002705FA" w:rsidRPr="002705FA" w:rsidRDefault="002705FA" w:rsidP="00DA06B7">
      <w:pPr>
        <w:spacing w:line="276" w:lineRule="auto"/>
        <w:jc w:val="center"/>
        <w:rPr>
          <w:rFonts w:cstheme="minorHAnsi"/>
          <w:b/>
        </w:rPr>
      </w:pPr>
      <w:r w:rsidRPr="002705FA">
        <w:rPr>
          <w:rFonts w:cstheme="minorHAnsi"/>
          <w:b/>
        </w:rPr>
        <w:t>COMMUNIQUÉ DE PRESSE</w:t>
      </w:r>
    </w:p>
    <w:p w14:paraId="4B11F696" w14:textId="7FAFC54D" w:rsidR="002705FA" w:rsidRPr="002705FA" w:rsidRDefault="002705FA" w:rsidP="002705FA">
      <w:pPr>
        <w:spacing w:line="276" w:lineRule="auto"/>
        <w:jc w:val="right"/>
        <w:rPr>
          <w:rFonts w:cstheme="minorHAnsi"/>
          <w:b/>
        </w:rPr>
      </w:pPr>
      <w:r w:rsidRPr="002705FA">
        <w:rPr>
          <w:rFonts w:cstheme="minorHAnsi"/>
          <w:b/>
        </w:rPr>
        <w:t xml:space="preserve">Paris, le </w:t>
      </w:r>
      <w:r w:rsidR="008D1371">
        <w:rPr>
          <w:rFonts w:cstheme="minorHAnsi"/>
          <w:b/>
        </w:rPr>
        <w:t>17</w:t>
      </w:r>
      <w:r w:rsidRPr="002705FA">
        <w:rPr>
          <w:rFonts w:cstheme="minorHAnsi"/>
          <w:b/>
        </w:rPr>
        <w:t xml:space="preserve"> juin 2021</w:t>
      </w:r>
    </w:p>
    <w:p w14:paraId="73BD516F" w14:textId="6EF3C813" w:rsidR="002705FA" w:rsidRPr="002705FA" w:rsidRDefault="00B2230A" w:rsidP="002705FA">
      <w:pPr>
        <w:spacing w:line="276" w:lineRule="auto"/>
        <w:jc w:val="both"/>
        <w:rPr>
          <w:rFonts w:ascii="Arial" w:hAnsi="Arial" w:cs="Arial"/>
          <w:b/>
          <w:sz w:val="28"/>
        </w:rPr>
      </w:pPr>
      <w:r>
        <w:rPr>
          <w:rFonts w:ascii="Arial" w:hAnsi="Arial" w:cs="Arial"/>
          <w:b/>
          <w:sz w:val="28"/>
        </w:rPr>
        <w:t>L’ARS Î</w:t>
      </w:r>
      <w:r w:rsidR="002705FA" w:rsidRPr="002705FA">
        <w:rPr>
          <w:rFonts w:ascii="Arial" w:hAnsi="Arial" w:cs="Arial"/>
          <w:b/>
          <w:sz w:val="28"/>
        </w:rPr>
        <w:t>le-de-France met à disposition un panorama des innovations pour l’hôpital de demain</w:t>
      </w:r>
    </w:p>
    <w:p w14:paraId="6ED85A69" w14:textId="288C7469" w:rsidR="002705FA" w:rsidRPr="002705FA" w:rsidRDefault="002705FA" w:rsidP="002705FA">
      <w:pPr>
        <w:spacing w:line="276" w:lineRule="auto"/>
        <w:jc w:val="both"/>
        <w:rPr>
          <w:rFonts w:ascii="Arial" w:hAnsi="Arial" w:cs="Arial"/>
          <w:b/>
        </w:rPr>
      </w:pPr>
      <w:r w:rsidRPr="002705FA">
        <w:rPr>
          <w:rFonts w:ascii="Arial" w:hAnsi="Arial" w:cs="Arial"/>
          <w:b/>
        </w:rPr>
        <w:t xml:space="preserve">Afin d’aider l’ensemble des établissements de santé à mettre en œuvre des projets de transformation innovants qui permettront d’adapter au mieux l’offre de soins au </w:t>
      </w:r>
      <w:r w:rsidR="00B2230A">
        <w:rPr>
          <w:rFonts w:ascii="Arial" w:hAnsi="Arial" w:cs="Arial"/>
          <w:b/>
        </w:rPr>
        <w:t>service des Franciliens, l’ARS Î</w:t>
      </w:r>
      <w:r w:rsidRPr="002705FA">
        <w:rPr>
          <w:rFonts w:ascii="Arial" w:hAnsi="Arial" w:cs="Arial"/>
          <w:b/>
        </w:rPr>
        <w:t>le-de-France a réalisé un panorama d’innovations</w:t>
      </w:r>
      <w:r w:rsidR="00B2230A">
        <w:rPr>
          <w:rFonts w:ascii="Arial" w:hAnsi="Arial" w:cs="Arial"/>
          <w:b/>
        </w:rPr>
        <w:t xml:space="preserve"> hospitalières</w:t>
      </w:r>
      <w:r w:rsidRPr="002705FA">
        <w:rPr>
          <w:rFonts w:ascii="Arial" w:hAnsi="Arial" w:cs="Arial"/>
          <w:b/>
        </w:rPr>
        <w:t xml:space="preserve"> technologiques</w:t>
      </w:r>
      <w:r w:rsidR="00B2230A">
        <w:rPr>
          <w:rFonts w:ascii="Arial" w:hAnsi="Arial" w:cs="Arial"/>
          <w:b/>
        </w:rPr>
        <w:t xml:space="preserve">, numériques </w:t>
      </w:r>
      <w:r w:rsidRPr="002705FA">
        <w:rPr>
          <w:rFonts w:ascii="Arial" w:hAnsi="Arial" w:cs="Arial"/>
          <w:b/>
        </w:rPr>
        <w:t xml:space="preserve">et organisationnelles déjà mises en œuvre en France ou à l’étranger. Les fédérations hospitalières (FHF, FEHAP et FHP) et les représentants de la </w:t>
      </w:r>
      <w:r w:rsidR="00A229BF" w:rsidRPr="00A229BF">
        <w:rPr>
          <w:rFonts w:ascii="Arial" w:hAnsi="Arial" w:cs="Arial"/>
          <w:b/>
        </w:rPr>
        <w:t xml:space="preserve">Conférence régionale de la santé et de l'autonomie </w:t>
      </w:r>
      <w:r w:rsidR="00A229BF">
        <w:rPr>
          <w:rFonts w:ascii="Arial" w:hAnsi="Arial" w:cs="Arial"/>
          <w:b/>
        </w:rPr>
        <w:t>(</w:t>
      </w:r>
      <w:r w:rsidRPr="002705FA">
        <w:rPr>
          <w:rFonts w:ascii="Arial" w:hAnsi="Arial" w:cs="Arial"/>
          <w:b/>
        </w:rPr>
        <w:t>CRSA</w:t>
      </w:r>
      <w:r w:rsidR="00A229BF">
        <w:rPr>
          <w:rFonts w:ascii="Arial" w:hAnsi="Arial" w:cs="Arial"/>
          <w:b/>
        </w:rPr>
        <w:t>)</w:t>
      </w:r>
      <w:r w:rsidRPr="002705FA">
        <w:rPr>
          <w:rFonts w:ascii="Arial" w:hAnsi="Arial" w:cs="Arial"/>
          <w:b/>
        </w:rPr>
        <w:t xml:space="preserve"> se sont associés à cette initiative.</w:t>
      </w:r>
    </w:p>
    <w:p w14:paraId="1E5ED9B4" w14:textId="7884EFA2" w:rsidR="002705FA" w:rsidRPr="002705FA" w:rsidRDefault="00AE383D" w:rsidP="002705FA">
      <w:pPr>
        <w:spacing w:line="276" w:lineRule="auto"/>
        <w:jc w:val="both"/>
        <w:rPr>
          <w:rFonts w:ascii="Arial" w:hAnsi="Arial" w:cs="Arial"/>
        </w:rPr>
      </w:pPr>
      <w:r>
        <w:rPr>
          <w:rFonts w:ascii="Arial" w:hAnsi="Arial" w:cs="Arial"/>
        </w:rPr>
        <w:t xml:space="preserve">Ce panorama a été </w:t>
      </w:r>
      <w:r w:rsidR="00CE3A47">
        <w:rPr>
          <w:rFonts w:ascii="Arial" w:hAnsi="Arial" w:cs="Arial"/>
        </w:rPr>
        <w:t>conçu</w:t>
      </w:r>
      <w:r>
        <w:rPr>
          <w:rFonts w:ascii="Arial" w:hAnsi="Arial" w:cs="Arial"/>
        </w:rPr>
        <w:t xml:space="preserve"> dans un contexte où l</w:t>
      </w:r>
      <w:r w:rsidR="002705FA" w:rsidRPr="002705FA">
        <w:rPr>
          <w:rFonts w:ascii="Arial" w:hAnsi="Arial" w:cs="Arial"/>
        </w:rPr>
        <w:t xml:space="preserve">a rénovation et la transformation des établissements de santé franciliens sont deux priorités </w:t>
      </w:r>
      <w:r w:rsidR="00CE3A47">
        <w:rPr>
          <w:rFonts w:ascii="Arial" w:hAnsi="Arial" w:cs="Arial"/>
        </w:rPr>
        <w:t>de l’Agence</w:t>
      </w:r>
      <w:r w:rsidR="002705FA" w:rsidRPr="002705FA">
        <w:rPr>
          <w:rFonts w:ascii="Arial" w:hAnsi="Arial" w:cs="Arial"/>
        </w:rPr>
        <w:t xml:space="preserve"> et des conclusions du Ségur de la santé. Notamment les mesures relatives à la promotion de l’innovation technologique et aux investissement immobiliers qui posent le cadre d’une politique forte au service d’une transformation durable.</w:t>
      </w:r>
      <w:r>
        <w:rPr>
          <w:rFonts w:ascii="Arial" w:hAnsi="Arial" w:cs="Arial"/>
        </w:rPr>
        <w:t xml:space="preserve"> </w:t>
      </w:r>
      <w:r w:rsidR="001A3BF7">
        <w:rPr>
          <w:rFonts w:ascii="Arial" w:hAnsi="Arial" w:cs="Arial"/>
        </w:rPr>
        <w:t>Il</w:t>
      </w:r>
      <w:r w:rsidR="001A3BF7" w:rsidRPr="002705FA">
        <w:rPr>
          <w:rFonts w:ascii="Arial" w:hAnsi="Arial" w:cs="Arial"/>
        </w:rPr>
        <w:t xml:space="preserve"> est destiné à constituer un outil opérationnel et utile pour </w:t>
      </w:r>
      <w:r w:rsidR="001A3BF7">
        <w:rPr>
          <w:rFonts w:ascii="Arial" w:hAnsi="Arial" w:cs="Arial"/>
        </w:rPr>
        <w:t xml:space="preserve">tous les établissements de santé, quels que soient leur taille et leur statut, </w:t>
      </w:r>
      <w:r w:rsidR="001A3BF7" w:rsidRPr="002705FA">
        <w:rPr>
          <w:rFonts w:ascii="Arial" w:hAnsi="Arial" w:cs="Arial"/>
        </w:rPr>
        <w:t>ainsi que leurs communautés médico-soignantes</w:t>
      </w:r>
      <w:r w:rsidR="001A3BF7">
        <w:rPr>
          <w:rFonts w:ascii="Arial" w:hAnsi="Arial" w:cs="Arial"/>
        </w:rPr>
        <w:t>.</w:t>
      </w:r>
    </w:p>
    <w:p w14:paraId="2325E3CE" w14:textId="5753A155" w:rsidR="002705FA" w:rsidRPr="002705FA" w:rsidRDefault="00A740D3" w:rsidP="002705FA">
      <w:pPr>
        <w:spacing w:line="276" w:lineRule="auto"/>
        <w:jc w:val="both"/>
        <w:rPr>
          <w:rFonts w:ascii="Arial" w:hAnsi="Arial" w:cs="Arial"/>
        </w:rPr>
      </w:pPr>
      <w:r>
        <w:rPr>
          <w:rFonts w:ascii="Arial" w:hAnsi="Arial" w:cs="Arial"/>
        </w:rPr>
        <w:t>Il</w:t>
      </w:r>
      <w:r w:rsidR="002705FA" w:rsidRPr="002705FA">
        <w:rPr>
          <w:rFonts w:ascii="Arial" w:hAnsi="Arial" w:cs="Arial"/>
        </w:rPr>
        <w:t xml:space="preserve"> donne à voir ce que pourrait être l’hôpital de demain au travers </w:t>
      </w:r>
      <w:r>
        <w:rPr>
          <w:rFonts w:ascii="Arial" w:hAnsi="Arial" w:cs="Arial"/>
        </w:rPr>
        <w:t xml:space="preserve">de </w:t>
      </w:r>
      <w:r w:rsidR="002705FA" w:rsidRPr="002705FA">
        <w:rPr>
          <w:rFonts w:ascii="Arial" w:hAnsi="Arial" w:cs="Arial"/>
        </w:rPr>
        <w:t xml:space="preserve">quatre thématiques particulièrement traversées par des ruptures et enjeux structurants. </w:t>
      </w:r>
      <w:r w:rsidR="004F3F67">
        <w:rPr>
          <w:rFonts w:ascii="Arial" w:hAnsi="Arial" w:cs="Arial"/>
        </w:rPr>
        <w:t>Ces thématiques</w:t>
      </w:r>
      <w:r w:rsidR="008C5A68">
        <w:rPr>
          <w:rFonts w:ascii="Arial" w:hAnsi="Arial" w:cs="Arial"/>
        </w:rPr>
        <w:t xml:space="preserve"> ont fait l’objet d’entretiens, </w:t>
      </w:r>
      <w:r w:rsidR="002705FA" w:rsidRPr="002705FA">
        <w:rPr>
          <w:rFonts w:ascii="Arial" w:hAnsi="Arial" w:cs="Arial"/>
        </w:rPr>
        <w:t>de recherches et d’analyses pour croiser les remontées du terrain avec les enjeux portés par les différentes orientations stratégiques et réglementaire</w:t>
      </w:r>
      <w:r w:rsidR="005A2CAD">
        <w:rPr>
          <w:rFonts w:ascii="Arial" w:hAnsi="Arial" w:cs="Arial"/>
        </w:rPr>
        <w:t>s</w:t>
      </w:r>
      <w:r w:rsidR="002705FA" w:rsidRPr="002705FA">
        <w:rPr>
          <w:rFonts w:ascii="Arial" w:hAnsi="Arial" w:cs="Arial"/>
        </w:rPr>
        <w:t xml:space="preserve"> de </w:t>
      </w:r>
      <w:r w:rsidR="002705FA" w:rsidRPr="00FA4FBA">
        <w:rPr>
          <w:rFonts w:ascii="Arial" w:hAnsi="Arial" w:cs="Arial"/>
          <w:i/>
        </w:rPr>
        <w:t>Ma Santé 2022</w:t>
      </w:r>
      <w:r w:rsidR="002705FA" w:rsidRPr="002705FA">
        <w:rPr>
          <w:rFonts w:ascii="Arial" w:hAnsi="Arial" w:cs="Arial"/>
        </w:rPr>
        <w:t>.</w:t>
      </w:r>
    </w:p>
    <w:p w14:paraId="7FA10D0E" w14:textId="06ABD376" w:rsidR="002705FA" w:rsidRPr="002705FA" w:rsidRDefault="002705FA" w:rsidP="002705FA">
      <w:pPr>
        <w:spacing w:line="276" w:lineRule="auto"/>
        <w:jc w:val="both"/>
        <w:rPr>
          <w:rFonts w:ascii="Arial" w:hAnsi="Arial" w:cs="Arial"/>
        </w:rPr>
      </w:pPr>
      <w:r w:rsidRPr="002705FA">
        <w:rPr>
          <w:rFonts w:ascii="Arial" w:hAnsi="Arial" w:cs="Arial"/>
        </w:rPr>
        <w:t xml:space="preserve">Concrètement, </w:t>
      </w:r>
      <w:r w:rsidRPr="000C7A89">
        <w:rPr>
          <w:rFonts w:ascii="Arial" w:hAnsi="Arial" w:cs="Arial"/>
          <w:b/>
        </w:rPr>
        <w:t>20 solutions innovantes technologi</w:t>
      </w:r>
      <w:r w:rsidR="00F8714C">
        <w:rPr>
          <w:rFonts w:ascii="Arial" w:hAnsi="Arial" w:cs="Arial"/>
          <w:b/>
        </w:rPr>
        <w:t>qu</w:t>
      </w:r>
      <w:r w:rsidRPr="000C7A89">
        <w:rPr>
          <w:rFonts w:ascii="Arial" w:hAnsi="Arial" w:cs="Arial"/>
          <w:b/>
        </w:rPr>
        <w:t>es et/ou organisationnelle</w:t>
      </w:r>
      <w:r w:rsidR="00B2230A">
        <w:rPr>
          <w:rFonts w:ascii="Arial" w:hAnsi="Arial" w:cs="Arial"/>
          <w:b/>
        </w:rPr>
        <w:t>s</w:t>
      </w:r>
      <w:r w:rsidRPr="000C7A89">
        <w:rPr>
          <w:rFonts w:ascii="Arial" w:hAnsi="Arial" w:cs="Arial"/>
          <w:b/>
        </w:rPr>
        <w:t xml:space="preserve"> et deux innovations architecturales ont été retenues</w:t>
      </w:r>
      <w:r w:rsidRPr="002705FA">
        <w:rPr>
          <w:rFonts w:ascii="Arial" w:hAnsi="Arial" w:cs="Arial"/>
        </w:rPr>
        <w:t xml:space="preserve"> sur 120 innovations identifiées. Elles sont présentées sous forme de fiches pratiques comprenant le retour d’expériences d’un ou plusieurs utilisateurs, d’une description des </w:t>
      </w:r>
      <w:r w:rsidR="005A2CAD">
        <w:rPr>
          <w:rFonts w:ascii="Arial" w:hAnsi="Arial" w:cs="Arial"/>
        </w:rPr>
        <w:t xml:space="preserve">bénéfices et </w:t>
      </w:r>
      <w:r w:rsidRPr="002705FA">
        <w:rPr>
          <w:rFonts w:ascii="Arial" w:hAnsi="Arial" w:cs="Arial"/>
        </w:rPr>
        <w:t xml:space="preserve">impacts de la solution et des conditions de mise en œuvre. </w:t>
      </w:r>
    </w:p>
    <w:p w14:paraId="46D12798" w14:textId="23192139" w:rsidR="009539A2" w:rsidRDefault="002705FA" w:rsidP="009539A2">
      <w:pPr>
        <w:pStyle w:val="Paragraphedeliste"/>
        <w:numPr>
          <w:ilvl w:val="0"/>
          <w:numId w:val="12"/>
        </w:numPr>
        <w:spacing w:line="276" w:lineRule="auto"/>
        <w:contextualSpacing w:val="0"/>
        <w:jc w:val="both"/>
        <w:rPr>
          <w:rFonts w:ascii="Arial" w:hAnsi="Arial" w:cs="Arial"/>
        </w:rPr>
      </w:pPr>
      <w:r w:rsidRPr="000C7A89">
        <w:rPr>
          <w:rFonts w:ascii="Arial" w:hAnsi="Arial" w:cs="Arial"/>
          <w:b/>
        </w:rPr>
        <w:t>Les blocs opératoires et la filière de la chirurgie</w:t>
      </w:r>
      <w:r w:rsidRPr="000C7A89">
        <w:rPr>
          <w:rFonts w:ascii="Arial" w:hAnsi="Arial" w:cs="Arial"/>
        </w:rPr>
        <w:t xml:space="preserve">, secteurs qui </w:t>
      </w:r>
      <w:r w:rsidR="004C4F42">
        <w:rPr>
          <w:rFonts w:ascii="Arial" w:hAnsi="Arial" w:cs="Arial"/>
        </w:rPr>
        <w:t>portent une dynamique d</w:t>
      </w:r>
      <w:r w:rsidRPr="000C7A89">
        <w:rPr>
          <w:rFonts w:ascii="Arial" w:hAnsi="Arial" w:cs="Arial"/>
        </w:rPr>
        <w:t>’évolution des pratiques</w:t>
      </w:r>
      <w:r w:rsidR="004C4F42">
        <w:rPr>
          <w:rFonts w:ascii="Arial" w:hAnsi="Arial" w:cs="Arial"/>
        </w:rPr>
        <w:t xml:space="preserve"> et d</w:t>
      </w:r>
      <w:r w:rsidR="000C7A89">
        <w:rPr>
          <w:rFonts w:ascii="Arial" w:hAnsi="Arial" w:cs="Arial"/>
        </w:rPr>
        <w:t>es nouvelles technologies</w:t>
      </w:r>
      <w:r w:rsidR="00A740D3">
        <w:rPr>
          <w:rFonts w:ascii="Arial" w:hAnsi="Arial" w:cs="Arial"/>
        </w:rPr>
        <w:t>.</w:t>
      </w:r>
    </w:p>
    <w:p w14:paraId="41DE42FF" w14:textId="083BA7D8" w:rsidR="000C7A89" w:rsidRDefault="00A740D3" w:rsidP="009539A2">
      <w:pPr>
        <w:pStyle w:val="Paragraphedeliste"/>
        <w:spacing w:line="276" w:lineRule="auto"/>
        <w:contextualSpacing w:val="0"/>
        <w:jc w:val="both"/>
        <w:rPr>
          <w:rFonts w:ascii="Arial" w:hAnsi="Arial" w:cs="Arial"/>
        </w:rPr>
      </w:pPr>
      <w:r w:rsidRPr="009539A2">
        <w:rPr>
          <w:rFonts w:ascii="Arial" w:hAnsi="Arial" w:cs="Arial"/>
          <w:u w:val="single"/>
        </w:rPr>
        <w:lastRenderedPageBreak/>
        <w:t>5</w:t>
      </w:r>
      <w:r w:rsidR="000C7A89" w:rsidRPr="009539A2">
        <w:rPr>
          <w:rFonts w:ascii="Arial" w:hAnsi="Arial" w:cs="Arial"/>
          <w:u w:val="single"/>
        </w:rPr>
        <w:t xml:space="preserve"> solutions retenues</w:t>
      </w:r>
      <w:r w:rsidR="000C7A89" w:rsidRPr="009539A2">
        <w:rPr>
          <w:rFonts w:ascii="Arial" w:hAnsi="Arial" w:cs="Arial"/>
        </w:rPr>
        <w:t> : salle d’opération « hybride », solution de réalité augmentée au bloc opératoire, solution digitale pour le suivi pré et post opératoire, unité d’accueil pré-opératoire et unité d’opération flexible – cube opératoire</w:t>
      </w:r>
      <w:r w:rsidRPr="009539A2">
        <w:rPr>
          <w:rFonts w:ascii="Arial" w:hAnsi="Arial" w:cs="Arial"/>
        </w:rPr>
        <w:t>.</w:t>
      </w:r>
    </w:p>
    <w:p w14:paraId="0EA23E6E" w14:textId="77777777" w:rsidR="009539A2" w:rsidRDefault="002705FA" w:rsidP="009539A2">
      <w:pPr>
        <w:pStyle w:val="Paragraphedeliste"/>
        <w:numPr>
          <w:ilvl w:val="0"/>
          <w:numId w:val="12"/>
        </w:numPr>
        <w:spacing w:line="276" w:lineRule="auto"/>
        <w:contextualSpacing w:val="0"/>
        <w:jc w:val="both"/>
        <w:rPr>
          <w:rFonts w:ascii="Arial" w:hAnsi="Arial" w:cs="Arial"/>
        </w:rPr>
      </w:pPr>
      <w:r w:rsidRPr="000C7A89">
        <w:rPr>
          <w:rFonts w:ascii="Arial" w:hAnsi="Arial" w:cs="Arial"/>
          <w:b/>
        </w:rPr>
        <w:t>La logistique hôtelière, technique et médico-technique</w:t>
      </w:r>
      <w:r w:rsidRPr="000C7A89">
        <w:rPr>
          <w:rFonts w:ascii="Arial" w:hAnsi="Arial" w:cs="Arial"/>
        </w:rPr>
        <w:t xml:space="preserve"> souvent parent pauvre des stratégies médicales et organisationnelles mais un maillon essentiel à</w:t>
      </w:r>
      <w:r w:rsidR="000C7A89">
        <w:rPr>
          <w:rFonts w:ascii="Arial" w:hAnsi="Arial" w:cs="Arial"/>
        </w:rPr>
        <w:t xml:space="preserve"> la fluidité des organisations.</w:t>
      </w:r>
    </w:p>
    <w:p w14:paraId="1EB814B2" w14:textId="37248229" w:rsidR="000C7A89" w:rsidRPr="009539A2" w:rsidRDefault="000C7A89" w:rsidP="009539A2">
      <w:pPr>
        <w:pStyle w:val="Paragraphedeliste"/>
        <w:spacing w:line="276" w:lineRule="auto"/>
        <w:contextualSpacing w:val="0"/>
        <w:jc w:val="both"/>
        <w:rPr>
          <w:rFonts w:ascii="Arial" w:hAnsi="Arial" w:cs="Arial"/>
        </w:rPr>
      </w:pPr>
      <w:r w:rsidRPr="009539A2">
        <w:rPr>
          <w:rFonts w:ascii="Arial" w:hAnsi="Arial" w:cs="Arial"/>
          <w:u w:val="single"/>
        </w:rPr>
        <w:t>5 solutions retenues</w:t>
      </w:r>
      <w:r w:rsidRPr="009539A2">
        <w:rPr>
          <w:rFonts w:ascii="Arial" w:hAnsi="Arial" w:cs="Arial"/>
        </w:rPr>
        <w:t> : solutions de géolocalisation des patients et des équipements, de gestion écoresponsable des déchets hospitaliers, de stockage automatisé et multi-étages, de traçabilité des dispositifs médicaux et de transport automatisé et autonome.</w:t>
      </w:r>
    </w:p>
    <w:p w14:paraId="600ABDBE" w14:textId="7B3D8A5C" w:rsidR="009539A2" w:rsidRDefault="002705FA" w:rsidP="009539A2">
      <w:pPr>
        <w:pStyle w:val="Paragraphedeliste"/>
        <w:numPr>
          <w:ilvl w:val="0"/>
          <w:numId w:val="12"/>
        </w:numPr>
        <w:spacing w:before="240" w:line="276" w:lineRule="auto"/>
        <w:contextualSpacing w:val="0"/>
        <w:jc w:val="both"/>
        <w:rPr>
          <w:rFonts w:ascii="Arial" w:hAnsi="Arial" w:cs="Arial"/>
        </w:rPr>
      </w:pPr>
      <w:r w:rsidRPr="000C7A89">
        <w:rPr>
          <w:rFonts w:ascii="Arial" w:hAnsi="Arial" w:cs="Arial"/>
          <w:b/>
        </w:rPr>
        <w:t>La médecine ambulatoire</w:t>
      </w:r>
      <w:r w:rsidRPr="000C7A89">
        <w:rPr>
          <w:rFonts w:ascii="Arial" w:hAnsi="Arial" w:cs="Arial"/>
        </w:rPr>
        <w:t xml:space="preserve"> avec le renf</w:t>
      </w:r>
      <w:r w:rsidR="00A740D3">
        <w:rPr>
          <w:rFonts w:ascii="Arial" w:hAnsi="Arial" w:cs="Arial"/>
        </w:rPr>
        <w:t>orcement d</w:t>
      </w:r>
      <w:r w:rsidR="004C4F42">
        <w:rPr>
          <w:rFonts w:ascii="Arial" w:hAnsi="Arial" w:cs="Arial"/>
        </w:rPr>
        <w:t>e l’ouverture de l’hôpital sur la ville et la structuration du parcours de santé.</w:t>
      </w:r>
    </w:p>
    <w:p w14:paraId="730A106B" w14:textId="216CA536" w:rsidR="000C7A89" w:rsidRPr="009539A2" w:rsidRDefault="000C7A89" w:rsidP="009539A2">
      <w:pPr>
        <w:pStyle w:val="Paragraphedeliste"/>
        <w:spacing w:before="240" w:line="276" w:lineRule="auto"/>
        <w:contextualSpacing w:val="0"/>
        <w:jc w:val="both"/>
        <w:rPr>
          <w:rFonts w:ascii="Arial" w:hAnsi="Arial" w:cs="Arial"/>
        </w:rPr>
      </w:pPr>
      <w:r w:rsidRPr="009539A2">
        <w:rPr>
          <w:rFonts w:ascii="Arial" w:hAnsi="Arial" w:cs="Arial"/>
          <w:u w:val="single"/>
        </w:rPr>
        <w:t>5 solutions retenues</w:t>
      </w:r>
      <w:r w:rsidRPr="009539A2">
        <w:rPr>
          <w:rFonts w:ascii="Arial" w:hAnsi="Arial" w:cs="Arial"/>
        </w:rPr>
        <w:t> : solutions de géolocalisation d’intérieur et de guidage sur smartphone, de téléconsultation portatives et connectés, d’hypnose médicale en réalité virtuelle, solutions digitales d’éducation thérapeutique du patient et de télésuivi des malades chroniques à domicile.</w:t>
      </w:r>
    </w:p>
    <w:p w14:paraId="7614BF9B" w14:textId="674F69A8" w:rsidR="009539A2" w:rsidRDefault="002705FA" w:rsidP="009539A2">
      <w:pPr>
        <w:pStyle w:val="Paragraphedeliste"/>
        <w:numPr>
          <w:ilvl w:val="0"/>
          <w:numId w:val="12"/>
        </w:numPr>
        <w:spacing w:before="240" w:line="276" w:lineRule="auto"/>
        <w:contextualSpacing w:val="0"/>
        <w:jc w:val="both"/>
        <w:rPr>
          <w:rFonts w:ascii="Arial" w:hAnsi="Arial" w:cs="Arial"/>
        </w:rPr>
      </w:pPr>
      <w:r w:rsidRPr="000C7A89">
        <w:rPr>
          <w:rFonts w:ascii="Arial" w:hAnsi="Arial" w:cs="Arial"/>
          <w:b/>
        </w:rPr>
        <w:t>Les</w:t>
      </w:r>
      <w:r w:rsidR="006D384E">
        <w:rPr>
          <w:rFonts w:ascii="Arial" w:hAnsi="Arial" w:cs="Arial"/>
          <w:b/>
        </w:rPr>
        <w:t xml:space="preserve"> </w:t>
      </w:r>
      <w:r w:rsidRPr="000C7A89">
        <w:rPr>
          <w:rFonts w:ascii="Arial" w:hAnsi="Arial" w:cs="Arial"/>
          <w:b/>
        </w:rPr>
        <w:t>urgences</w:t>
      </w:r>
      <w:r w:rsidR="006D384E">
        <w:rPr>
          <w:rFonts w:ascii="Arial" w:hAnsi="Arial" w:cs="Arial"/>
        </w:rPr>
        <w:t xml:space="preserve">, pivots de la fluidification des parcours patients et </w:t>
      </w:r>
      <w:r w:rsidRPr="000C7A89">
        <w:rPr>
          <w:rFonts w:ascii="Arial" w:hAnsi="Arial" w:cs="Arial"/>
        </w:rPr>
        <w:t xml:space="preserve">qui connaissent </w:t>
      </w:r>
      <w:r w:rsidR="006D384E">
        <w:rPr>
          <w:rFonts w:ascii="Arial" w:hAnsi="Arial" w:cs="Arial"/>
        </w:rPr>
        <w:t>une refonte de leur organisation face à l’</w:t>
      </w:r>
      <w:r w:rsidRPr="000C7A89">
        <w:rPr>
          <w:rFonts w:ascii="Arial" w:hAnsi="Arial" w:cs="Arial"/>
        </w:rPr>
        <w:t>accroissement de leur s</w:t>
      </w:r>
      <w:r w:rsidR="004F3F67">
        <w:rPr>
          <w:rFonts w:ascii="Arial" w:hAnsi="Arial" w:cs="Arial"/>
        </w:rPr>
        <w:t>ollicitation</w:t>
      </w:r>
      <w:r w:rsidRPr="000C7A89">
        <w:rPr>
          <w:rFonts w:ascii="Arial" w:hAnsi="Arial" w:cs="Arial"/>
        </w:rPr>
        <w:t xml:space="preserve">. </w:t>
      </w:r>
    </w:p>
    <w:p w14:paraId="45995769" w14:textId="7D7113E2" w:rsidR="009539A2" w:rsidRPr="009539A2" w:rsidRDefault="000C7A89" w:rsidP="009539A2">
      <w:pPr>
        <w:pStyle w:val="Paragraphedeliste"/>
        <w:spacing w:before="240" w:line="276" w:lineRule="auto"/>
        <w:contextualSpacing w:val="0"/>
        <w:jc w:val="both"/>
        <w:rPr>
          <w:rFonts w:ascii="Arial" w:hAnsi="Arial" w:cs="Arial"/>
        </w:rPr>
      </w:pPr>
      <w:r w:rsidRPr="009539A2">
        <w:rPr>
          <w:rFonts w:ascii="Arial" w:hAnsi="Arial" w:cs="Arial"/>
          <w:u w:val="single"/>
        </w:rPr>
        <w:t>5 solutions retenues</w:t>
      </w:r>
      <w:r w:rsidR="002705FA" w:rsidRPr="009539A2">
        <w:rPr>
          <w:rFonts w:ascii="Arial" w:hAnsi="Arial" w:cs="Arial"/>
        </w:rPr>
        <w:t xml:space="preserve"> : centre de commande opérationnel et de gestion des flux non-programmés, dispositifs portatifs pour l’imagerie médicale, solution digitale de triage</w:t>
      </w:r>
      <w:r w:rsidR="00A740D3" w:rsidRPr="009539A2">
        <w:rPr>
          <w:rFonts w:ascii="Arial" w:hAnsi="Arial" w:cs="Arial"/>
        </w:rPr>
        <w:t>,</w:t>
      </w:r>
      <w:r w:rsidR="002705FA" w:rsidRPr="009539A2">
        <w:rPr>
          <w:rFonts w:ascii="Arial" w:hAnsi="Arial" w:cs="Arial"/>
        </w:rPr>
        <w:t xml:space="preserve"> solutions de prédiction des soins non programmés et pour les situations sanitaires exceptionnelles.</w:t>
      </w:r>
    </w:p>
    <w:p w14:paraId="57CB593E" w14:textId="13C97FF3" w:rsidR="009539A2" w:rsidRPr="009539A2" w:rsidRDefault="009539A2" w:rsidP="009539A2">
      <w:pPr>
        <w:pStyle w:val="Paragraphedeliste"/>
        <w:numPr>
          <w:ilvl w:val="0"/>
          <w:numId w:val="11"/>
        </w:numPr>
        <w:spacing w:before="240" w:line="276" w:lineRule="auto"/>
        <w:jc w:val="both"/>
        <w:rPr>
          <w:rFonts w:ascii="Arial" w:hAnsi="Arial" w:cs="Arial"/>
        </w:rPr>
      </w:pPr>
      <w:r>
        <w:rPr>
          <w:rFonts w:ascii="Arial" w:hAnsi="Arial" w:cs="Arial"/>
          <w:b/>
        </w:rPr>
        <w:t>2 i</w:t>
      </w:r>
      <w:r w:rsidRPr="009539A2">
        <w:rPr>
          <w:rFonts w:ascii="Arial" w:hAnsi="Arial" w:cs="Arial"/>
          <w:b/>
        </w:rPr>
        <w:t>nnovations architecturales </w:t>
      </w:r>
      <w:r>
        <w:rPr>
          <w:rFonts w:ascii="Arial" w:hAnsi="Arial" w:cs="Arial"/>
        </w:rPr>
        <w:t xml:space="preserve">: architecture hospitalière soignante </w:t>
      </w:r>
      <w:r w:rsidR="00217446">
        <w:rPr>
          <w:rFonts w:ascii="Arial" w:hAnsi="Arial" w:cs="Arial"/>
        </w:rPr>
        <w:t xml:space="preserve">ou « healing hospital » </w:t>
      </w:r>
      <w:r>
        <w:rPr>
          <w:rFonts w:ascii="Arial" w:hAnsi="Arial" w:cs="Arial"/>
        </w:rPr>
        <w:t>et solutions architecturales modulaires et flexibles.</w:t>
      </w:r>
    </w:p>
    <w:p w14:paraId="5E7E70A6" w14:textId="386B0E18" w:rsidR="002705FA" w:rsidRDefault="002705FA" w:rsidP="002705FA">
      <w:pPr>
        <w:spacing w:line="276" w:lineRule="auto"/>
        <w:jc w:val="both"/>
        <w:rPr>
          <w:rFonts w:ascii="Arial" w:hAnsi="Arial" w:cs="Arial"/>
        </w:rPr>
      </w:pPr>
      <w:r w:rsidRPr="002705FA">
        <w:rPr>
          <w:rFonts w:ascii="Arial" w:hAnsi="Arial" w:cs="Arial"/>
        </w:rPr>
        <w:t>En s’appuyant sur des témoignages concrets et en mettant en avant la déclinaison programmatique de ces innovations prometteuses</w:t>
      </w:r>
      <w:r w:rsidR="004F3F67">
        <w:rPr>
          <w:rFonts w:ascii="Arial" w:hAnsi="Arial" w:cs="Arial"/>
        </w:rPr>
        <w:t xml:space="preserve">, ce panorama incite à penser </w:t>
      </w:r>
      <w:r w:rsidR="00B60311">
        <w:rPr>
          <w:rFonts w:ascii="Arial" w:hAnsi="Arial" w:cs="Arial"/>
        </w:rPr>
        <w:t>l’</w:t>
      </w:r>
      <w:r w:rsidRPr="002705FA">
        <w:rPr>
          <w:rFonts w:ascii="Arial" w:hAnsi="Arial" w:cs="Arial"/>
        </w:rPr>
        <w:t>innovation en même temps que l’organisation médicale et la conception de l’immobilier, et a pour ambition de favoriser la mise en œuvre d’organisations hospitalières modernes, adaptées aux besoins de chacun, flexibles et connectées.</w:t>
      </w:r>
      <w:r w:rsidR="00A17D12">
        <w:rPr>
          <w:rFonts w:ascii="Arial" w:hAnsi="Arial" w:cs="Arial"/>
        </w:rPr>
        <w:br/>
      </w:r>
    </w:p>
    <w:p w14:paraId="2871DFFC" w14:textId="7E089165" w:rsidR="00A17D12" w:rsidRPr="00A17D12" w:rsidRDefault="00A17D12" w:rsidP="0080092E">
      <w:pPr>
        <w:pBdr>
          <w:left w:val="single" w:sz="12" w:space="4" w:color="auto"/>
        </w:pBdr>
        <w:spacing w:line="276" w:lineRule="auto"/>
        <w:ind w:left="1134"/>
        <w:jc w:val="both"/>
        <w:rPr>
          <w:rFonts w:ascii="Arial" w:hAnsi="Arial" w:cs="Arial"/>
        </w:rPr>
      </w:pPr>
      <w:r w:rsidRPr="00A17D12">
        <w:rPr>
          <w:rFonts w:ascii="Arial" w:hAnsi="Arial" w:cs="Arial"/>
        </w:rPr>
        <w:t>« </w:t>
      </w:r>
      <w:r w:rsidRPr="00A17D12">
        <w:rPr>
          <w:rFonts w:ascii="Arial" w:hAnsi="Arial" w:cs="Arial"/>
          <w:i/>
        </w:rPr>
        <w:t>Si des innovations fleurissent au sein de nombreux établissement</w:t>
      </w:r>
      <w:r w:rsidR="00B60311">
        <w:rPr>
          <w:rFonts w:ascii="Arial" w:hAnsi="Arial" w:cs="Arial"/>
          <w:i/>
        </w:rPr>
        <w:t>s</w:t>
      </w:r>
      <w:r w:rsidRPr="00A17D12">
        <w:rPr>
          <w:rFonts w:ascii="Arial" w:hAnsi="Arial" w:cs="Arial"/>
          <w:i/>
        </w:rPr>
        <w:t>, la question de leur réplicabilité est un enjeu crucial pour permettre au plus grand nombre de s’en emparer. Je souhaite que ce panorama soit utile à tous les acteurs hospitaliers et facilite la mise en œuvre de projets innovants, qui permettront d’adapter au mieux notre offre de soins au service des Franciliens</w:t>
      </w:r>
      <w:r w:rsidRPr="00A17D12">
        <w:rPr>
          <w:rFonts w:ascii="Arial" w:hAnsi="Arial" w:cs="Arial"/>
        </w:rPr>
        <w:t> » Aurélien Rousseau, directeur général de l’ARS Île-de-France.</w:t>
      </w:r>
    </w:p>
    <w:p w14:paraId="02D7B61B" w14:textId="77777777" w:rsidR="00A17D12" w:rsidRPr="002705FA" w:rsidRDefault="00A17D12" w:rsidP="002705FA">
      <w:pPr>
        <w:spacing w:line="276" w:lineRule="auto"/>
        <w:jc w:val="both"/>
        <w:rPr>
          <w:rFonts w:ascii="Arial" w:hAnsi="Arial" w:cs="Arial"/>
        </w:rPr>
      </w:pPr>
    </w:p>
    <w:p w14:paraId="06CB4E9F" w14:textId="1551F4D3" w:rsidR="002705FA" w:rsidRPr="002705FA" w:rsidRDefault="002705FA" w:rsidP="002705FA">
      <w:pPr>
        <w:spacing w:line="276" w:lineRule="auto"/>
        <w:jc w:val="both"/>
        <w:rPr>
          <w:rFonts w:ascii="Arial" w:hAnsi="Arial" w:cs="Arial"/>
        </w:rPr>
      </w:pPr>
      <w:r w:rsidRPr="002705FA">
        <w:rPr>
          <w:rFonts w:ascii="Arial" w:hAnsi="Arial" w:cs="Arial"/>
        </w:rPr>
        <w:t xml:space="preserve">Afin de donner la parole aux utilisateurs </w:t>
      </w:r>
      <w:r w:rsidR="00163EC0">
        <w:rPr>
          <w:rFonts w:ascii="Arial" w:hAnsi="Arial" w:cs="Arial"/>
        </w:rPr>
        <w:t>sur</w:t>
      </w:r>
      <w:r w:rsidRPr="002705FA">
        <w:rPr>
          <w:rFonts w:ascii="Arial" w:hAnsi="Arial" w:cs="Arial"/>
        </w:rPr>
        <w:t xml:space="preserve"> ces solutions innovantes et de partager les clés de leur adoption dans les territoires, un cycle de </w:t>
      </w:r>
      <w:hyperlink r:id="rId10" w:history="1">
        <w:r w:rsidRPr="006F7FA8">
          <w:rPr>
            <w:rStyle w:val="Lienhypertexte"/>
            <w:rFonts w:ascii="Arial" w:hAnsi="Arial" w:cs="Arial"/>
            <w:b/>
          </w:rPr>
          <w:t>quatre webinaires thématiques</w:t>
        </w:r>
      </w:hyperlink>
      <w:r w:rsidRPr="00127A1F">
        <w:rPr>
          <w:rFonts w:ascii="Arial" w:hAnsi="Arial" w:cs="Arial"/>
          <w:b/>
        </w:rPr>
        <w:t xml:space="preserve"> sera initié avant l’été</w:t>
      </w:r>
      <w:r w:rsidRPr="002705FA">
        <w:rPr>
          <w:rFonts w:ascii="Arial" w:hAnsi="Arial" w:cs="Arial"/>
        </w:rPr>
        <w:t xml:space="preserve"> ; le premier webinaire dédié aux cinq innovations retenues pour la filière chirurgicale se tiendra le 24 juin prochain (</w:t>
      </w:r>
      <w:hyperlink r:id="rId11" w:history="1">
        <w:r w:rsidRPr="008D1371">
          <w:rPr>
            <w:rStyle w:val="Lienhypertexte"/>
            <w:rFonts w:ascii="Arial" w:hAnsi="Arial" w:cs="Arial"/>
            <w:i/>
          </w:rPr>
          <w:t>inscription ici</w:t>
        </w:r>
      </w:hyperlink>
      <w:r w:rsidRPr="002705FA">
        <w:rPr>
          <w:rFonts w:ascii="Arial" w:hAnsi="Arial" w:cs="Arial"/>
        </w:rPr>
        <w:t>).</w:t>
      </w:r>
    </w:p>
    <w:p w14:paraId="6581DF78" w14:textId="77777777" w:rsidR="00995FEF" w:rsidRPr="002705FA" w:rsidRDefault="00995FEF" w:rsidP="002705FA">
      <w:pPr>
        <w:spacing w:line="276" w:lineRule="auto"/>
        <w:jc w:val="both"/>
        <w:rPr>
          <w:rFonts w:ascii="Arial" w:hAnsi="Arial" w:cs="Arial"/>
        </w:rPr>
      </w:pPr>
    </w:p>
    <w:p w14:paraId="044D76D1" w14:textId="254B73B5" w:rsidR="002705FA" w:rsidRPr="00DA06B7" w:rsidRDefault="002705FA" w:rsidP="00DA06B7">
      <w:pPr>
        <w:spacing w:line="276" w:lineRule="auto"/>
        <w:jc w:val="center"/>
        <w:rPr>
          <w:rFonts w:ascii="Arial" w:hAnsi="Arial" w:cs="Arial"/>
          <w:b/>
          <w:i/>
        </w:rPr>
      </w:pPr>
      <w:r w:rsidRPr="00DA06B7">
        <w:rPr>
          <w:rFonts w:ascii="Arial" w:hAnsi="Arial" w:cs="Arial"/>
          <w:b/>
          <w:i/>
        </w:rPr>
        <w:t xml:space="preserve">Le panorama est </w:t>
      </w:r>
      <w:r w:rsidR="00995FEF" w:rsidRPr="00DA06B7">
        <w:rPr>
          <w:rFonts w:ascii="Arial" w:hAnsi="Arial" w:cs="Arial"/>
          <w:b/>
          <w:i/>
        </w:rPr>
        <w:t xml:space="preserve">accessible sur le </w:t>
      </w:r>
      <w:hyperlink r:id="rId12" w:history="1">
        <w:r w:rsidR="00995FEF" w:rsidRPr="00A43876">
          <w:rPr>
            <w:rStyle w:val="Lienhypertexte"/>
            <w:rFonts w:ascii="Arial" w:hAnsi="Arial" w:cs="Arial"/>
            <w:b/>
            <w:i/>
          </w:rPr>
          <w:t>site internet dédi</w:t>
        </w:r>
        <w:bookmarkStart w:id="0" w:name="_GoBack"/>
        <w:bookmarkEnd w:id="0"/>
        <w:r w:rsidR="00995FEF" w:rsidRPr="00A43876">
          <w:rPr>
            <w:rStyle w:val="Lienhypertexte"/>
            <w:rFonts w:ascii="Arial" w:hAnsi="Arial" w:cs="Arial"/>
            <w:b/>
            <w:i/>
          </w:rPr>
          <w:t>é</w:t>
        </w:r>
      </w:hyperlink>
      <w:r w:rsidR="008D03F8">
        <w:rPr>
          <w:rStyle w:val="Lienhypertexte"/>
          <w:rFonts w:ascii="Arial" w:hAnsi="Arial" w:cs="Arial"/>
          <w:b/>
          <w:i/>
        </w:rPr>
        <w:t xml:space="preserve"> </w:t>
      </w:r>
      <w:r w:rsidR="00995FEF" w:rsidRPr="00DA06B7">
        <w:rPr>
          <w:rFonts w:ascii="Arial" w:hAnsi="Arial" w:cs="Arial"/>
          <w:b/>
          <w:i/>
        </w:rPr>
        <w:t>ou à télécharger</w:t>
      </w:r>
      <w:r w:rsidRPr="00DA06B7">
        <w:rPr>
          <w:rFonts w:ascii="Arial" w:hAnsi="Arial" w:cs="Arial"/>
          <w:b/>
          <w:i/>
        </w:rPr>
        <w:t xml:space="preserve"> sur le </w:t>
      </w:r>
      <w:commentRangeStart w:id="1"/>
      <w:r w:rsidRPr="00DA06B7">
        <w:rPr>
          <w:rFonts w:ascii="Arial" w:hAnsi="Arial" w:cs="Arial"/>
          <w:b/>
          <w:i/>
          <w:highlight w:val="yellow"/>
        </w:rPr>
        <w:t>site de l’Agence</w:t>
      </w:r>
      <w:commentRangeEnd w:id="1"/>
      <w:r w:rsidR="00F00A2D" w:rsidRPr="00DA06B7">
        <w:rPr>
          <w:rStyle w:val="Marquedecommentaire"/>
          <w:b/>
        </w:rPr>
        <w:commentReference w:id="1"/>
      </w:r>
    </w:p>
    <w:p w14:paraId="2AD3EFFE" w14:textId="77777777" w:rsidR="002705FA" w:rsidRPr="002705FA" w:rsidRDefault="002705FA" w:rsidP="002705FA">
      <w:pPr>
        <w:spacing w:line="276" w:lineRule="auto"/>
        <w:jc w:val="both"/>
        <w:rPr>
          <w:rFonts w:ascii="Arial" w:hAnsi="Arial" w:cs="Arial"/>
        </w:rPr>
      </w:pPr>
    </w:p>
    <w:p w14:paraId="197EBFC6" w14:textId="77777777" w:rsidR="00163EC0" w:rsidRDefault="002705FA" w:rsidP="002705FA">
      <w:pPr>
        <w:spacing w:line="276" w:lineRule="auto"/>
        <w:jc w:val="both"/>
        <w:rPr>
          <w:rFonts w:ascii="Arial" w:hAnsi="Arial" w:cs="Arial"/>
          <w:b/>
        </w:rPr>
      </w:pPr>
      <w:r w:rsidRPr="002705FA">
        <w:rPr>
          <w:rFonts w:ascii="Arial" w:hAnsi="Arial" w:cs="Arial"/>
          <w:b/>
        </w:rPr>
        <w:t>Contacts presse</w:t>
      </w:r>
      <w:r w:rsidR="00163EC0">
        <w:rPr>
          <w:rFonts w:ascii="Arial" w:hAnsi="Arial" w:cs="Arial"/>
          <w:b/>
        </w:rPr>
        <w:t xml:space="preserve"> </w:t>
      </w:r>
    </w:p>
    <w:p w14:paraId="354DD8AE" w14:textId="76E357E1" w:rsidR="002705FA" w:rsidRPr="002705FA" w:rsidRDefault="002705FA" w:rsidP="002705FA">
      <w:pPr>
        <w:spacing w:line="276" w:lineRule="auto"/>
        <w:jc w:val="both"/>
        <w:rPr>
          <w:rFonts w:ascii="Arial" w:hAnsi="Arial" w:cs="Arial"/>
        </w:rPr>
      </w:pPr>
      <w:r w:rsidRPr="00163EC0">
        <w:rPr>
          <w:rFonts w:ascii="Arial" w:hAnsi="Arial" w:cs="Arial"/>
        </w:rPr>
        <w:t xml:space="preserve">ARS Île-de-France </w:t>
      </w:r>
      <w:r w:rsidR="00163EC0">
        <w:rPr>
          <w:rFonts w:ascii="Arial" w:hAnsi="Arial" w:cs="Arial"/>
        </w:rPr>
        <w:br/>
      </w:r>
      <w:r w:rsidRPr="002705FA">
        <w:rPr>
          <w:rFonts w:ascii="Arial" w:hAnsi="Arial" w:cs="Arial"/>
        </w:rPr>
        <w:t xml:space="preserve">Alizée Feauveaux </w:t>
      </w:r>
      <w:r>
        <w:rPr>
          <w:rFonts w:ascii="Arial" w:hAnsi="Arial" w:cs="Arial"/>
        </w:rPr>
        <w:t xml:space="preserve">- </w:t>
      </w:r>
      <w:hyperlink r:id="rId15" w:history="1">
        <w:r w:rsidRPr="001B2BBB">
          <w:rPr>
            <w:rStyle w:val="Lienhypertexte"/>
            <w:rFonts w:ascii="Arial" w:hAnsi="Arial" w:cs="Arial"/>
          </w:rPr>
          <w:t>alizee.feauveaux@ars.sante.fr</w:t>
        </w:r>
      </w:hyperlink>
      <w:r>
        <w:rPr>
          <w:rFonts w:ascii="Arial" w:hAnsi="Arial" w:cs="Arial"/>
        </w:rPr>
        <w:br/>
      </w:r>
      <w:r w:rsidRPr="002705FA">
        <w:rPr>
          <w:rFonts w:ascii="Arial" w:hAnsi="Arial" w:cs="Arial"/>
        </w:rPr>
        <w:t xml:space="preserve">Esther Thiry - </w:t>
      </w:r>
      <w:hyperlink r:id="rId16" w:history="1">
        <w:r w:rsidR="00092D98" w:rsidRPr="001B2BBB">
          <w:rPr>
            <w:rStyle w:val="Lienhypertexte"/>
            <w:rFonts w:ascii="Arial" w:hAnsi="Arial" w:cs="Arial"/>
          </w:rPr>
          <w:t>esther.thiry@ars.sante.fr</w:t>
        </w:r>
      </w:hyperlink>
      <w:r w:rsidR="00092D98">
        <w:rPr>
          <w:rFonts w:ascii="Arial" w:hAnsi="Arial" w:cs="Arial"/>
        </w:rPr>
        <w:t xml:space="preserve"> </w:t>
      </w:r>
    </w:p>
    <w:p w14:paraId="4EFAE0A5" w14:textId="28AA7FA1" w:rsidR="002705FA" w:rsidRPr="002705FA" w:rsidRDefault="00A17D12" w:rsidP="002705FA">
      <w:pPr>
        <w:spacing w:line="276" w:lineRule="auto"/>
        <w:jc w:val="both"/>
        <w:rPr>
          <w:rFonts w:ascii="Arial" w:hAnsi="Arial" w:cs="Arial"/>
          <w:b/>
        </w:rPr>
      </w:pPr>
      <w:r>
        <w:rPr>
          <w:rFonts w:ascii="Arial" w:hAnsi="Arial" w:cs="Arial"/>
          <w:b/>
        </w:rPr>
        <w:tab/>
      </w:r>
    </w:p>
    <w:p w14:paraId="4435C4E1" w14:textId="5DCEC32E" w:rsidR="002705FA" w:rsidRDefault="002705FA" w:rsidP="002705FA">
      <w:pPr>
        <w:spacing w:line="276" w:lineRule="auto"/>
        <w:jc w:val="both"/>
        <w:rPr>
          <w:rFonts w:cstheme="minorHAnsi"/>
          <w:b/>
        </w:rPr>
      </w:pPr>
    </w:p>
    <w:p w14:paraId="612E4471" w14:textId="658E3878" w:rsidR="004327C5" w:rsidRPr="00D37AEA" w:rsidRDefault="004327C5" w:rsidP="002705FA">
      <w:pPr>
        <w:spacing w:line="276" w:lineRule="auto"/>
        <w:jc w:val="both"/>
        <w:rPr>
          <w:rFonts w:ascii="Arial" w:hAnsi="Arial" w:cs="Arial"/>
        </w:rPr>
      </w:pPr>
    </w:p>
    <w:sectPr w:rsidR="004327C5" w:rsidRPr="00D37AEA" w:rsidSect="00C641B7">
      <w:pgSz w:w="11906" w:h="16838"/>
      <w:pgMar w:top="720" w:right="720" w:bottom="720" w:left="72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EAUVEAUX, Alizée" w:date="2021-06-03T10:06:00Z" w:initials="FA">
    <w:p w14:paraId="7A4C11DC" w14:textId="606B032C" w:rsidR="00F00A2D" w:rsidRDefault="00F00A2D">
      <w:pPr>
        <w:pStyle w:val="Commentaire"/>
      </w:pPr>
      <w:r>
        <w:rPr>
          <w:rStyle w:val="Marquedecommentaire"/>
        </w:rPr>
        <w:annotationRef/>
      </w:r>
      <w:r>
        <w:t xml:space="preserve">Lien à insérer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4C11D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DD509" w14:textId="77777777" w:rsidR="004B1021" w:rsidRDefault="004B1021" w:rsidP="007960B9">
      <w:pPr>
        <w:spacing w:after="0" w:line="240" w:lineRule="auto"/>
      </w:pPr>
      <w:r>
        <w:separator/>
      </w:r>
    </w:p>
  </w:endnote>
  <w:endnote w:type="continuationSeparator" w:id="0">
    <w:p w14:paraId="38464F8C" w14:textId="77777777" w:rsidR="004B1021" w:rsidRDefault="004B1021" w:rsidP="0079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4403E" w14:textId="77777777" w:rsidR="004B1021" w:rsidRDefault="004B1021" w:rsidP="007960B9">
      <w:pPr>
        <w:spacing w:after="0" w:line="240" w:lineRule="auto"/>
      </w:pPr>
      <w:r>
        <w:separator/>
      </w:r>
    </w:p>
  </w:footnote>
  <w:footnote w:type="continuationSeparator" w:id="0">
    <w:p w14:paraId="3776E92D" w14:textId="77777777" w:rsidR="004B1021" w:rsidRDefault="004B1021" w:rsidP="00796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DAF"/>
    <w:multiLevelType w:val="hybridMultilevel"/>
    <w:tmpl w:val="63866B6E"/>
    <w:lvl w:ilvl="0" w:tplc="2C700B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128D7"/>
    <w:multiLevelType w:val="hybridMultilevel"/>
    <w:tmpl w:val="D586EF54"/>
    <w:lvl w:ilvl="0" w:tplc="06484AA4">
      <w:numFmt w:val="bullet"/>
      <w:lvlText w:val="•"/>
      <w:lvlJc w:val="left"/>
      <w:pPr>
        <w:ind w:left="1065" w:hanging="705"/>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41103F"/>
    <w:multiLevelType w:val="hybridMultilevel"/>
    <w:tmpl w:val="F644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A7746"/>
    <w:multiLevelType w:val="hybridMultilevel"/>
    <w:tmpl w:val="0EBA3C48"/>
    <w:lvl w:ilvl="0" w:tplc="040C0001">
      <w:start w:val="1"/>
      <w:numFmt w:val="bullet"/>
      <w:lvlText w:val=""/>
      <w:lvlJc w:val="left"/>
      <w:pPr>
        <w:ind w:left="1786" w:hanging="360"/>
      </w:pPr>
      <w:rPr>
        <w:rFonts w:ascii="Symbol" w:hAnsi="Symbol"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4" w15:restartNumberingAfterBreak="0">
    <w:nsid w:val="3A896989"/>
    <w:multiLevelType w:val="hybridMultilevel"/>
    <w:tmpl w:val="04E2B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8A350A"/>
    <w:multiLevelType w:val="hybridMultilevel"/>
    <w:tmpl w:val="03682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560988"/>
    <w:multiLevelType w:val="hybridMultilevel"/>
    <w:tmpl w:val="39140870"/>
    <w:lvl w:ilvl="0" w:tplc="2C700B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6470A1"/>
    <w:multiLevelType w:val="hybridMultilevel"/>
    <w:tmpl w:val="92BE2CBE"/>
    <w:lvl w:ilvl="0" w:tplc="2364F4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883D72"/>
    <w:multiLevelType w:val="hybridMultilevel"/>
    <w:tmpl w:val="CA70A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4B1BF6"/>
    <w:multiLevelType w:val="hybridMultilevel"/>
    <w:tmpl w:val="DB70D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3D45AC"/>
    <w:multiLevelType w:val="hybridMultilevel"/>
    <w:tmpl w:val="2BFE1DC0"/>
    <w:lvl w:ilvl="0" w:tplc="2C700B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74077"/>
    <w:multiLevelType w:val="hybridMultilevel"/>
    <w:tmpl w:val="4746DE6A"/>
    <w:lvl w:ilvl="0" w:tplc="E0C0E9BA">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8"/>
  </w:num>
  <w:num w:numId="6">
    <w:abstractNumId w:val="2"/>
  </w:num>
  <w:num w:numId="7">
    <w:abstractNumId w:val="4"/>
  </w:num>
  <w:num w:numId="8">
    <w:abstractNumId w:val="1"/>
  </w:num>
  <w:num w:numId="9">
    <w:abstractNumId w:val="7"/>
  </w:num>
  <w:num w:numId="10">
    <w:abstractNumId w:val="3"/>
  </w:num>
  <w:num w:numId="11">
    <w:abstractNumId w:val="9"/>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AUVEAUX, Alizée">
    <w15:presenceInfo w15:providerId="AD" w15:userId="S-1-5-21-448539723-1644491937-682003330-58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1E"/>
    <w:rsid w:val="0000529E"/>
    <w:rsid w:val="0002363A"/>
    <w:rsid w:val="0003295D"/>
    <w:rsid w:val="00033067"/>
    <w:rsid w:val="0007236F"/>
    <w:rsid w:val="00072E4C"/>
    <w:rsid w:val="00092D1D"/>
    <w:rsid w:val="00092D98"/>
    <w:rsid w:val="000A6BB3"/>
    <w:rsid w:val="000B6AFB"/>
    <w:rsid w:val="000C7A89"/>
    <w:rsid w:val="000D073C"/>
    <w:rsid w:val="000E352B"/>
    <w:rsid w:val="000E3799"/>
    <w:rsid w:val="000F0767"/>
    <w:rsid w:val="000F5C47"/>
    <w:rsid w:val="0011465C"/>
    <w:rsid w:val="001153F8"/>
    <w:rsid w:val="00127A1F"/>
    <w:rsid w:val="001318B4"/>
    <w:rsid w:val="001369EA"/>
    <w:rsid w:val="001375D5"/>
    <w:rsid w:val="00137BEE"/>
    <w:rsid w:val="00155385"/>
    <w:rsid w:val="001607B6"/>
    <w:rsid w:val="00163EC0"/>
    <w:rsid w:val="00193540"/>
    <w:rsid w:val="001A3BF7"/>
    <w:rsid w:val="001A66BE"/>
    <w:rsid w:val="001B2DF3"/>
    <w:rsid w:val="001C06CA"/>
    <w:rsid w:val="001D7246"/>
    <w:rsid w:val="001E16C7"/>
    <w:rsid w:val="001E3C05"/>
    <w:rsid w:val="001F238B"/>
    <w:rsid w:val="002161BF"/>
    <w:rsid w:val="00217446"/>
    <w:rsid w:val="00231214"/>
    <w:rsid w:val="00237443"/>
    <w:rsid w:val="00237540"/>
    <w:rsid w:val="00241080"/>
    <w:rsid w:val="00245CD2"/>
    <w:rsid w:val="00246CB5"/>
    <w:rsid w:val="002539E3"/>
    <w:rsid w:val="002570F5"/>
    <w:rsid w:val="002705FA"/>
    <w:rsid w:val="00276647"/>
    <w:rsid w:val="00277CBA"/>
    <w:rsid w:val="00292B94"/>
    <w:rsid w:val="002A55A0"/>
    <w:rsid w:val="002B5BD3"/>
    <w:rsid w:val="002B6D9F"/>
    <w:rsid w:val="002D4600"/>
    <w:rsid w:val="002E73D6"/>
    <w:rsid w:val="002E7C7F"/>
    <w:rsid w:val="00302643"/>
    <w:rsid w:val="00303C7A"/>
    <w:rsid w:val="0030507A"/>
    <w:rsid w:val="00306DD8"/>
    <w:rsid w:val="00327B1D"/>
    <w:rsid w:val="00330D9A"/>
    <w:rsid w:val="003348D5"/>
    <w:rsid w:val="00342742"/>
    <w:rsid w:val="00346E0E"/>
    <w:rsid w:val="003872C2"/>
    <w:rsid w:val="003B201A"/>
    <w:rsid w:val="003F0F3D"/>
    <w:rsid w:val="00417B75"/>
    <w:rsid w:val="00420A41"/>
    <w:rsid w:val="00427C61"/>
    <w:rsid w:val="004327C5"/>
    <w:rsid w:val="00441CFF"/>
    <w:rsid w:val="00450DE5"/>
    <w:rsid w:val="00453749"/>
    <w:rsid w:val="004912F2"/>
    <w:rsid w:val="00494289"/>
    <w:rsid w:val="00497E61"/>
    <w:rsid w:val="004A20CF"/>
    <w:rsid w:val="004B1021"/>
    <w:rsid w:val="004B46F6"/>
    <w:rsid w:val="004B7E88"/>
    <w:rsid w:val="004C4F42"/>
    <w:rsid w:val="004E7578"/>
    <w:rsid w:val="004F0E92"/>
    <w:rsid w:val="004F3F67"/>
    <w:rsid w:val="00514715"/>
    <w:rsid w:val="0054200A"/>
    <w:rsid w:val="00560691"/>
    <w:rsid w:val="00571C34"/>
    <w:rsid w:val="0058771A"/>
    <w:rsid w:val="00595FCD"/>
    <w:rsid w:val="005A04D4"/>
    <w:rsid w:val="005A2751"/>
    <w:rsid w:val="005A2A34"/>
    <w:rsid w:val="005A2CAD"/>
    <w:rsid w:val="005B69F4"/>
    <w:rsid w:val="005C5F05"/>
    <w:rsid w:val="005C75CD"/>
    <w:rsid w:val="005C7803"/>
    <w:rsid w:val="005D760F"/>
    <w:rsid w:val="005E4781"/>
    <w:rsid w:val="005F5B30"/>
    <w:rsid w:val="00614404"/>
    <w:rsid w:val="00614ED6"/>
    <w:rsid w:val="00626D27"/>
    <w:rsid w:val="00632596"/>
    <w:rsid w:val="006407C9"/>
    <w:rsid w:val="00642190"/>
    <w:rsid w:val="00667A84"/>
    <w:rsid w:val="006764F5"/>
    <w:rsid w:val="00680B7A"/>
    <w:rsid w:val="00687CEA"/>
    <w:rsid w:val="00693EDE"/>
    <w:rsid w:val="006A3F0B"/>
    <w:rsid w:val="006C1D67"/>
    <w:rsid w:val="006C3A10"/>
    <w:rsid w:val="006D384E"/>
    <w:rsid w:val="006F09E0"/>
    <w:rsid w:val="006F7071"/>
    <w:rsid w:val="006F7FA8"/>
    <w:rsid w:val="007117AB"/>
    <w:rsid w:val="0071472E"/>
    <w:rsid w:val="00717FED"/>
    <w:rsid w:val="007452E0"/>
    <w:rsid w:val="00752C48"/>
    <w:rsid w:val="00753984"/>
    <w:rsid w:val="0075434F"/>
    <w:rsid w:val="00756A73"/>
    <w:rsid w:val="00763E42"/>
    <w:rsid w:val="0077130E"/>
    <w:rsid w:val="00794B96"/>
    <w:rsid w:val="007960B9"/>
    <w:rsid w:val="00796B64"/>
    <w:rsid w:val="007D4185"/>
    <w:rsid w:val="007E3C27"/>
    <w:rsid w:val="007F6B10"/>
    <w:rsid w:val="0080092E"/>
    <w:rsid w:val="008110F1"/>
    <w:rsid w:val="00813057"/>
    <w:rsid w:val="00815B72"/>
    <w:rsid w:val="00817A3D"/>
    <w:rsid w:val="0082763F"/>
    <w:rsid w:val="00834B87"/>
    <w:rsid w:val="00835F49"/>
    <w:rsid w:val="00856BC2"/>
    <w:rsid w:val="00881082"/>
    <w:rsid w:val="0089110A"/>
    <w:rsid w:val="008A3242"/>
    <w:rsid w:val="008A6873"/>
    <w:rsid w:val="008B715F"/>
    <w:rsid w:val="008C34FC"/>
    <w:rsid w:val="008C5A68"/>
    <w:rsid w:val="008D03F8"/>
    <w:rsid w:val="008D1079"/>
    <w:rsid w:val="008D1371"/>
    <w:rsid w:val="008D4559"/>
    <w:rsid w:val="008D70B9"/>
    <w:rsid w:val="008E5851"/>
    <w:rsid w:val="008F3EBF"/>
    <w:rsid w:val="00912757"/>
    <w:rsid w:val="00914A07"/>
    <w:rsid w:val="00917A88"/>
    <w:rsid w:val="0092453B"/>
    <w:rsid w:val="009326B0"/>
    <w:rsid w:val="009509B4"/>
    <w:rsid w:val="009539A2"/>
    <w:rsid w:val="00956AFF"/>
    <w:rsid w:val="00965464"/>
    <w:rsid w:val="00971CE1"/>
    <w:rsid w:val="0097267E"/>
    <w:rsid w:val="00995FEF"/>
    <w:rsid w:val="009B290C"/>
    <w:rsid w:val="00A03F46"/>
    <w:rsid w:val="00A05E6A"/>
    <w:rsid w:val="00A10EBE"/>
    <w:rsid w:val="00A17D12"/>
    <w:rsid w:val="00A229BF"/>
    <w:rsid w:val="00A3659F"/>
    <w:rsid w:val="00A41227"/>
    <w:rsid w:val="00A43876"/>
    <w:rsid w:val="00A4483C"/>
    <w:rsid w:val="00A50047"/>
    <w:rsid w:val="00A506BC"/>
    <w:rsid w:val="00A5366A"/>
    <w:rsid w:val="00A61520"/>
    <w:rsid w:val="00A708B6"/>
    <w:rsid w:val="00A71784"/>
    <w:rsid w:val="00A740D3"/>
    <w:rsid w:val="00A8584A"/>
    <w:rsid w:val="00A95E9A"/>
    <w:rsid w:val="00AC7374"/>
    <w:rsid w:val="00AE0E85"/>
    <w:rsid w:val="00AE383D"/>
    <w:rsid w:val="00AE74DC"/>
    <w:rsid w:val="00B028BC"/>
    <w:rsid w:val="00B1693E"/>
    <w:rsid w:val="00B16BC8"/>
    <w:rsid w:val="00B2230A"/>
    <w:rsid w:val="00B24D6D"/>
    <w:rsid w:val="00B351C3"/>
    <w:rsid w:val="00B60311"/>
    <w:rsid w:val="00B64210"/>
    <w:rsid w:val="00B671D2"/>
    <w:rsid w:val="00B76392"/>
    <w:rsid w:val="00B80360"/>
    <w:rsid w:val="00B90A5A"/>
    <w:rsid w:val="00BA0AD7"/>
    <w:rsid w:val="00BB3908"/>
    <w:rsid w:val="00BD501D"/>
    <w:rsid w:val="00BF39DB"/>
    <w:rsid w:val="00BF469B"/>
    <w:rsid w:val="00BF781B"/>
    <w:rsid w:val="00C024D3"/>
    <w:rsid w:val="00C15B21"/>
    <w:rsid w:val="00C20D72"/>
    <w:rsid w:val="00C21272"/>
    <w:rsid w:val="00C2337E"/>
    <w:rsid w:val="00C641B7"/>
    <w:rsid w:val="00C7390F"/>
    <w:rsid w:val="00C747DD"/>
    <w:rsid w:val="00C7679C"/>
    <w:rsid w:val="00C773CA"/>
    <w:rsid w:val="00C9657C"/>
    <w:rsid w:val="00CA22CB"/>
    <w:rsid w:val="00CB27F6"/>
    <w:rsid w:val="00CB4F6F"/>
    <w:rsid w:val="00CD167C"/>
    <w:rsid w:val="00CE3A47"/>
    <w:rsid w:val="00CE7DB7"/>
    <w:rsid w:val="00CF50A3"/>
    <w:rsid w:val="00D0245C"/>
    <w:rsid w:val="00D04692"/>
    <w:rsid w:val="00D1095B"/>
    <w:rsid w:val="00D269C3"/>
    <w:rsid w:val="00D37AEA"/>
    <w:rsid w:val="00D649B3"/>
    <w:rsid w:val="00D666CE"/>
    <w:rsid w:val="00D67931"/>
    <w:rsid w:val="00D76128"/>
    <w:rsid w:val="00D85E99"/>
    <w:rsid w:val="00DA01C7"/>
    <w:rsid w:val="00DA06B7"/>
    <w:rsid w:val="00DB5B34"/>
    <w:rsid w:val="00DD6299"/>
    <w:rsid w:val="00DD6731"/>
    <w:rsid w:val="00DE4216"/>
    <w:rsid w:val="00DE73E0"/>
    <w:rsid w:val="00DF7D86"/>
    <w:rsid w:val="00E31762"/>
    <w:rsid w:val="00E33556"/>
    <w:rsid w:val="00E44295"/>
    <w:rsid w:val="00E45CAD"/>
    <w:rsid w:val="00EA7A98"/>
    <w:rsid w:val="00EC152F"/>
    <w:rsid w:val="00EC2D76"/>
    <w:rsid w:val="00ED0536"/>
    <w:rsid w:val="00ED1B8D"/>
    <w:rsid w:val="00EF242B"/>
    <w:rsid w:val="00F00A2D"/>
    <w:rsid w:val="00F04F1E"/>
    <w:rsid w:val="00F1706B"/>
    <w:rsid w:val="00F2411B"/>
    <w:rsid w:val="00F313DC"/>
    <w:rsid w:val="00F43931"/>
    <w:rsid w:val="00F44759"/>
    <w:rsid w:val="00F44A71"/>
    <w:rsid w:val="00F80515"/>
    <w:rsid w:val="00F8308E"/>
    <w:rsid w:val="00F8714C"/>
    <w:rsid w:val="00FA4FBA"/>
    <w:rsid w:val="00FB0BC3"/>
    <w:rsid w:val="00FD56E9"/>
    <w:rsid w:val="00FF4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71748"/>
  <w15:chartTrackingRefBased/>
  <w15:docId w15:val="{CA8F465D-40B7-4B3F-BB49-2693E18E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3556"/>
    <w:pPr>
      <w:ind w:left="720"/>
      <w:contextualSpacing/>
    </w:pPr>
  </w:style>
  <w:style w:type="paragraph" w:styleId="Textedebulles">
    <w:name w:val="Balloon Text"/>
    <w:basedOn w:val="Normal"/>
    <w:link w:val="TextedebullesCar"/>
    <w:uiPriority w:val="99"/>
    <w:semiHidden/>
    <w:unhideWhenUsed/>
    <w:rsid w:val="007D41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4185"/>
    <w:rPr>
      <w:rFonts w:ascii="Segoe UI" w:hAnsi="Segoe UI" w:cs="Segoe UI"/>
      <w:sz w:val="18"/>
      <w:szCs w:val="18"/>
    </w:rPr>
  </w:style>
  <w:style w:type="paragraph" w:styleId="En-tte">
    <w:name w:val="header"/>
    <w:basedOn w:val="Normal"/>
    <w:link w:val="En-tteCar"/>
    <w:uiPriority w:val="99"/>
    <w:unhideWhenUsed/>
    <w:rsid w:val="007960B9"/>
    <w:pPr>
      <w:tabs>
        <w:tab w:val="center" w:pos="4536"/>
        <w:tab w:val="right" w:pos="9072"/>
      </w:tabs>
      <w:spacing w:after="0" w:line="240" w:lineRule="auto"/>
    </w:pPr>
  </w:style>
  <w:style w:type="character" w:customStyle="1" w:styleId="En-tteCar">
    <w:name w:val="En-tête Car"/>
    <w:basedOn w:val="Policepardfaut"/>
    <w:link w:val="En-tte"/>
    <w:uiPriority w:val="99"/>
    <w:rsid w:val="007960B9"/>
  </w:style>
  <w:style w:type="paragraph" w:styleId="Pieddepage">
    <w:name w:val="footer"/>
    <w:basedOn w:val="Normal"/>
    <w:link w:val="PieddepageCar"/>
    <w:uiPriority w:val="99"/>
    <w:unhideWhenUsed/>
    <w:rsid w:val="00796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60B9"/>
  </w:style>
  <w:style w:type="table" w:styleId="Grilledutableau">
    <w:name w:val="Table Grid"/>
    <w:basedOn w:val="TableauNormal"/>
    <w:uiPriority w:val="39"/>
    <w:rsid w:val="00FB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FB0BC3"/>
    <w:rPr>
      <w:color w:val="0000FF"/>
      <w:u w:val="single"/>
    </w:rPr>
  </w:style>
  <w:style w:type="paragraph" w:customStyle="1" w:styleId="PieddePage0">
    <w:name w:val="Pied de Page"/>
    <w:basedOn w:val="Normal"/>
    <w:next w:val="Corpsdetexte"/>
    <w:link w:val="PieddePageCar0"/>
    <w:qFormat/>
    <w:rsid w:val="00FB0BC3"/>
    <w:pPr>
      <w:widowControl w:val="0"/>
      <w:autoSpaceDE w:val="0"/>
      <w:autoSpaceDN w:val="0"/>
      <w:spacing w:after="0" w:line="161" w:lineRule="exact"/>
      <w:ind w:left="187" w:hanging="187"/>
    </w:pPr>
    <w:rPr>
      <w:rFonts w:ascii="Arial" w:hAnsi="Arial" w:cs="Arial"/>
      <w:color w:val="939598"/>
      <w:sz w:val="14"/>
      <w:szCs w:val="20"/>
    </w:rPr>
  </w:style>
  <w:style w:type="character" w:customStyle="1" w:styleId="PieddePageCar0">
    <w:name w:val="Pied de Page Car"/>
    <w:basedOn w:val="Policepardfaut"/>
    <w:link w:val="PieddePage0"/>
    <w:rsid w:val="00FB0BC3"/>
    <w:rPr>
      <w:rFonts w:ascii="Arial" w:hAnsi="Arial" w:cs="Arial"/>
      <w:color w:val="939598"/>
      <w:sz w:val="14"/>
      <w:szCs w:val="20"/>
    </w:rPr>
  </w:style>
  <w:style w:type="paragraph" w:styleId="Corpsdetexte">
    <w:name w:val="Body Text"/>
    <w:basedOn w:val="Normal"/>
    <w:link w:val="CorpsdetexteCar"/>
    <w:uiPriority w:val="99"/>
    <w:semiHidden/>
    <w:unhideWhenUsed/>
    <w:rsid w:val="00FB0BC3"/>
    <w:pPr>
      <w:spacing w:after="120"/>
    </w:pPr>
  </w:style>
  <w:style w:type="character" w:customStyle="1" w:styleId="CorpsdetexteCar">
    <w:name w:val="Corps de texte Car"/>
    <w:basedOn w:val="Policepardfaut"/>
    <w:link w:val="Corpsdetexte"/>
    <w:uiPriority w:val="99"/>
    <w:semiHidden/>
    <w:rsid w:val="00FB0BC3"/>
  </w:style>
  <w:style w:type="character" w:styleId="Marquedecommentaire">
    <w:name w:val="annotation reference"/>
    <w:basedOn w:val="Policepardfaut"/>
    <w:uiPriority w:val="99"/>
    <w:semiHidden/>
    <w:unhideWhenUsed/>
    <w:rsid w:val="00BF781B"/>
    <w:rPr>
      <w:sz w:val="16"/>
      <w:szCs w:val="16"/>
    </w:rPr>
  </w:style>
  <w:style w:type="paragraph" w:styleId="Commentaire">
    <w:name w:val="annotation text"/>
    <w:basedOn w:val="Normal"/>
    <w:link w:val="CommentaireCar"/>
    <w:uiPriority w:val="99"/>
    <w:semiHidden/>
    <w:unhideWhenUsed/>
    <w:rsid w:val="00BF781B"/>
    <w:pPr>
      <w:spacing w:line="240" w:lineRule="auto"/>
    </w:pPr>
    <w:rPr>
      <w:sz w:val="20"/>
      <w:szCs w:val="20"/>
    </w:rPr>
  </w:style>
  <w:style w:type="character" w:customStyle="1" w:styleId="CommentaireCar">
    <w:name w:val="Commentaire Car"/>
    <w:basedOn w:val="Policepardfaut"/>
    <w:link w:val="Commentaire"/>
    <w:uiPriority w:val="99"/>
    <w:semiHidden/>
    <w:rsid w:val="00BF781B"/>
    <w:rPr>
      <w:sz w:val="20"/>
      <w:szCs w:val="20"/>
    </w:rPr>
  </w:style>
  <w:style w:type="paragraph" w:styleId="Objetducommentaire">
    <w:name w:val="annotation subject"/>
    <w:basedOn w:val="Commentaire"/>
    <w:next w:val="Commentaire"/>
    <w:link w:val="ObjetducommentaireCar"/>
    <w:uiPriority w:val="99"/>
    <w:semiHidden/>
    <w:unhideWhenUsed/>
    <w:rsid w:val="00BF781B"/>
    <w:rPr>
      <w:b/>
      <w:bCs/>
    </w:rPr>
  </w:style>
  <w:style w:type="character" w:customStyle="1" w:styleId="ObjetducommentaireCar">
    <w:name w:val="Objet du commentaire Car"/>
    <w:basedOn w:val="CommentaireCar"/>
    <w:link w:val="Objetducommentaire"/>
    <w:uiPriority w:val="99"/>
    <w:semiHidden/>
    <w:rsid w:val="00BF781B"/>
    <w:rPr>
      <w:b/>
      <w:bCs/>
      <w:sz w:val="20"/>
      <w:szCs w:val="20"/>
    </w:rPr>
  </w:style>
  <w:style w:type="character" w:styleId="Lienhypertextesuivivisit">
    <w:name w:val="FollowedHyperlink"/>
    <w:basedOn w:val="Policepardfaut"/>
    <w:uiPriority w:val="99"/>
    <w:semiHidden/>
    <w:unhideWhenUsed/>
    <w:rsid w:val="00B35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49709">
      <w:bodyDiv w:val="1"/>
      <w:marLeft w:val="0"/>
      <w:marRight w:val="0"/>
      <w:marTop w:val="0"/>
      <w:marBottom w:val="0"/>
      <w:divBdr>
        <w:top w:val="none" w:sz="0" w:space="0" w:color="auto"/>
        <w:left w:val="none" w:sz="0" w:space="0" w:color="auto"/>
        <w:bottom w:val="none" w:sz="0" w:space="0" w:color="auto"/>
        <w:right w:val="none" w:sz="0" w:space="0" w:color="auto"/>
      </w:divBdr>
    </w:div>
    <w:div w:id="1073703962">
      <w:bodyDiv w:val="1"/>
      <w:marLeft w:val="0"/>
      <w:marRight w:val="0"/>
      <w:marTop w:val="0"/>
      <w:marBottom w:val="0"/>
      <w:divBdr>
        <w:top w:val="none" w:sz="0" w:space="0" w:color="auto"/>
        <w:left w:val="none" w:sz="0" w:space="0" w:color="auto"/>
        <w:bottom w:val="none" w:sz="0" w:space="0" w:color="auto"/>
        <w:right w:val="none" w:sz="0" w:space="0" w:color="auto"/>
      </w:divBdr>
    </w:div>
    <w:div w:id="1494955921">
      <w:bodyDiv w:val="1"/>
      <w:marLeft w:val="0"/>
      <w:marRight w:val="0"/>
      <w:marTop w:val="0"/>
      <w:marBottom w:val="0"/>
      <w:divBdr>
        <w:top w:val="none" w:sz="0" w:space="0" w:color="auto"/>
        <w:left w:val="none" w:sz="0" w:space="0" w:color="auto"/>
        <w:bottom w:val="none" w:sz="0" w:space="0" w:color="auto"/>
        <w:right w:val="none" w:sz="0" w:space="0" w:color="auto"/>
      </w:divBdr>
    </w:div>
    <w:div w:id="1531214787">
      <w:bodyDiv w:val="1"/>
      <w:marLeft w:val="0"/>
      <w:marRight w:val="0"/>
      <w:marTop w:val="0"/>
      <w:marBottom w:val="0"/>
      <w:divBdr>
        <w:top w:val="none" w:sz="0" w:space="0" w:color="auto"/>
        <w:left w:val="none" w:sz="0" w:space="0" w:color="auto"/>
        <w:bottom w:val="none" w:sz="0" w:space="0" w:color="auto"/>
        <w:right w:val="none" w:sz="0" w:space="0" w:color="auto"/>
      </w:divBdr>
    </w:div>
    <w:div w:id="1788818523">
      <w:bodyDiv w:val="1"/>
      <w:marLeft w:val="0"/>
      <w:marRight w:val="0"/>
      <w:marTop w:val="0"/>
      <w:marBottom w:val="0"/>
      <w:divBdr>
        <w:top w:val="none" w:sz="0" w:space="0" w:color="auto"/>
        <w:left w:val="none" w:sz="0" w:space="0" w:color="auto"/>
        <w:bottom w:val="none" w:sz="0" w:space="0" w:color="auto"/>
        <w:right w:val="none" w:sz="0" w:space="0" w:color="auto"/>
      </w:divBdr>
    </w:div>
    <w:div w:id="1843003785">
      <w:bodyDiv w:val="1"/>
      <w:marLeft w:val="0"/>
      <w:marRight w:val="0"/>
      <w:marTop w:val="0"/>
      <w:marBottom w:val="0"/>
      <w:divBdr>
        <w:top w:val="none" w:sz="0" w:space="0" w:color="auto"/>
        <w:left w:val="none" w:sz="0" w:space="0" w:color="auto"/>
        <w:bottom w:val="none" w:sz="0" w:space="0" w:color="auto"/>
        <w:right w:val="none" w:sz="0" w:space="0" w:color="auto"/>
      </w:divBdr>
    </w:div>
    <w:div w:id="19239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novation-hopital-idf.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sther.thiry@ars.san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webinar/register/WN_mv8v9H94RA-AGsGJFtHDXA" TargetMode="External"/><Relationship Id="rId5" Type="http://schemas.openxmlformats.org/officeDocument/2006/relationships/webSettings" Target="webSettings.xml"/><Relationship Id="rId15" Type="http://schemas.openxmlformats.org/officeDocument/2006/relationships/hyperlink" Target="mailto:alizee.feauveaux@ars.sante.fr" TargetMode="External"/><Relationship Id="rId10" Type="http://schemas.openxmlformats.org/officeDocument/2006/relationships/hyperlink" Target="https://www.innovation-hopital-idf.fr/webinaires-replay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DD328-C54A-48BC-A619-31756434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Aurélien</dc:creator>
  <cp:keywords/>
  <dc:description/>
  <cp:lastModifiedBy>Bourgès, Debora</cp:lastModifiedBy>
  <cp:revision>2</cp:revision>
  <cp:lastPrinted>2021-04-26T16:21:00Z</cp:lastPrinted>
  <dcterms:created xsi:type="dcterms:W3CDTF">2021-06-16T13:38:00Z</dcterms:created>
  <dcterms:modified xsi:type="dcterms:W3CDTF">2021-06-16T13:38:00Z</dcterms:modified>
</cp:coreProperties>
</file>