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7AE2D" w14:textId="0342C5FC" w:rsidR="00011F97" w:rsidRPr="00252327" w:rsidRDefault="00252327" w:rsidP="00252327">
      <w:pPr>
        <w:pStyle w:val="Titre"/>
        <w:tabs>
          <w:tab w:val="left" w:pos="1070"/>
          <w:tab w:val="center" w:pos="4533"/>
        </w:tabs>
        <w:spacing w:after="240"/>
        <w:rPr>
          <w:rFonts w:asciiTheme="minorHAnsi" w:hAnsiTheme="minorHAnsi"/>
          <w:b/>
          <w:color w:val="2F5496" w:themeColor="accent1" w:themeShade="BF"/>
          <w:sz w:val="36"/>
          <w:szCs w:val="28"/>
        </w:rPr>
      </w:pPr>
      <w:r>
        <w:rPr>
          <w:rFonts w:asciiTheme="minorHAnsi" w:hAnsiTheme="minorHAnsi"/>
          <w:b/>
          <w:color w:val="2F5496" w:themeColor="accent1" w:themeShade="BF"/>
          <w:sz w:val="32"/>
          <w:szCs w:val="28"/>
        </w:rPr>
        <w:tab/>
      </w:r>
      <w:r w:rsidRPr="00252327">
        <w:rPr>
          <w:rFonts w:asciiTheme="minorHAnsi" w:hAnsiTheme="minorHAnsi"/>
          <w:b/>
          <w:color w:val="2F5496" w:themeColor="accent1" w:themeShade="BF"/>
          <w:sz w:val="36"/>
          <w:szCs w:val="28"/>
        </w:rPr>
        <w:tab/>
      </w:r>
      <w:r w:rsidR="00011F97" w:rsidRPr="00252327">
        <w:rPr>
          <w:rFonts w:asciiTheme="minorHAnsi" w:hAnsiTheme="minorHAnsi"/>
          <w:b/>
          <w:color w:val="2F5496" w:themeColor="accent1" w:themeShade="BF"/>
          <w:sz w:val="36"/>
          <w:szCs w:val="28"/>
        </w:rPr>
        <w:t>CLUSTER SOCIAL QUALITE DE VIE AU TRAVAIL</w:t>
      </w:r>
    </w:p>
    <w:p w14:paraId="32493ABA" w14:textId="7C515799" w:rsidR="00ED05C4" w:rsidRPr="00252327" w:rsidRDefault="00011F97" w:rsidP="00252327">
      <w:pPr>
        <w:pStyle w:val="Titre"/>
        <w:spacing w:after="240"/>
        <w:jc w:val="center"/>
        <w:rPr>
          <w:rFonts w:asciiTheme="minorHAnsi" w:hAnsiTheme="minorHAnsi"/>
          <w:color w:val="2F5496" w:themeColor="accent1" w:themeShade="BF"/>
          <w:sz w:val="36"/>
          <w:szCs w:val="28"/>
        </w:rPr>
      </w:pPr>
      <w:proofErr w:type="gramStart"/>
      <w:r w:rsidRPr="00252327">
        <w:rPr>
          <w:rFonts w:asciiTheme="minorHAnsi" w:hAnsiTheme="minorHAnsi"/>
          <w:color w:val="2F5496" w:themeColor="accent1" w:themeShade="BF"/>
          <w:sz w:val="36"/>
          <w:szCs w:val="28"/>
        </w:rPr>
        <w:t>en</w:t>
      </w:r>
      <w:proofErr w:type="gramEnd"/>
      <w:r w:rsidRPr="00252327">
        <w:rPr>
          <w:rFonts w:asciiTheme="minorHAnsi" w:hAnsiTheme="minorHAnsi"/>
          <w:color w:val="2F5496" w:themeColor="accent1" w:themeShade="BF"/>
          <w:sz w:val="36"/>
          <w:szCs w:val="28"/>
        </w:rPr>
        <w:t xml:space="preserve"> établissements </w:t>
      </w:r>
      <w:r w:rsidRPr="00252327">
        <w:rPr>
          <w:rFonts w:asciiTheme="minorHAnsi" w:hAnsiTheme="minorHAnsi"/>
          <w:i/>
          <w:color w:val="2F5496" w:themeColor="accent1" w:themeShade="BF"/>
          <w:sz w:val="36"/>
          <w:szCs w:val="28"/>
        </w:rPr>
        <w:t>médico-sociaux</w:t>
      </w:r>
      <w:r w:rsidRPr="00252327">
        <w:rPr>
          <w:rFonts w:asciiTheme="minorHAnsi" w:hAnsiTheme="minorHAnsi"/>
          <w:color w:val="2F5496" w:themeColor="accent1" w:themeShade="BF"/>
          <w:sz w:val="36"/>
          <w:szCs w:val="28"/>
        </w:rPr>
        <w:t xml:space="preserve"> (EHPAD et E</w:t>
      </w:r>
      <w:r w:rsidR="002C1140">
        <w:rPr>
          <w:rFonts w:asciiTheme="minorHAnsi" w:hAnsiTheme="minorHAnsi"/>
          <w:color w:val="2F5496" w:themeColor="accent1" w:themeShade="BF"/>
          <w:sz w:val="36"/>
          <w:szCs w:val="28"/>
        </w:rPr>
        <w:t>S</w:t>
      </w:r>
      <w:r w:rsidRPr="00252327">
        <w:rPr>
          <w:rFonts w:asciiTheme="minorHAnsi" w:hAnsiTheme="minorHAnsi"/>
          <w:color w:val="2F5496" w:themeColor="accent1" w:themeShade="BF"/>
          <w:sz w:val="36"/>
          <w:szCs w:val="28"/>
        </w:rPr>
        <w:t>MSPH)</w:t>
      </w:r>
    </w:p>
    <w:p w14:paraId="561B87E7" w14:textId="579A8377" w:rsidR="00ED05C4" w:rsidRPr="00252327" w:rsidRDefault="00ED05C4" w:rsidP="00252327">
      <w:pPr>
        <w:jc w:val="center"/>
        <w:rPr>
          <w:rFonts w:eastAsia="Times New Roman" w:cs="Cambria"/>
          <w:b/>
          <w:i/>
          <w:color w:val="2F5496" w:themeColor="accent1" w:themeShade="BF"/>
          <w:spacing w:val="5"/>
          <w:kern w:val="28"/>
          <w:sz w:val="32"/>
          <w:szCs w:val="40"/>
        </w:rPr>
      </w:pPr>
      <w:r w:rsidRPr="00252327">
        <w:rPr>
          <w:rFonts w:eastAsia="Times New Roman" w:cs="Cambria"/>
          <w:b/>
          <w:i/>
          <w:color w:val="2F5496" w:themeColor="accent1" w:themeShade="BF"/>
          <w:spacing w:val="5"/>
          <w:kern w:val="28"/>
          <w:sz w:val="32"/>
          <w:szCs w:val="40"/>
        </w:rPr>
        <w:t>LETTRE D’ENGAGEMENT DE L’ETABLISSEMENT</w:t>
      </w:r>
      <w:r w:rsidR="002C1140">
        <w:rPr>
          <w:rFonts w:eastAsia="Times New Roman" w:cs="Cambria"/>
          <w:b/>
          <w:i/>
          <w:color w:val="2F5496" w:themeColor="accent1" w:themeShade="BF"/>
          <w:spacing w:val="5"/>
          <w:kern w:val="28"/>
          <w:sz w:val="32"/>
          <w:szCs w:val="40"/>
        </w:rPr>
        <w:t xml:space="preserve"> OU SERVICE</w:t>
      </w:r>
    </w:p>
    <w:p w14:paraId="6B4098E5" w14:textId="7026A276" w:rsidR="00011F97" w:rsidRPr="00252327" w:rsidRDefault="00011F97" w:rsidP="00252327">
      <w:pPr>
        <w:jc w:val="center"/>
        <w:rPr>
          <w:rFonts w:eastAsia="Times New Roman" w:cs="Cambria"/>
          <w:b/>
          <w:i/>
          <w:color w:val="2F5496" w:themeColor="accent1" w:themeShade="BF"/>
          <w:spacing w:val="5"/>
          <w:kern w:val="28"/>
          <w:sz w:val="32"/>
          <w:szCs w:val="40"/>
        </w:rPr>
      </w:pPr>
      <w:proofErr w:type="gramStart"/>
      <w:r w:rsidRPr="00252327">
        <w:rPr>
          <w:rFonts w:eastAsia="Times New Roman" w:cs="Cambria"/>
          <w:b/>
          <w:i/>
          <w:color w:val="2F5496" w:themeColor="accent1" w:themeShade="BF"/>
          <w:spacing w:val="5"/>
          <w:kern w:val="28"/>
          <w:sz w:val="32"/>
          <w:szCs w:val="40"/>
        </w:rPr>
        <w:t>et</w:t>
      </w:r>
      <w:proofErr w:type="gramEnd"/>
      <w:r w:rsidRPr="00252327">
        <w:rPr>
          <w:rFonts w:eastAsia="Times New Roman" w:cs="Cambria"/>
          <w:b/>
          <w:i/>
          <w:color w:val="2F5496" w:themeColor="accent1" w:themeShade="BF"/>
          <w:spacing w:val="5"/>
          <w:kern w:val="28"/>
          <w:sz w:val="32"/>
          <w:szCs w:val="40"/>
        </w:rPr>
        <w:t xml:space="preserve"> des membres du trinôme</w:t>
      </w:r>
    </w:p>
    <w:p w14:paraId="79397F28" w14:textId="77777777" w:rsidR="006652F3" w:rsidRPr="00252327" w:rsidRDefault="006652F3" w:rsidP="00252327">
      <w:pPr>
        <w:jc w:val="center"/>
        <w:rPr>
          <w:rFonts w:eastAsiaTheme="minorEastAsia"/>
          <w:b/>
          <w:color w:val="A8D08D" w:themeColor="accent6" w:themeTint="99"/>
          <w:sz w:val="16"/>
          <w:lang w:eastAsia="fr-FR"/>
        </w:rPr>
      </w:pPr>
    </w:p>
    <w:p w14:paraId="2DD0245C" w14:textId="1A95F975" w:rsidR="00C67854" w:rsidRPr="00252327" w:rsidRDefault="006652F3" w:rsidP="006652F3">
      <w:pPr>
        <w:jc w:val="both"/>
        <w:rPr>
          <w:sz w:val="22"/>
        </w:rPr>
      </w:pPr>
      <w:r w:rsidRPr="00252327">
        <w:rPr>
          <w:sz w:val="22"/>
        </w:rPr>
        <w:t>La DGCS et l’</w:t>
      </w:r>
      <w:proofErr w:type="spellStart"/>
      <w:r w:rsidRPr="00252327">
        <w:rPr>
          <w:sz w:val="22"/>
        </w:rPr>
        <w:t>Anact</w:t>
      </w:r>
      <w:proofErr w:type="spellEnd"/>
      <w:r w:rsidRPr="00252327">
        <w:rPr>
          <w:sz w:val="22"/>
        </w:rPr>
        <w:t xml:space="preserve"> - Agence Nationale pour l’Amélioration des Conditions de Travail -</w:t>
      </w:r>
      <w:r w:rsidR="00C67854" w:rsidRPr="00252327">
        <w:rPr>
          <w:sz w:val="22"/>
        </w:rPr>
        <w:t xml:space="preserve"> </w:t>
      </w:r>
      <w:r w:rsidRPr="00252327">
        <w:rPr>
          <w:sz w:val="22"/>
        </w:rPr>
        <w:t>ont engagé un partenariat</w:t>
      </w:r>
      <w:r w:rsidR="00C67854" w:rsidRPr="00252327">
        <w:rPr>
          <w:sz w:val="22"/>
        </w:rPr>
        <w:t xml:space="preserve"> de deux ans</w:t>
      </w:r>
      <w:r w:rsidRPr="00252327">
        <w:rPr>
          <w:sz w:val="22"/>
        </w:rPr>
        <w:t xml:space="preserve"> visant à expérimenter des démarches Qualité de Vie au Travail dans les établissements médico-sociaux (EHPAD et établissements </w:t>
      </w:r>
      <w:r w:rsidR="002C1140">
        <w:rPr>
          <w:sz w:val="22"/>
        </w:rPr>
        <w:t xml:space="preserve">ou services </w:t>
      </w:r>
      <w:r w:rsidRPr="00252327">
        <w:rPr>
          <w:sz w:val="22"/>
        </w:rPr>
        <w:t>accueillant des personnes handicapé</w:t>
      </w:r>
      <w:r w:rsidR="002C1140">
        <w:rPr>
          <w:sz w:val="22"/>
        </w:rPr>
        <w:t>e</w:t>
      </w:r>
      <w:r w:rsidRPr="00252327">
        <w:rPr>
          <w:sz w:val="22"/>
        </w:rPr>
        <w:t>s) sur l’ensemble du territoire. Ce partenariat est décliné de façon opérationnelle dans chaque région par les ARS</w:t>
      </w:r>
      <w:r w:rsidR="00C67854" w:rsidRPr="00252327">
        <w:rPr>
          <w:sz w:val="22"/>
        </w:rPr>
        <w:t xml:space="preserve"> et les </w:t>
      </w:r>
      <w:proofErr w:type="spellStart"/>
      <w:r w:rsidR="00C67854" w:rsidRPr="00252327">
        <w:rPr>
          <w:sz w:val="22"/>
        </w:rPr>
        <w:t>Aract</w:t>
      </w:r>
      <w:proofErr w:type="spellEnd"/>
      <w:r w:rsidR="00C67854" w:rsidRPr="00252327">
        <w:rPr>
          <w:sz w:val="22"/>
        </w:rPr>
        <w:t>.</w:t>
      </w:r>
      <w:r w:rsidRPr="00252327">
        <w:rPr>
          <w:sz w:val="22"/>
        </w:rPr>
        <w:t xml:space="preserve"> </w:t>
      </w:r>
    </w:p>
    <w:p w14:paraId="250F9698" w14:textId="77777777" w:rsidR="00C67854" w:rsidRPr="00252327" w:rsidRDefault="00C67854" w:rsidP="006652F3">
      <w:pPr>
        <w:jc w:val="both"/>
        <w:rPr>
          <w:sz w:val="22"/>
        </w:rPr>
      </w:pPr>
    </w:p>
    <w:p w14:paraId="62110F65" w14:textId="3FE0B0F1" w:rsidR="006652F3" w:rsidRPr="00252327" w:rsidRDefault="006652F3" w:rsidP="006652F3">
      <w:pPr>
        <w:jc w:val="both"/>
        <w:rPr>
          <w:sz w:val="22"/>
        </w:rPr>
      </w:pPr>
      <w:r w:rsidRPr="00252327">
        <w:rPr>
          <w:sz w:val="22"/>
        </w:rPr>
        <w:t xml:space="preserve">Après avoir pris connaissance du document </w:t>
      </w:r>
      <w:r w:rsidR="00011F97" w:rsidRPr="00252327">
        <w:rPr>
          <w:sz w:val="22"/>
        </w:rPr>
        <w:t>de présentation de la démarche cluster social QVT et avoir élaboré sa candidature pour ce projet</w:t>
      </w:r>
      <w:r w:rsidR="00252327" w:rsidRPr="00252327">
        <w:rPr>
          <w:sz w:val="22"/>
        </w:rPr>
        <w:t>.</w:t>
      </w:r>
      <w:r w:rsidRPr="00252327">
        <w:rPr>
          <w:sz w:val="22"/>
        </w:rPr>
        <w:t xml:space="preserve"> </w:t>
      </w:r>
    </w:p>
    <w:p w14:paraId="43888F26" w14:textId="77777777" w:rsidR="006652F3" w:rsidRPr="00252327" w:rsidRDefault="006652F3" w:rsidP="006652F3">
      <w:pPr>
        <w:jc w:val="both"/>
        <w:rPr>
          <w:sz w:val="22"/>
        </w:rPr>
      </w:pPr>
    </w:p>
    <w:p w14:paraId="68E88F80" w14:textId="77777777" w:rsidR="006652F3" w:rsidRPr="00252327" w:rsidRDefault="006652F3" w:rsidP="006652F3">
      <w:pPr>
        <w:jc w:val="both"/>
        <w:rPr>
          <w:sz w:val="22"/>
        </w:rPr>
      </w:pPr>
      <w:r w:rsidRPr="00252327">
        <w:rPr>
          <w:sz w:val="22"/>
        </w:rPr>
        <w:t xml:space="preserve">L’établissement …………………………………………………….s’engage à participer au cluster QVT. </w:t>
      </w:r>
    </w:p>
    <w:p w14:paraId="3CD61484" w14:textId="77777777" w:rsidR="006652F3" w:rsidRDefault="006652F3" w:rsidP="006652F3">
      <w:pPr>
        <w:jc w:val="both"/>
        <w:rPr>
          <w:rFonts w:ascii="Abadi MT Condensed Light" w:hAnsi="Abadi MT Condensed Light"/>
        </w:rPr>
      </w:pPr>
    </w:p>
    <w:p w14:paraId="4FCA7F4E" w14:textId="4F2728A6" w:rsidR="00252327" w:rsidRPr="00252327" w:rsidRDefault="006652F3" w:rsidP="006652F3">
      <w:pPr>
        <w:jc w:val="both"/>
        <w:rPr>
          <w:sz w:val="22"/>
        </w:rPr>
      </w:pPr>
      <w:r w:rsidRPr="00252327">
        <w:rPr>
          <w:sz w:val="22"/>
        </w:rPr>
        <w:t xml:space="preserve">Pour cela, il inscrit trois participants composant le « trinôme » : </w:t>
      </w:r>
    </w:p>
    <w:tbl>
      <w:tblPr>
        <w:tblStyle w:val="Grilledutableau"/>
        <w:tblW w:w="0" w:type="auto"/>
        <w:tblLook w:val="04A0" w:firstRow="1" w:lastRow="0" w:firstColumn="1" w:lastColumn="0" w:noHBand="0" w:noVBand="1"/>
      </w:tblPr>
      <w:tblGrid>
        <w:gridCol w:w="2122"/>
        <w:gridCol w:w="2268"/>
        <w:gridCol w:w="2134"/>
        <w:gridCol w:w="2532"/>
      </w:tblGrid>
      <w:tr w:rsidR="00C67854" w:rsidRPr="00252327" w14:paraId="05C17214" w14:textId="77777777" w:rsidTr="00B1225E">
        <w:tc>
          <w:tcPr>
            <w:tcW w:w="2122" w:type="dxa"/>
          </w:tcPr>
          <w:p w14:paraId="43956081" w14:textId="77777777" w:rsidR="00C67854" w:rsidRPr="00252327" w:rsidRDefault="00C67854" w:rsidP="006652F3">
            <w:pPr>
              <w:jc w:val="both"/>
              <w:rPr>
                <w:sz w:val="22"/>
              </w:rPr>
            </w:pPr>
            <w:r w:rsidRPr="00252327">
              <w:rPr>
                <w:sz w:val="22"/>
              </w:rPr>
              <w:t>Représentant</w:t>
            </w:r>
          </w:p>
        </w:tc>
        <w:tc>
          <w:tcPr>
            <w:tcW w:w="2268" w:type="dxa"/>
          </w:tcPr>
          <w:p w14:paraId="54A40D94" w14:textId="77777777" w:rsidR="00C67854" w:rsidRPr="00252327" w:rsidRDefault="00C67854" w:rsidP="006652F3">
            <w:pPr>
              <w:jc w:val="both"/>
              <w:rPr>
                <w:sz w:val="22"/>
              </w:rPr>
            </w:pPr>
            <w:r w:rsidRPr="00252327">
              <w:rPr>
                <w:sz w:val="22"/>
              </w:rPr>
              <w:t>Nom - Prénom</w:t>
            </w:r>
          </w:p>
        </w:tc>
        <w:tc>
          <w:tcPr>
            <w:tcW w:w="2134" w:type="dxa"/>
          </w:tcPr>
          <w:p w14:paraId="34A9C301" w14:textId="77777777" w:rsidR="00C67854" w:rsidRPr="00252327" w:rsidRDefault="00C67854" w:rsidP="006652F3">
            <w:pPr>
              <w:jc w:val="both"/>
              <w:rPr>
                <w:sz w:val="22"/>
              </w:rPr>
            </w:pPr>
            <w:r w:rsidRPr="00252327">
              <w:rPr>
                <w:sz w:val="22"/>
              </w:rPr>
              <w:t>Fonction / Mandat</w:t>
            </w:r>
          </w:p>
        </w:tc>
        <w:tc>
          <w:tcPr>
            <w:tcW w:w="2532" w:type="dxa"/>
          </w:tcPr>
          <w:p w14:paraId="6FAAC7D7" w14:textId="77777777" w:rsidR="00C67854" w:rsidRPr="00252327" w:rsidRDefault="00C67854" w:rsidP="006652F3">
            <w:pPr>
              <w:jc w:val="both"/>
              <w:rPr>
                <w:sz w:val="22"/>
              </w:rPr>
            </w:pPr>
            <w:r w:rsidRPr="00252327">
              <w:rPr>
                <w:sz w:val="22"/>
              </w:rPr>
              <w:t>Adresse Mail / Téléphone</w:t>
            </w:r>
          </w:p>
        </w:tc>
      </w:tr>
      <w:tr w:rsidR="00C67854" w:rsidRPr="00252327" w14:paraId="72993887" w14:textId="77777777" w:rsidTr="00B1225E">
        <w:tc>
          <w:tcPr>
            <w:tcW w:w="2122" w:type="dxa"/>
          </w:tcPr>
          <w:p w14:paraId="69421D30" w14:textId="77777777" w:rsidR="00C67854" w:rsidRPr="00252327" w:rsidRDefault="00C67854" w:rsidP="006652F3">
            <w:pPr>
              <w:jc w:val="both"/>
              <w:rPr>
                <w:sz w:val="22"/>
              </w:rPr>
            </w:pPr>
          </w:p>
          <w:p w14:paraId="2866B5EC" w14:textId="77777777" w:rsidR="00C67854" w:rsidRPr="00252327" w:rsidRDefault="00C67854" w:rsidP="006652F3">
            <w:pPr>
              <w:jc w:val="both"/>
              <w:rPr>
                <w:sz w:val="22"/>
              </w:rPr>
            </w:pPr>
            <w:r w:rsidRPr="00252327">
              <w:rPr>
                <w:sz w:val="22"/>
              </w:rPr>
              <w:t>de la direction</w:t>
            </w:r>
          </w:p>
        </w:tc>
        <w:tc>
          <w:tcPr>
            <w:tcW w:w="2268" w:type="dxa"/>
          </w:tcPr>
          <w:p w14:paraId="075DDF67" w14:textId="77777777" w:rsidR="00C67854" w:rsidRPr="00252327" w:rsidRDefault="00C67854" w:rsidP="006652F3">
            <w:pPr>
              <w:jc w:val="both"/>
              <w:rPr>
                <w:sz w:val="22"/>
              </w:rPr>
            </w:pPr>
          </w:p>
          <w:p w14:paraId="1051DCD4" w14:textId="77777777" w:rsidR="00C67854" w:rsidRPr="00252327" w:rsidRDefault="00C67854" w:rsidP="006652F3">
            <w:pPr>
              <w:jc w:val="both"/>
              <w:rPr>
                <w:sz w:val="22"/>
              </w:rPr>
            </w:pPr>
          </w:p>
          <w:p w14:paraId="17634408" w14:textId="77777777" w:rsidR="00466983" w:rsidRPr="00252327" w:rsidRDefault="00466983" w:rsidP="006652F3">
            <w:pPr>
              <w:jc w:val="both"/>
              <w:rPr>
                <w:sz w:val="22"/>
              </w:rPr>
            </w:pPr>
          </w:p>
        </w:tc>
        <w:tc>
          <w:tcPr>
            <w:tcW w:w="2134" w:type="dxa"/>
          </w:tcPr>
          <w:p w14:paraId="5635AA57" w14:textId="77777777" w:rsidR="00C67854" w:rsidRPr="00252327" w:rsidRDefault="00C67854" w:rsidP="006652F3">
            <w:pPr>
              <w:jc w:val="both"/>
              <w:rPr>
                <w:sz w:val="22"/>
              </w:rPr>
            </w:pPr>
          </w:p>
        </w:tc>
        <w:tc>
          <w:tcPr>
            <w:tcW w:w="2532" w:type="dxa"/>
          </w:tcPr>
          <w:p w14:paraId="63D4B7BA" w14:textId="77777777" w:rsidR="00C67854" w:rsidRPr="00252327" w:rsidRDefault="00C67854" w:rsidP="006652F3">
            <w:pPr>
              <w:jc w:val="both"/>
              <w:rPr>
                <w:sz w:val="22"/>
              </w:rPr>
            </w:pPr>
          </w:p>
        </w:tc>
      </w:tr>
      <w:tr w:rsidR="00C67854" w:rsidRPr="00252327" w14:paraId="338EB467" w14:textId="77777777" w:rsidTr="00B1225E">
        <w:tc>
          <w:tcPr>
            <w:tcW w:w="2122" w:type="dxa"/>
          </w:tcPr>
          <w:p w14:paraId="7B1A8AB3" w14:textId="77777777" w:rsidR="00C67854" w:rsidRPr="00252327" w:rsidRDefault="00C67854" w:rsidP="006652F3">
            <w:pPr>
              <w:jc w:val="both"/>
              <w:rPr>
                <w:sz w:val="22"/>
              </w:rPr>
            </w:pPr>
          </w:p>
          <w:p w14:paraId="4447F860" w14:textId="77777777" w:rsidR="00C67854" w:rsidRPr="00252327" w:rsidRDefault="00C67854" w:rsidP="006652F3">
            <w:pPr>
              <w:jc w:val="both"/>
              <w:rPr>
                <w:sz w:val="22"/>
              </w:rPr>
            </w:pPr>
            <w:r w:rsidRPr="00252327">
              <w:rPr>
                <w:sz w:val="22"/>
              </w:rPr>
              <w:t>du personnel</w:t>
            </w:r>
          </w:p>
        </w:tc>
        <w:tc>
          <w:tcPr>
            <w:tcW w:w="2268" w:type="dxa"/>
          </w:tcPr>
          <w:p w14:paraId="47F5E67A" w14:textId="77777777" w:rsidR="00C67854" w:rsidRPr="00252327" w:rsidRDefault="00C67854" w:rsidP="006652F3">
            <w:pPr>
              <w:jc w:val="both"/>
              <w:rPr>
                <w:sz w:val="22"/>
              </w:rPr>
            </w:pPr>
          </w:p>
          <w:p w14:paraId="2F9174C1" w14:textId="77777777" w:rsidR="00C67854" w:rsidRPr="00252327" w:rsidRDefault="00C67854" w:rsidP="006652F3">
            <w:pPr>
              <w:jc w:val="both"/>
              <w:rPr>
                <w:sz w:val="22"/>
              </w:rPr>
            </w:pPr>
          </w:p>
          <w:p w14:paraId="3F97B029" w14:textId="77777777" w:rsidR="00466983" w:rsidRPr="00252327" w:rsidRDefault="00466983" w:rsidP="006652F3">
            <w:pPr>
              <w:jc w:val="both"/>
              <w:rPr>
                <w:sz w:val="22"/>
              </w:rPr>
            </w:pPr>
          </w:p>
        </w:tc>
        <w:tc>
          <w:tcPr>
            <w:tcW w:w="2134" w:type="dxa"/>
          </w:tcPr>
          <w:p w14:paraId="394DE691" w14:textId="77777777" w:rsidR="00C67854" w:rsidRPr="00252327" w:rsidRDefault="00C67854" w:rsidP="006652F3">
            <w:pPr>
              <w:jc w:val="both"/>
              <w:rPr>
                <w:sz w:val="22"/>
              </w:rPr>
            </w:pPr>
          </w:p>
        </w:tc>
        <w:tc>
          <w:tcPr>
            <w:tcW w:w="2532" w:type="dxa"/>
          </w:tcPr>
          <w:p w14:paraId="7C932210" w14:textId="77777777" w:rsidR="00C67854" w:rsidRPr="00252327" w:rsidRDefault="00C67854" w:rsidP="006652F3">
            <w:pPr>
              <w:jc w:val="both"/>
              <w:rPr>
                <w:sz w:val="22"/>
              </w:rPr>
            </w:pPr>
          </w:p>
        </w:tc>
      </w:tr>
      <w:tr w:rsidR="00C67854" w:rsidRPr="00252327" w14:paraId="556976A7" w14:textId="77777777" w:rsidTr="00B1225E">
        <w:tc>
          <w:tcPr>
            <w:tcW w:w="2122" w:type="dxa"/>
          </w:tcPr>
          <w:p w14:paraId="49AEF1D5" w14:textId="3CE66031" w:rsidR="00C67854" w:rsidRDefault="00C67854" w:rsidP="006652F3">
            <w:pPr>
              <w:jc w:val="both"/>
              <w:rPr>
                <w:sz w:val="22"/>
              </w:rPr>
            </w:pPr>
          </w:p>
          <w:p w14:paraId="04AB9F2D" w14:textId="150FDD51" w:rsidR="002C1140" w:rsidRPr="00252327" w:rsidRDefault="002C1140" w:rsidP="006652F3">
            <w:pPr>
              <w:jc w:val="both"/>
              <w:rPr>
                <w:sz w:val="22"/>
              </w:rPr>
            </w:pPr>
            <w:r>
              <w:rPr>
                <w:sz w:val="22"/>
              </w:rPr>
              <w:t>Des corps professionnels soignants ou éducatifs</w:t>
            </w:r>
          </w:p>
        </w:tc>
        <w:tc>
          <w:tcPr>
            <w:tcW w:w="2268" w:type="dxa"/>
          </w:tcPr>
          <w:p w14:paraId="470626F6" w14:textId="77777777" w:rsidR="00C67854" w:rsidRPr="00252327" w:rsidRDefault="00C67854" w:rsidP="006652F3">
            <w:pPr>
              <w:jc w:val="both"/>
              <w:rPr>
                <w:sz w:val="22"/>
              </w:rPr>
            </w:pPr>
          </w:p>
          <w:p w14:paraId="52118C40" w14:textId="77777777" w:rsidR="00C67854" w:rsidRPr="00252327" w:rsidRDefault="00C67854" w:rsidP="006652F3">
            <w:pPr>
              <w:jc w:val="both"/>
              <w:rPr>
                <w:sz w:val="22"/>
              </w:rPr>
            </w:pPr>
          </w:p>
          <w:p w14:paraId="063E47C6" w14:textId="77777777" w:rsidR="00C67854" w:rsidRPr="00252327" w:rsidRDefault="00C67854" w:rsidP="006652F3">
            <w:pPr>
              <w:jc w:val="both"/>
              <w:rPr>
                <w:sz w:val="22"/>
              </w:rPr>
            </w:pPr>
          </w:p>
        </w:tc>
        <w:tc>
          <w:tcPr>
            <w:tcW w:w="2134" w:type="dxa"/>
          </w:tcPr>
          <w:p w14:paraId="1E542636" w14:textId="77777777" w:rsidR="00C67854" w:rsidRPr="00252327" w:rsidRDefault="00C67854" w:rsidP="006652F3">
            <w:pPr>
              <w:jc w:val="both"/>
              <w:rPr>
                <w:sz w:val="22"/>
              </w:rPr>
            </w:pPr>
          </w:p>
        </w:tc>
        <w:tc>
          <w:tcPr>
            <w:tcW w:w="2532" w:type="dxa"/>
          </w:tcPr>
          <w:p w14:paraId="1D4AB0B3" w14:textId="77777777" w:rsidR="00C67854" w:rsidRPr="00252327" w:rsidRDefault="00C67854" w:rsidP="006652F3">
            <w:pPr>
              <w:jc w:val="both"/>
              <w:rPr>
                <w:sz w:val="22"/>
              </w:rPr>
            </w:pPr>
          </w:p>
        </w:tc>
      </w:tr>
    </w:tbl>
    <w:p w14:paraId="15B34E86" w14:textId="15B358F1" w:rsidR="00011F97" w:rsidRDefault="00011F97" w:rsidP="006652F3">
      <w:pPr>
        <w:jc w:val="both"/>
        <w:rPr>
          <w:sz w:val="22"/>
        </w:rPr>
      </w:pPr>
      <w:r w:rsidRPr="00252327">
        <w:rPr>
          <w:sz w:val="22"/>
        </w:rPr>
        <w:t>Et joint cette lettre d’engagement à son dossier de candidature.</w:t>
      </w:r>
    </w:p>
    <w:p w14:paraId="1C67C19C" w14:textId="77777777" w:rsidR="00252327" w:rsidRPr="00252327" w:rsidRDefault="00252327" w:rsidP="006652F3">
      <w:pPr>
        <w:jc w:val="both"/>
        <w:rPr>
          <w:sz w:val="22"/>
        </w:rPr>
      </w:pPr>
    </w:p>
    <w:p w14:paraId="0DEBA8F2" w14:textId="77777777" w:rsidR="00C67854" w:rsidRPr="00252327" w:rsidRDefault="00C67854" w:rsidP="00C67854">
      <w:pPr>
        <w:jc w:val="both"/>
        <w:rPr>
          <w:sz w:val="22"/>
        </w:rPr>
      </w:pPr>
      <w:r w:rsidRPr="00252327">
        <w:rPr>
          <w:sz w:val="22"/>
        </w:rPr>
        <w:t>Les trois représentants de l’établissement s’engagent à respecter la confidentialité des propos tenus et entendus lors des sessions inter-établissements.</w:t>
      </w:r>
    </w:p>
    <w:p w14:paraId="24BCF487" w14:textId="229FDA95" w:rsidR="00ED05C4" w:rsidRPr="00252327" w:rsidRDefault="00C67854" w:rsidP="00C67854">
      <w:pPr>
        <w:jc w:val="both"/>
        <w:rPr>
          <w:sz w:val="22"/>
        </w:rPr>
      </w:pPr>
      <w:r w:rsidRPr="00252327">
        <w:rPr>
          <w:sz w:val="22"/>
        </w:rPr>
        <w:t>L’établissement s’engage à ce que les travaux d’intersessions soient effectués dans les meilleures conditions tant du point de vue de la disponibilité des participants (animateurs, membres du groupe de travail et du comité de pilotage), que de l’organisation et de l’accès aux informations nécessaires ainsi que de la production des documents utiles pour conduire le projet (comptes rendus de réunions, documents de restitution et de sui</w:t>
      </w:r>
      <w:r w:rsidR="00A17A3F" w:rsidRPr="00252327">
        <w:rPr>
          <w:sz w:val="22"/>
        </w:rPr>
        <w:t xml:space="preserve">vi…). </w:t>
      </w:r>
      <w:r w:rsidRPr="00252327">
        <w:rPr>
          <w:sz w:val="22"/>
        </w:rPr>
        <w:t>Les démarches, méthodes et expérimentations menées dans le cadre des Clusters sociaux QVT feront l’objet d’une capitalisation. Les participants des établissements pourront être amenés à apporter leur témoignage dans le cadre d’actions de communication de la DGCS, de l’ARS</w:t>
      </w:r>
      <w:r w:rsidR="00011F97" w:rsidRPr="00252327">
        <w:rPr>
          <w:sz w:val="22"/>
        </w:rPr>
        <w:t xml:space="preserve"> </w:t>
      </w:r>
      <w:r w:rsidR="00274142" w:rsidRPr="00252327">
        <w:rPr>
          <w:sz w:val="22"/>
        </w:rPr>
        <w:t>Ile-de-</w:t>
      </w:r>
      <w:r w:rsidR="00011F97" w:rsidRPr="00252327">
        <w:rPr>
          <w:sz w:val="22"/>
        </w:rPr>
        <w:t>France</w:t>
      </w:r>
      <w:r w:rsidRPr="00252327">
        <w:rPr>
          <w:sz w:val="22"/>
        </w:rPr>
        <w:t>, de l’</w:t>
      </w:r>
      <w:proofErr w:type="spellStart"/>
      <w:r w:rsidRPr="00252327">
        <w:rPr>
          <w:sz w:val="22"/>
        </w:rPr>
        <w:t>Anact</w:t>
      </w:r>
      <w:proofErr w:type="spellEnd"/>
      <w:r w:rsidRPr="00252327">
        <w:rPr>
          <w:sz w:val="22"/>
        </w:rPr>
        <w:t xml:space="preserve"> ou de l’</w:t>
      </w:r>
      <w:proofErr w:type="spellStart"/>
      <w:r w:rsidRPr="00252327">
        <w:rPr>
          <w:sz w:val="22"/>
        </w:rPr>
        <w:t>Aract</w:t>
      </w:r>
      <w:proofErr w:type="spellEnd"/>
      <w:r w:rsidRPr="00252327">
        <w:rPr>
          <w:sz w:val="22"/>
        </w:rPr>
        <w:t xml:space="preserve"> </w:t>
      </w:r>
      <w:r w:rsidR="00274142" w:rsidRPr="00252327">
        <w:rPr>
          <w:sz w:val="22"/>
        </w:rPr>
        <w:t>Ile-de-</w:t>
      </w:r>
      <w:r w:rsidR="00011F97" w:rsidRPr="00252327">
        <w:rPr>
          <w:sz w:val="22"/>
        </w:rPr>
        <w:t>France</w:t>
      </w:r>
      <w:r w:rsidRPr="00252327">
        <w:rPr>
          <w:sz w:val="22"/>
        </w:rPr>
        <w:t xml:space="preserve">. </w:t>
      </w:r>
    </w:p>
    <w:p w14:paraId="03913235" w14:textId="77777777" w:rsidR="0074165F" w:rsidRPr="00252327" w:rsidRDefault="0074165F" w:rsidP="00252327">
      <w:pPr>
        <w:jc w:val="both"/>
        <w:rPr>
          <w:sz w:val="22"/>
        </w:rPr>
      </w:pPr>
    </w:p>
    <w:p w14:paraId="2DDF68D6" w14:textId="20C3DFD6" w:rsidR="00576EF2" w:rsidRPr="00252327" w:rsidRDefault="00C67854" w:rsidP="00252327">
      <w:pPr>
        <w:jc w:val="both"/>
        <w:rPr>
          <w:sz w:val="22"/>
        </w:rPr>
      </w:pPr>
      <w:r w:rsidRPr="00252327">
        <w:rPr>
          <w:sz w:val="22"/>
        </w:rPr>
        <w:t>Direction</w:t>
      </w:r>
      <w:r w:rsidR="00011F97" w:rsidRPr="00252327">
        <w:rPr>
          <w:sz w:val="22"/>
        </w:rPr>
        <w:t xml:space="preserve"> de l’Etablissement</w:t>
      </w:r>
      <w:r w:rsidRPr="00252327">
        <w:rPr>
          <w:sz w:val="22"/>
        </w:rPr>
        <w:t xml:space="preserve">   </w:t>
      </w:r>
      <w:r w:rsidR="00FD7BDC" w:rsidRPr="00252327">
        <w:rPr>
          <w:sz w:val="22"/>
        </w:rPr>
        <w:t xml:space="preserve">                            </w:t>
      </w:r>
      <w:r w:rsidR="00011F97" w:rsidRPr="00252327">
        <w:rPr>
          <w:sz w:val="22"/>
        </w:rPr>
        <w:t xml:space="preserve">                      </w:t>
      </w:r>
      <w:r w:rsidR="00576EF2" w:rsidRPr="00252327">
        <w:rPr>
          <w:sz w:val="22"/>
        </w:rPr>
        <w:t xml:space="preserve">          </w:t>
      </w:r>
      <w:r w:rsidR="00FD7BDC" w:rsidRPr="00252327">
        <w:rPr>
          <w:sz w:val="22"/>
        </w:rPr>
        <w:t xml:space="preserve"> </w:t>
      </w:r>
      <w:r w:rsidR="00252327">
        <w:rPr>
          <w:sz w:val="22"/>
        </w:rPr>
        <w:tab/>
      </w:r>
      <w:bookmarkStart w:id="0" w:name="_GoBack"/>
      <w:bookmarkEnd w:id="0"/>
      <w:r w:rsidR="00A17A3F" w:rsidRPr="00252327">
        <w:rPr>
          <w:sz w:val="22"/>
        </w:rPr>
        <w:t>Représentant du personnel</w:t>
      </w:r>
      <w:r w:rsidR="00FD7BDC" w:rsidRPr="00252327">
        <w:rPr>
          <w:sz w:val="22"/>
        </w:rPr>
        <w:t xml:space="preserve"> </w:t>
      </w:r>
    </w:p>
    <w:p w14:paraId="407FEC3E" w14:textId="1E6D81D0" w:rsidR="00C67854" w:rsidRPr="00252327" w:rsidRDefault="00576EF2" w:rsidP="00252327">
      <w:pPr>
        <w:jc w:val="both"/>
        <w:rPr>
          <w:sz w:val="22"/>
        </w:rPr>
      </w:pPr>
      <w:r w:rsidRPr="00252327">
        <w:rPr>
          <w:sz w:val="22"/>
        </w:rPr>
        <w:t>Date, nom, signature</w:t>
      </w:r>
      <w:r w:rsidRPr="00252327">
        <w:rPr>
          <w:sz w:val="22"/>
        </w:rPr>
        <w:tab/>
        <w:t xml:space="preserve">            </w:t>
      </w:r>
      <w:r w:rsidR="00252327">
        <w:rPr>
          <w:sz w:val="22"/>
        </w:rPr>
        <w:tab/>
      </w:r>
      <w:r w:rsidR="00252327">
        <w:rPr>
          <w:sz w:val="22"/>
        </w:rPr>
        <w:tab/>
      </w:r>
      <w:r w:rsidR="00252327">
        <w:rPr>
          <w:sz w:val="22"/>
        </w:rPr>
        <w:tab/>
      </w:r>
      <w:r w:rsidR="00252327">
        <w:rPr>
          <w:sz w:val="22"/>
        </w:rPr>
        <w:tab/>
      </w:r>
      <w:r w:rsidR="00252327">
        <w:rPr>
          <w:sz w:val="22"/>
        </w:rPr>
        <w:tab/>
      </w:r>
      <w:r w:rsidR="00252327">
        <w:rPr>
          <w:sz w:val="22"/>
        </w:rPr>
        <w:tab/>
      </w:r>
      <w:r w:rsidR="00FD7BDC" w:rsidRPr="00252327">
        <w:rPr>
          <w:sz w:val="22"/>
        </w:rPr>
        <w:t>(secrétaire CHSCT, DS, DP)</w:t>
      </w:r>
    </w:p>
    <w:p w14:paraId="0E041B31" w14:textId="00505E63" w:rsidR="00B1225E" w:rsidRPr="00252327" w:rsidRDefault="00FD7BDC" w:rsidP="00252327">
      <w:pPr>
        <w:jc w:val="both"/>
        <w:rPr>
          <w:sz w:val="22"/>
        </w:rPr>
      </w:pPr>
      <w:r w:rsidRPr="00252327">
        <w:rPr>
          <w:sz w:val="22"/>
        </w:rPr>
        <w:tab/>
        <w:t xml:space="preserve">           </w:t>
      </w:r>
      <w:r w:rsidR="00576EF2" w:rsidRPr="00252327">
        <w:rPr>
          <w:sz w:val="22"/>
        </w:rPr>
        <w:t xml:space="preserve">    </w:t>
      </w:r>
      <w:r w:rsidR="00252327">
        <w:rPr>
          <w:sz w:val="22"/>
        </w:rPr>
        <w:tab/>
      </w:r>
      <w:r w:rsidR="00252327">
        <w:rPr>
          <w:sz w:val="22"/>
        </w:rPr>
        <w:tab/>
      </w:r>
      <w:r w:rsidR="00252327">
        <w:rPr>
          <w:sz w:val="22"/>
        </w:rPr>
        <w:tab/>
      </w:r>
      <w:r w:rsidR="00252327">
        <w:rPr>
          <w:sz w:val="22"/>
        </w:rPr>
        <w:tab/>
      </w:r>
      <w:r w:rsidR="00252327">
        <w:rPr>
          <w:sz w:val="22"/>
        </w:rPr>
        <w:tab/>
      </w:r>
      <w:r w:rsidR="00252327">
        <w:rPr>
          <w:sz w:val="22"/>
        </w:rPr>
        <w:tab/>
      </w:r>
      <w:r w:rsidR="00252327">
        <w:rPr>
          <w:sz w:val="22"/>
        </w:rPr>
        <w:tab/>
      </w:r>
      <w:r w:rsidR="00C67854" w:rsidRPr="00252327">
        <w:rPr>
          <w:sz w:val="22"/>
        </w:rPr>
        <w:t>Date, nom, signature</w:t>
      </w:r>
    </w:p>
    <w:p w14:paraId="62600AC2" w14:textId="4D2BB4CC" w:rsidR="00C67854" w:rsidRPr="004D3632" w:rsidRDefault="00C67854" w:rsidP="00C67854">
      <w:pPr>
        <w:tabs>
          <w:tab w:val="left" w:pos="6379"/>
        </w:tabs>
        <w:jc w:val="both"/>
        <w:rPr>
          <w:strike/>
          <w:sz w:val="20"/>
        </w:rPr>
      </w:pPr>
      <w:r w:rsidRPr="007300FF">
        <w:rPr>
          <w:rFonts w:ascii="Helvetica" w:hAnsi="Helvetica"/>
          <w:sz w:val="20"/>
        </w:rPr>
        <w:t xml:space="preserve"> </w:t>
      </w:r>
    </w:p>
    <w:sectPr w:rsidR="00C67854" w:rsidRPr="004D3632" w:rsidSect="00252327">
      <w:headerReference w:type="default" r:id="rId12"/>
      <w:footerReference w:type="default" r:id="rId13"/>
      <w:pgSz w:w="11900" w:h="16840"/>
      <w:pgMar w:top="1418" w:right="1417" w:bottom="1042" w:left="1417" w:header="371" w:footer="2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9C732" w14:textId="77777777" w:rsidR="00FC0C6C" w:rsidRDefault="00FC0C6C" w:rsidP="00ED05C4">
      <w:r>
        <w:separator/>
      </w:r>
    </w:p>
  </w:endnote>
  <w:endnote w:type="continuationSeparator" w:id="0">
    <w:p w14:paraId="11A39068" w14:textId="77777777" w:rsidR="00FC0C6C" w:rsidRDefault="00FC0C6C" w:rsidP="00ED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adi MT Condensed Light">
    <w:altName w:val="MV Boli"/>
    <w:charset w:val="4D"/>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02AE3" w14:textId="4CACA143" w:rsidR="00A17A3F" w:rsidRPr="00252327" w:rsidRDefault="00274142" w:rsidP="00252327">
    <w:pPr>
      <w:pStyle w:val="Titre"/>
      <w:spacing w:after="240"/>
      <w:jc w:val="right"/>
      <w:rPr>
        <w:rFonts w:asciiTheme="minorHAnsi" w:hAnsiTheme="minorHAnsi"/>
        <w:b/>
        <w:color w:val="2F5496" w:themeColor="accent1" w:themeShade="BF"/>
        <w:sz w:val="18"/>
        <w:szCs w:val="18"/>
      </w:rPr>
    </w:pPr>
    <w:r w:rsidRPr="00252327">
      <w:rPr>
        <w:rFonts w:asciiTheme="minorHAnsi" w:hAnsiTheme="minorHAnsi"/>
        <w:b/>
        <w:color w:val="2F5496" w:themeColor="accent1" w:themeShade="BF"/>
        <w:sz w:val="18"/>
        <w:szCs w:val="18"/>
      </w:rPr>
      <w:t xml:space="preserve">CLUSTER SOCIAL </w:t>
    </w:r>
    <w:r w:rsidR="00A17A3F" w:rsidRPr="00252327">
      <w:rPr>
        <w:rFonts w:asciiTheme="minorHAnsi" w:hAnsiTheme="minorHAnsi"/>
        <w:b/>
        <w:color w:val="2F5496" w:themeColor="accent1" w:themeShade="BF"/>
        <w:sz w:val="18"/>
        <w:szCs w:val="18"/>
      </w:rPr>
      <w:t xml:space="preserve">QUALITE DE VIE AU TRAVAIL </w:t>
    </w:r>
    <w:r w:rsidR="00252327">
      <w:rPr>
        <w:rFonts w:asciiTheme="minorHAnsi" w:hAnsiTheme="minorHAnsi"/>
        <w:color w:val="2F5496" w:themeColor="accent1" w:themeShade="BF"/>
        <w:sz w:val="18"/>
        <w:szCs w:val="18"/>
      </w:rPr>
      <w:t xml:space="preserve">en établissements </w:t>
    </w:r>
    <w:r w:rsidR="00A17A3F" w:rsidRPr="00252327">
      <w:rPr>
        <w:rFonts w:asciiTheme="minorHAnsi" w:hAnsiTheme="minorHAnsi"/>
        <w:i/>
        <w:color w:val="2F5496" w:themeColor="accent1" w:themeShade="BF"/>
        <w:sz w:val="18"/>
        <w:szCs w:val="18"/>
      </w:rPr>
      <w:t>médico-sociaux</w:t>
    </w:r>
    <w:r w:rsidR="00A17A3F" w:rsidRPr="00252327">
      <w:rPr>
        <w:rFonts w:asciiTheme="minorHAnsi" w:hAnsiTheme="minorHAnsi"/>
        <w:color w:val="2F5496" w:themeColor="accent1" w:themeShade="BF"/>
        <w:sz w:val="18"/>
        <w:szCs w:val="18"/>
      </w:rPr>
      <w:t xml:space="preserve"> (EHPAD et EMSPH)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5A3B0" w14:textId="77777777" w:rsidR="00FC0C6C" w:rsidRDefault="00FC0C6C" w:rsidP="00ED05C4">
      <w:r>
        <w:separator/>
      </w:r>
    </w:p>
  </w:footnote>
  <w:footnote w:type="continuationSeparator" w:id="0">
    <w:p w14:paraId="7E14BFC9" w14:textId="77777777" w:rsidR="00FC0C6C" w:rsidRDefault="00FC0C6C" w:rsidP="00ED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2238"/>
      <w:gridCol w:w="2240"/>
      <w:gridCol w:w="2248"/>
    </w:tblGrid>
    <w:tr w:rsidR="00B1225E" w14:paraId="2B5772F8" w14:textId="77777777" w:rsidTr="00051AB2">
      <w:tc>
        <w:tcPr>
          <w:tcW w:w="2265" w:type="dxa"/>
        </w:tcPr>
        <w:p w14:paraId="7BC3F9C2" w14:textId="77777777" w:rsidR="00B1225E" w:rsidRDefault="00B1225E" w:rsidP="00B1225E">
          <w:pPr>
            <w:rPr>
              <w:rFonts w:eastAsia="Times New Roman"/>
              <w:b/>
              <w:color w:val="4472C4" w:themeColor="accent1"/>
              <w:sz w:val="16"/>
              <w:szCs w:val="16"/>
            </w:rPr>
          </w:pPr>
          <w:r w:rsidRPr="009217CB">
            <w:rPr>
              <w:b/>
              <w:noProof/>
              <w:color w:val="4472C4" w:themeColor="accent1"/>
              <w:sz w:val="16"/>
              <w:szCs w:val="16"/>
              <w:lang w:eastAsia="fr-FR"/>
            </w:rPr>
            <w:drawing>
              <wp:anchor distT="0" distB="0" distL="114300" distR="114300" simplePos="0" relativeHeight="251659264" behindDoc="0" locked="0" layoutInCell="1" allowOverlap="1" wp14:anchorId="0BCBB094" wp14:editId="2041E45A">
                <wp:simplePos x="0" y="0"/>
                <wp:positionH relativeFrom="column">
                  <wp:posOffset>-34290</wp:posOffset>
                </wp:positionH>
                <wp:positionV relativeFrom="paragraph">
                  <wp:posOffset>9525</wp:posOffset>
                </wp:positionV>
                <wp:extent cx="1845310" cy="539115"/>
                <wp:effectExtent l="0" t="0" r="0" b="0"/>
                <wp:wrapTight wrapText="bothSides">
                  <wp:wrapPolygon edited="0">
                    <wp:start x="0" y="0"/>
                    <wp:lineTo x="0" y="20862"/>
                    <wp:lineTo x="21407" y="20862"/>
                    <wp:lineTo x="21407"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310" cy="539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5" w:type="dxa"/>
        </w:tcPr>
        <w:p w14:paraId="28518462" w14:textId="77777777" w:rsidR="00B1225E" w:rsidRDefault="00B1225E" w:rsidP="00B1225E">
          <w:pPr>
            <w:rPr>
              <w:rFonts w:eastAsia="Times New Roman"/>
              <w:b/>
              <w:color w:val="4472C4" w:themeColor="accent1"/>
              <w:sz w:val="16"/>
              <w:szCs w:val="16"/>
            </w:rPr>
          </w:pPr>
          <w:r w:rsidRPr="009217CB">
            <w:rPr>
              <w:rFonts w:eastAsia="Times New Roman"/>
              <w:b/>
              <w:noProof/>
              <w:color w:val="4472C4" w:themeColor="accent1"/>
              <w:sz w:val="16"/>
              <w:szCs w:val="16"/>
              <w:lang w:eastAsia="fr-FR"/>
            </w:rPr>
            <w:drawing>
              <wp:anchor distT="0" distB="0" distL="114300" distR="114300" simplePos="0" relativeHeight="251660288" behindDoc="0" locked="0" layoutInCell="1" allowOverlap="1" wp14:anchorId="1AE20838" wp14:editId="6C6216AC">
                <wp:simplePos x="0" y="0"/>
                <wp:positionH relativeFrom="column">
                  <wp:posOffset>163830</wp:posOffset>
                </wp:positionH>
                <wp:positionV relativeFrom="paragraph">
                  <wp:posOffset>33020</wp:posOffset>
                </wp:positionV>
                <wp:extent cx="914400" cy="653415"/>
                <wp:effectExtent l="0" t="0" r="0" b="0"/>
                <wp:wrapTight wrapText="bothSides">
                  <wp:wrapPolygon edited="0">
                    <wp:start x="0" y="0"/>
                    <wp:lineTo x="0" y="20991"/>
                    <wp:lineTo x="21300" y="20991"/>
                    <wp:lineTo x="21300" y="0"/>
                    <wp:lineTo x="0" y="0"/>
                  </wp:wrapPolygon>
                </wp:wrapTight>
                <wp:docPr id="11" name="Image 11" descr="https://www.anact.fr/images/web/signature_zimbra/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nact.fr/images/web/signature_zimbra/logo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6" w:type="dxa"/>
        </w:tcPr>
        <w:p w14:paraId="5A5075A6" w14:textId="77777777" w:rsidR="00B1225E" w:rsidRDefault="00B1225E" w:rsidP="00B1225E">
          <w:pPr>
            <w:rPr>
              <w:rFonts w:eastAsia="Times New Roman"/>
              <w:b/>
              <w:color w:val="4472C4" w:themeColor="accent1"/>
              <w:sz w:val="16"/>
              <w:szCs w:val="16"/>
            </w:rPr>
          </w:pPr>
          <w:r w:rsidRPr="00C40920">
            <w:rPr>
              <w:rFonts w:eastAsia="Times New Roman"/>
              <w:b/>
              <w:noProof/>
              <w:color w:val="4472C4" w:themeColor="accent1"/>
              <w:sz w:val="16"/>
              <w:szCs w:val="16"/>
              <w:lang w:eastAsia="fr-FR"/>
            </w:rPr>
            <w:drawing>
              <wp:inline distT="0" distB="0" distL="0" distR="0" wp14:anchorId="0A0CA585" wp14:editId="22369B7C">
                <wp:extent cx="925653" cy="530794"/>
                <wp:effectExtent l="0" t="0" r="1905" b="3175"/>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pic:cNvPicPr>
                      </pic:nvPicPr>
                      <pic:blipFill>
                        <a:blip r:embed="rId3">
                          <a:extLst>
                            <a:ext uri="{28A0092B-C50C-407E-A947-70E740481C1C}">
                              <a14:useLocalDpi xmlns:a14="http://schemas.microsoft.com/office/drawing/2010/main"/>
                            </a:ext>
                          </a:extLst>
                        </a:blip>
                        <a:stretch>
                          <a:fillRect/>
                        </a:stretch>
                      </pic:blipFill>
                      <pic:spPr>
                        <a:xfrm>
                          <a:off x="0" y="0"/>
                          <a:ext cx="952503" cy="546191"/>
                        </a:xfrm>
                        <a:prstGeom prst="rect">
                          <a:avLst/>
                        </a:prstGeom>
                      </pic:spPr>
                    </pic:pic>
                  </a:graphicData>
                </a:graphic>
              </wp:inline>
            </w:drawing>
          </w:r>
        </w:p>
      </w:tc>
      <w:tc>
        <w:tcPr>
          <w:tcW w:w="2266" w:type="dxa"/>
        </w:tcPr>
        <w:p w14:paraId="5BBE372C" w14:textId="77777777" w:rsidR="00B1225E" w:rsidRDefault="00B1225E" w:rsidP="00B1225E">
          <w:pPr>
            <w:rPr>
              <w:rFonts w:eastAsia="Times New Roman"/>
              <w:b/>
              <w:color w:val="4472C4" w:themeColor="accent1"/>
              <w:sz w:val="16"/>
              <w:szCs w:val="16"/>
            </w:rPr>
          </w:pPr>
          <w:r w:rsidRPr="00C40920">
            <w:rPr>
              <w:rFonts w:eastAsia="Times New Roman"/>
              <w:b/>
              <w:noProof/>
              <w:color w:val="4472C4" w:themeColor="accent1"/>
              <w:sz w:val="16"/>
              <w:szCs w:val="16"/>
              <w:lang w:eastAsia="fr-FR"/>
            </w:rPr>
            <w:drawing>
              <wp:inline distT="0" distB="0" distL="0" distR="0" wp14:anchorId="23F7B86B" wp14:editId="716AA893">
                <wp:extent cx="1047346" cy="635486"/>
                <wp:effectExtent l="0" t="0" r="0"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a:blip r:embed="rId4" cstate="print">
                          <a:extLst>
                            <a:ext uri="{28A0092B-C50C-407E-A947-70E740481C1C}">
                              <a14:useLocalDpi xmlns:a14="http://schemas.microsoft.com/office/drawing/2010/main"/>
                            </a:ext>
                          </a:extLst>
                        </a:blip>
                        <a:stretch>
                          <a:fillRect/>
                        </a:stretch>
                      </pic:blipFill>
                      <pic:spPr>
                        <a:xfrm>
                          <a:off x="0" y="0"/>
                          <a:ext cx="1074435" cy="651923"/>
                        </a:xfrm>
                        <a:prstGeom prst="rect">
                          <a:avLst/>
                        </a:prstGeom>
                      </pic:spPr>
                    </pic:pic>
                  </a:graphicData>
                </a:graphic>
              </wp:inline>
            </w:drawing>
          </w:r>
        </w:p>
      </w:tc>
    </w:tr>
  </w:tbl>
  <w:p w14:paraId="54E261B8" w14:textId="77777777" w:rsidR="00B1225E" w:rsidRPr="009217CB" w:rsidRDefault="00B1225E" w:rsidP="00B1225E">
    <w:pPr>
      <w:ind w:left="-567"/>
      <w:jc w:val="center"/>
      <w:rPr>
        <w:rFonts w:eastAsia="Times New Roman"/>
        <w:b/>
      </w:rPr>
    </w:pPr>
    <w:r w:rsidRPr="009217CB">
      <w:rPr>
        <w:rFonts w:eastAsia="Times New Roman"/>
        <w:b/>
        <w:color w:val="4472C4" w:themeColor="accent1"/>
        <w:sz w:val="16"/>
        <w:szCs w:val="16"/>
      </w:rPr>
      <w:t>Dans le cadre d’une convention partenariale</w:t>
    </w:r>
  </w:p>
  <w:p w14:paraId="47023408" w14:textId="4F7A026D" w:rsidR="00ED05C4" w:rsidRPr="00B1225E" w:rsidRDefault="00ED05C4" w:rsidP="00B122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91C"/>
    <w:multiLevelType w:val="hybridMultilevel"/>
    <w:tmpl w:val="A69A04B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393C05"/>
    <w:multiLevelType w:val="multilevel"/>
    <w:tmpl w:val="040C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C4"/>
    <w:rsid w:val="00001E82"/>
    <w:rsid w:val="00011F97"/>
    <w:rsid w:val="00252327"/>
    <w:rsid w:val="00274142"/>
    <w:rsid w:val="002C1140"/>
    <w:rsid w:val="003C747D"/>
    <w:rsid w:val="003F403E"/>
    <w:rsid w:val="00466983"/>
    <w:rsid w:val="004D3632"/>
    <w:rsid w:val="00576EF2"/>
    <w:rsid w:val="00591774"/>
    <w:rsid w:val="006652F3"/>
    <w:rsid w:val="00727BFF"/>
    <w:rsid w:val="0074165F"/>
    <w:rsid w:val="00763A0D"/>
    <w:rsid w:val="00776D8A"/>
    <w:rsid w:val="00A17A3F"/>
    <w:rsid w:val="00B1225E"/>
    <w:rsid w:val="00C67854"/>
    <w:rsid w:val="00DB2AE1"/>
    <w:rsid w:val="00ED05C4"/>
    <w:rsid w:val="00ED2BDB"/>
    <w:rsid w:val="00FC0C6C"/>
    <w:rsid w:val="00FD7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A900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5C4"/>
    <w:pPr>
      <w:tabs>
        <w:tab w:val="center" w:pos="4536"/>
        <w:tab w:val="right" w:pos="9072"/>
      </w:tabs>
    </w:pPr>
  </w:style>
  <w:style w:type="character" w:customStyle="1" w:styleId="En-tteCar">
    <w:name w:val="En-tête Car"/>
    <w:basedOn w:val="Policepardfaut"/>
    <w:link w:val="En-tte"/>
    <w:uiPriority w:val="99"/>
    <w:rsid w:val="00ED05C4"/>
  </w:style>
  <w:style w:type="paragraph" w:styleId="Pieddepage">
    <w:name w:val="footer"/>
    <w:basedOn w:val="Normal"/>
    <w:link w:val="PieddepageCar"/>
    <w:uiPriority w:val="99"/>
    <w:unhideWhenUsed/>
    <w:rsid w:val="00ED05C4"/>
    <w:pPr>
      <w:tabs>
        <w:tab w:val="center" w:pos="4536"/>
        <w:tab w:val="right" w:pos="9072"/>
      </w:tabs>
    </w:pPr>
  </w:style>
  <w:style w:type="character" w:customStyle="1" w:styleId="PieddepageCar">
    <w:name w:val="Pied de page Car"/>
    <w:basedOn w:val="Policepardfaut"/>
    <w:link w:val="Pieddepage"/>
    <w:uiPriority w:val="99"/>
    <w:rsid w:val="00ED05C4"/>
  </w:style>
  <w:style w:type="paragraph" w:styleId="Titre">
    <w:name w:val="Title"/>
    <w:basedOn w:val="Normal"/>
    <w:next w:val="Normal"/>
    <w:link w:val="TitreCar"/>
    <w:uiPriority w:val="99"/>
    <w:qFormat/>
    <w:rsid w:val="00ED05C4"/>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TitreCar">
    <w:name w:val="Titre Car"/>
    <w:basedOn w:val="Policepardfaut"/>
    <w:link w:val="Titre"/>
    <w:uiPriority w:val="99"/>
    <w:rsid w:val="00ED05C4"/>
    <w:rPr>
      <w:rFonts w:ascii="Cambria" w:eastAsia="Times New Roman" w:hAnsi="Cambria" w:cs="Cambria"/>
      <w:color w:val="17365D"/>
      <w:spacing w:val="5"/>
      <w:kern w:val="28"/>
      <w:sz w:val="52"/>
      <w:szCs w:val="52"/>
    </w:rPr>
  </w:style>
  <w:style w:type="paragraph" w:styleId="Paragraphedeliste">
    <w:name w:val="List Paragraph"/>
    <w:basedOn w:val="Normal"/>
    <w:uiPriority w:val="34"/>
    <w:qFormat/>
    <w:rsid w:val="006652F3"/>
    <w:pPr>
      <w:ind w:left="720"/>
      <w:contextualSpacing/>
    </w:pPr>
  </w:style>
  <w:style w:type="table" w:styleId="Grilledutableau">
    <w:name w:val="Table Grid"/>
    <w:basedOn w:val="TableauNormal"/>
    <w:uiPriority w:val="59"/>
    <w:rsid w:val="00C67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011F97"/>
    <w:pPr>
      <w:spacing w:after="200"/>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011F97"/>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252327"/>
    <w:rPr>
      <w:rFonts w:ascii="Tahoma" w:hAnsi="Tahoma" w:cs="Tahoma"/>
      <w:sz w:val="16"/>
      <w:szCs w:val="16"/>
    </w:rPr>
  </w:style>
  <w:style w:type="character" w:customStyle="1" w:styleId="TextedebullesCar">
    <w:name w:val="Texte de bulles Car"/>
    <w:basedOn w:val="Policepardfaut"/>
    <w:link w:val="Textedebulles"/>
    <w:uiPriority w:val="99"/>
    <w:semiHidden/>
    <w:rsid w:val="00252327"/>
    <w:rPr>
      <w:rFonts w:ascii="Tahoma" w:hAnsi="Tahoma" w:cs="Tahoma"/>
      <w:sz w:val="16"/>
      <w:szCs w:val="16"/>
    </w:rPr>
  </w:style>
  <w:style w:type="character" w:styleId="Marquedecommentaire">
    <w:name w:val="annotation reference"/>
    <w:basedOn w:val="Policepardfaut"/>
    <w:uiPriority w:val="99"/>
    <w:semiHidden/>
    <w:unhideWhenUsed/>
    <w:rsid w:val="002C1140"/>
    <w:rPr>
      <w:sz w:val="16"/>
      <w:szCs w:val="16"/>
    </w:rPr>
  </w:style>
  <w:style w:type="paragraph" w:styleId="Objetducommentaire">
    <w:name w:val="annotation subject"/>
    <w:basedOn w:val="Commentaire"/>
    <w:next w:val="Commentaire"/>
    <w:link w:val="ObjetducommentaireCar"/>
    <w:uiPriority w:val="99"/>
    <w:semiHidden/>
    <w:unhideWhenUsed/>
    <w:rsid w:val="002C1140"/>
    <w:pPr>
      <w:spacing w:after="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2C114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5C4"/>
    <w:pPr>
      <w:tabs>
        <w:tab w:val="center" w:pos="4536"/>
        <w:tab w:val="right" w:pos="9072"/>
      </w:tabs>
    </w:pPr>
  </w:style>
  <w:style w:type="character" w:customStyle="1" w:styleId="En-tteCar">
    <w:name w:val="En-tête Car"/>
    <w:basedOn w:val="Policepardfaut"/>
    <w:link w:val="En-tte"/>
    <w:uiPriority w:val="99"/>
    <w:rsid w:val="00ED05C4"/>
  </w:style>
  <w:style w:type="paragraph" w:styleId="Pieddepage">
    <w:name w:val="footer"/>
    <w:basedOn w:val="Normal"/>
    <w:link w:val="PieddepageCar"/>
    <w:uiPriority w:val="99"/>
    <w:unhideWhenUsed/>
    <w:rsid w:val="00ED05C4"/>
    <w:pPr>
      <w:tabs>
        <w:tab w:val="center" w:pos="4536"/>
        <w:tab w:val="right" w:pos="9072"/>
      </w:tabs>
    </w:pPr>
  </w:style>
  <w:style w:type="character" w:customStyle="1" w:styleId="PieddepageCar">
    <w:name w:val="Pied de page Car"/>
    <w:basedOn w:val="Policepardfaut"/>
    <w:link w:val="Pieddepage"/>
    <w:uiPriority w:val="99"/>
    <w:rsid w:val="00ED05C4"/>
  </w:style>
  <w:style w:type="paragraph" w:styleId="Titre">
    <w:name w:val="Title"/>
    <w:basedOn w:val="Normal"/>
    <w:next w:val="Normal"/>
    <w:link w:val="TitreCar"/>
    <w:uiPriority w:val="99"/>
    <w:qFormat/>
    <w:rsid w:val="00ED05C4"/>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TitreCar">
    <w:name w:val="Titre Car"/>
    <w:basedOn w:val="Policepardfaut"/>
    <w:link w:val="Titre"/>
    <w:uiPriority w:val="99"/>
    <w:rsid w:val="00ED05C4"/>
    <w:rPr>
      <w:rFonts w:ascii="Cambria" w:eastAsia="Times New Roman" w:hAnsi="Cambria" w:cs="Cambria"/>
      <w:color w:val="17365D"/>
      <w:spacing w:val="5"/>
      <w:kern w:val="28"/>
      <w:sz w:val="52"/>
      <w:szCs w:val="52"/>
    </w:rPr>
  </w:style>
  <w:style w:type="paragraph" w:styleId="Paragraphedeliste">
    <w:name w:val="List Paragraph"/>
    <w:basedOn w:val="Normal"/>
    <w:uiPriority w:val="34"/>
    <w:qFormat/>
    <w:rsid w:val="006652F3"/>
    <w:pPr>
      <w:ind w:left="720"/>
      <w:contextualSpacing/>
    </w:pPr>
  </w:style>
  <w:style w:type="table" w:styleId="Grilledutableau">
    <w:name w:val="Table Grid"/>
    <w:basedOn w:val="TableauNormal"/>
    <w:uiPriority w:val="59"/>
    <w:rsid w:val="00C67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011F97"/>
    <w:pPr>
      <w:spacing w:after="200"/>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011F97"/>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252327"/>
    <w:rPr>
      <w:rFonts w:ascii="Tahoma" w:hAnsi="Tahoma" w:cs="Tahoma"/>
      <w:sz w:val="16"/>
      <w:szCs w:val="16"/>
    </w:rPr>
  </w:style>
  <w:style w:type="character" w:customStyle="1" w:styleId="TextedebullesCar">
    <w:name w:val="Texte de bulles Car"/>
    <w:basedOn w:val="Policepardfaut"/>
    <w:link w:val="Textedebulles"/>
    <w:uiPriority w:val="99"/>
    <w:semiHidden/>
    <w:rsid w:val="00252327"/>
    <w:rPr>
      <w:rFonts w:ascii="Tahoma" w:hAnsi="Tahoma" w:cs="Tahoma"/>
      <w:sz w:val="16"/>
      <w:szCs w:val="16"/>
    </w:rPr>
  </w:style>
  <w:style w:type="character" w:styleId="Marquedecommentaire">
    <w:name w:val="annotation reference"/>
    <w:basedOn w:val="Policepardfaut"/>
    <w:uiPriority w:val="99"/>
    <w:semiHidden/>
    <w:unhideWhenUsed/>
    <w:rsid w:val="002C1140"/>
    <w:rPr>
      <w:sz w:val="16"/>
      <w:szCs w:val="16"/>
    </w:rPr>
  </w:style>
  <w:style w:type="paragraph" w:styleId="Objetducommentaire">
    <w:name w:val="annotation subject"/>
    <w:basedOn w:val="Commentaire"/>
    <w:next w:val="Commentaire"/>
    <w:link w:val="ObjetducommentaireCar"/>
    <w:uiPriority w:val="99"/>
    <w:semiHidden/>
    <w:unhideWhenUsed/>
    <w:rsid w:val="002C1140"/>
    <w:pPr>
      <w:spacing w:after="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2C114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n Document Anact" ma:contentTypeID="0x0101003B434280B7F2C44A878EE940E3DA649C00261DF614F2E0DA4F9F8EFFC728D558B400F543B8581875784187C6B3E2F423D6A3" ma:contentTypeVersion="0" ma:contentTypeDescription="" ma:contentTypeScope="" ma:versionID="7a37e58e3e0cfda82a86b36168f27fc1">
  <xsd:schema xmlns:xsd="http://www.w3.org/2001/XMLSchema" xmlns:xs="http://www.w3.org/2001/XMLSchema" xmlns:p="http://schemas.microsoft.com/office/2006/metadata/properties" xmlns:ns2="b51c6c7b-b17c-4de8-8788-3a93de17e69b" targetNamespace="http://schemas.microsoft.com/office/2006/metadata/properties" ma:root="true" ma:fieldsID="3d9d0473513d23dab503a4abed023050" ns2:_="">
    <xsd:import namespace="b51c6c7b-b17c-4de8-8788-3a93de17e69b"/>
    <xsd:element name="properties">
      <xsd:complexType>
        <xsd:sequence>
          <xsd:element name="documentManagement">
            <xsd:complexType>
              <xsd:all>
                <xsd:element ref="ns2:c3372a7c623e4427b5e21cf6f237b28f" minOccurs="0"/>
                <xsd:element ref="ns2:TaxCatchAll" minOccurs="0"/>
                <xsd:element ref="ns2:TaxCatchAllLabel" minOccurs="0"/>
                <xsd:element ref="ns2:g8929b400e294aeeb187f56d1496251c" minOccurs="0"/>
                <xsd:element ref="ns2:f85c5fa148c04ca6a7805ccda99a7af3" minOccurs="0"/>
                <xsd:element ref="ns2:Document_x0020_de_x0020_réfé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6c7b-b17c-4de8-8788-3a93de17e69b" elementFormDefault="qualified">
    <xsd:import namespace="http://schemas.microsoft.com/office/2006/documentManagement/types"/>
    <xsd:import namespace="http://schemas.microsoft.com/office/infopath/2007/PartnerControls"/>
    <xsd:element name="c3372a7c623e4427b5e21cf6f237b28f" ma:index="8" ma:taxonomy="true" ma:internalName="c3372a7c623e4427b5e21cf6f237b28f" ma:taxonomyFieldName="Structure_x002F_D_x00e9_partement" ma:displayName="Structure/Département" ma:default="" ma:fieldId="{c3372a7c-623e-4427-b5e2-1cf6f237b28f}" ma:sspId="10c354d3-1267-4eff-b669-10bdc1459010" ma:termSetId="a5b07e40-2385-47d3-b1c2-907d463b7f5a"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57fd4316-64c0-4aa8-9ed2-b0dc4cca8629}" ma:internalName="TaxCatchAll" ma:showField="CatchAllData" ma:web="3b4f3964-d7ad-4293-9ff6-6c872ef2dd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57fd4316-64c0-4aa8-9ed2-b0dc4cca8629}" ma:internalName="TaxCatchAllLabel" ma:readOnly="true" ma:showField="CatchAllDataLabel" ma:web="3b4f3964-d7ad-4293-9ff6-6c872ef2ddba">
      <xsd:complexType>
        <xsd:complexContent>
          <xsd:extension base="dms:MultiChoiceLookup">
            <xsd:sequence>
              <xsd:element name="Value" type="dms:Lookup" maxOccurs="unbounded" minOccurs="0" nillable="true"/>
            </xsd:sequence>
          </xsd:extension>
        </xsd:complexContent>
      </xsd:complexType>
    </xsd:element>
    <xsd:element name="g8929b400e294aeeb187f56d1496251c" ma:index="12" ma:taxonomy="true" ma:internalName="g8929b400e294aeeb187f56d1496251c" ma:taxonomyFieldName="Procesus" ma:displayName="Processus" ma:default="" ma:fieldId="{08929b40-0e29-4aee-b187-f56d1496251c}" ma:sspId="10c354d3-1267-4eff-b669-10bdc1459010" ma:termSetId="a3497f0b-36ab-4178-9e55-5681d0bcb7ed" ma:anchorId="00000000-0000-0000-0000-000000000000" ma:open="false" ma:isKeyword="false">
      <xsd:complexType>
        <xsd:sequence>
          <xsd:element ref="pc:Terms" minOccurs="0" maxOccurs="1"/>
        </xsd:sequence>
      </xsd:complexType>
    </xsd:element>
    <xsd:element name="f85c5fa148c04ca6a7805ccda99a7af3" ma:index="14" ma:taxonomy="true" ma:internalName="f85c5fa148c04ca6a7805ccda99a7af3" ma:taxonomyFieldName="Th_x00e8_me" ma:displayName="Thème" ma:default="" ma:fieldId="{f85c5fa1-48c0-4ca6-a780-5ccda99a7af3}" ma:taxonomyMulti="true" ma:sspId="10c354d3-1267-4eff-b669-10bdc1459010" ma:termSetId="77573941-93e2-4fbd-ae9d-b0bdc48535fc" ma:anchorId="00000000-0000-0000-0000-000000000000" ma:open="false" ma:isKeyword="false">
      <xsd:complexType>
        <xsd:sequence>
          <xsd:element ref="pc:Terms" minOccurs="0" maxOccurs="1"/>
        </xsd:sequence>
      </xsd:complexType>
    </xsd:element>
    <xsd:element name="Document_x0020_de_x0020_référence" ma:index="16" nillable="true" ma:displayName="Document de référence" ma:default="Non" ma:format="Dropdown" ma:internalName="Document_x0020_de_x0020_r_x00e9_f_x00e9_rence">
      <xsd:simpleType>
        <xsd:restriction base="dms:Choice">
          <xsd:enumeration value="Oui"/>
          <xsd:enumeration value="N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3372a7c623e4427b5e21cf6f237b28f xmlns="b51c6c7b-b17c-4de8-8788-3a93de17e69b">
      <Terms xmlns="http://schemas.microsoft.com/office/infopath/2007/PartnerControls">
        <TermInfo xmlns="http://schemas.microsoft.com/office/infopath/2007/PartnerControls">
          <TermName xmlns="http://schemas.microsoft.com/office/infopath/2007/PartnerControls">Réseau Anact-Aract</TermName>
          <TermId xmlns="http://schemas.microsoft.com/office/infopath/2007/PartnerControls">79adf7d4-7f82-4cf1-8626-60ead77082c7</TermId>
        </TermInfo>
      </Terms>
    </c3372a7c623e4427b5e21cf6f237b28f>
    <Document_x0020_de_x0020_référence xmlns="b51c6c7b-b17c-4de8-8788-3a93de17e69b">Non</Document_x0020_de_x0020_référence>
    <f85c5fa148c04ca6a7805ccda99a7af3 xmlns="b51c6c7b-b17c-4de8-8788-3a93de17e69b">
      <Terms xmlns="http://schemas.microsoft.com/office/infopath/2007/PartnerControls">
        <TermInfo xmlns="http://schemas.microsoft.com/office/infopath/2007/PartnerControls">
          <TermName xmlns="http://schemas.microsoft.com/office/infopath/2007/PartnerControls">Sanitaire et social</TermName>
          <TermId xmlns="http://schemas.microsoft.com/office/infopath/2007/PartnerControls">0301d759-6981-4950-b7c4-d7c4c7c384cc</TermId>
        </TermInfo>
        <TermInfo xmlns="http://schemas.microsoft.com/office/infopath/2007/PartnerControls">
          <TermName xmlns="http://schemas.microsoft.com/office/infopath/2007/PartnerControls">Qualité de vie au travail</TermName>
          <TermId xmlns="http://schemas.microsoft.com/office/infopath/2007/PartnerControls">5ef47875-8b3e-4cbb-8c94-ccf91f26070f</TermId>
        </TermInfo>
      </Terms>
    </f85c5fa148c04ca6a7805ccda99a7af3>
    <g8929b400e294aeeb187f56d1496251c xmlns="b51c6c7b-b17c-4de8-8788-3a93de17e69b">
      <Terms xmlns="http://schemas.microsoft.com/office/infopath/2007/PartnerControls">
        <TermInfo xmlns="http://schemas.microsoft.com/office/infopath/2007/PartnerControls">
          <TermName xmlns="http://schemas.microsoft.com/office/infopath/2007/PartnerControls">Intervention</TermName>
          <TermId xmlns="http://schemas.microsoft.com/office/infopath/2007/PartnerControls">1cf9d7df-2b51-4c15-8323-78aa35ed062e</TermId>
        </TermInfo>
      </Terms>
    </g8929b400e294aeeb187f56d1496251c>
    <TaxCatchAll xmlns="b51c6c7b-b17c-4de8-8788-3a93de17e69b">
      <Value>97</Value>
      <Value>40</Value>
      <Value>122</Value>
      <Value>37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0c354d3-1267-4eff-b669-10bdc1459010" ContentTypeId="0x0101003B434280B7F2C44A878EE940E3DA649C00261DF614F2E0DA4F9F8EFFC728D558B4" PreviousValue="false"/>
</file>

<file path=customXml/itemProps1.xml><?xml version="1.0" encoding="utf-8"?>
<ds:datastoreItem xmlns:ds="http://schemas.openxmlformats.org/officeDocument/2006/customXml" ds:itemID="{17A9070D-D67E-4E76-88AE-0A2F88B8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6c7b-b17c-4de8-8788-3a93de17e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96708-BDFC-488B-91EB-579F861995E2}">
  <ds:schemaRefs>
    <ds:schemaRef ds:uri="http://schemas.microsoft.com/office/2006/metadata/properties"/>
    <ds:schemaRef ds:uri="http://schemas.microsoft.com/office/2006/documentManagement/types"/>
    <ds:schemaRef ds:uri="http://purl.org/dc/elements/1.1/"/>
    <ds:schemaRef ds:uri="http://www.w3.org/XML/1998/namespace"/>
    <ds:schemaRef ds:uri="b51c6c7b-b17c-4de8-8788-3a93de17e69b"/>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BF5AE100-29BE-4306-BDE8-AC12FC3CFE75}">
  <ds:schemaRefs>
    <ds:schemaRef ds:uri="http://schemas.microsoft.com/sharepoint/v3/contenttype/forms"/>
  </ds:schemaRefs>
</ds:datastoreItem>
</file>

<file path=customXml/itemProps4.xml><?xml version="1.0" encoding="utf-8"?>
<ds:datastoreItem xmlns:ds="http://schemas.openxmlformats.org/officeDocument/2006/customXml" ds:itemID="{754B526D-2235-4B91-BD80-B6241F7639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c.lefaucheux</dc:creator>
  <cp:lastModifiedBy>BONGRAND, Eric</cp:lastModifiedBy>
  <cp:revision>4</cp:revision>
  <dcterms:created xsi:type="dcterms:W3CDTF">2018-10-17T11:32:00Z</dcterms:created>
  <dcterms:modified xsi:type="dcterms:W3CDTF">2018-11-06T11:01:00Z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0x0101003B434280B7F2C44A878EE940E3DA649C00261DF614F2E0DA4F9F8EFFC728D558B400F543B8581875784187C6B3E2F423D6A3</vt:lpwstr>
  </property>
  <property fmtid="{D5CDD505-2E9C-101B-9397-08002B2CF9AE}" pid="3" name="TaxKeyword">
    <vt:lpwstr/>
  </property>
  <property fmtid="{D5CDD505-2E9C-101B-9397-08002B2CF9AE}" pid="4" name="Procesus">
    <vt:lpwstr>40;#Intervention|1cf9d7df-2b51-4c15-8323-78aa35ed062e</vt:lpwstr>
  </property>
  <property fmtid="{D5CDD505-2E9C-101B-9397-08002B2CF9AE}" pid="5" name="Structure/Département">
    <vt:lpwstr>97;#Réseau Anact-Aract|79adf7d4-7f82-4cf1-8626-60ead77082c7</vt:lpwstr>
  </property>
  <property fmtid="{D5CDD505-2E9C-101B-9397-08002B2CF9AE}" pid="6" name="Thème">
    <vt:lpwstr>122;#Sanitaire et social|0301d759-6981-4950-b7c4-d7c4c7c384cc;#37;#Qualité de vie au travail|5ef47875-8b3e-4cbb-8c94-ccf91f26070f</vt:lpwstr>
  </property>
  <property fmtid="{D5CDD505-2E9C-101B-9397-08002B2CF9AE}" pid="7" name="TaxKeywordTaxHTField">
    <vt:lpwstr/>
  </property>
</Properties>
</file>