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E5316" w14:textId="77777777" w:rsidR="00534492" w:rsidRDefault="00534492">
      <w:pPr>
        <w:spacing w:before="100" w:beforeAutospacing="1"/>
        <w:ind w:right="140"/>
        <w:rPr>
          <w:rFonts w:cstheme="minorHAnsi"/>
          <w:sz w:val="21"/>
          <w:szCs w:val="22"/>
        </w:rPr>
      </w:pPr>
    </w:p>
    <w:p w14:paraId="27365EBE" w14:textId="77777777" w:rsidR="00534492" w:rsidRDefault="0071783D">
      <w:pPr>
        <w:jc w:val="center"/>
        <w:rPr>
          <w:rFonts w:cstheme="minorHAnsi"/>
          <w:sz w:val="21"/>
          <w:szCs w:val="22"/>
        </w:rPr>
      </w:pPr>
      <w:r>
        <w:rPr>
          <w:rFonts w:cstheme="minorHAnsi"/>
          <w:sz w:val="21"/>
          <w:szCs w:val="22"/>
        </w:rPr>
        <w:tab/>
      </w:r>
      <w:r>
        <w:rPr>
          <w:rFonts w:cstheme="minorHAnsi"/>
          <w:sz w:val="21"/>
          <w:szCs w:val="22"/>
        </w:rPr>
        <w:tab/>
      </w:r>
      <w:r>
        <w:rPr>
          <w:rFonts w:cstheme="minorHAnsi"/>
          <w:sz w:val="21"/>
          <w:szCs w:val="22"/>
        </w:rPr>
        <w:tab/>
      </w:r>
      <w:r>
        <w:rPr>
          <w:rFonts w:cstheme="minorHAnsi"/>
          <w:sz w:val="21"/>
          <w:szCs w:val="22"/>
        </w:rPr>
        <w:tab/>
      </w:r>
      <w:r>
        <w:rPr>
          <w:rFonts w:cstheme="minorHAnsi"/>
          <w:sz w:val="21"/>
          <w:szCs w:val="22"/>
        </w:rPr>
        <w:tab/>
      </w:r>
      <w:r>
        <w:rPr>
          <w:rFonts w:cstheme="minorHAnsi"/>
          <w:sz w:val="21"/>
          <w:szCs w:val="22"/>
        </w:rPr>
        <w:tab/>
      </w:r>
      <w:r>
        <w:rPr>
          <w:rFonts w:cstheme="minorHAnsi"/>
          <w:sz w:val="21"/>
          <w:szCs w:val="22"/>
        </w:rPr>
        <w:tab/>
      </w:r>
      <w:r>
        <w:rPr>
          <w:rFonts w:cstheme="minorHAnsi"/>
          <w:sz w:val="21"/>
          <w:szCs w:val="22"/>
        </w:rPr>
        <w:tab/>
      </w:r>
    </w:p>
    <w:p w14:paraId="6BDD5A24" w14:textId="77777777" w:rsidR="00534492" w:rsidRDefault="00534492">
      <w:pPr>
        <w:spacing w:line="276" w:lineRule="auto"/>
        <w:rPr>
          <w:rFonts w:cstheme="minorHAnsi"/>
          <w:sz w:val="21"/>
          <w:szCs w:val="22"/>
        </w:rPr>
      </w:pPr>
    </w:p>
    <w:p w14:paraId="25D7FCFC" w14:textId="77777777" w:rsidR="00534492" w:rsidRDefault="0071783D">
      <w:pPr>
        <w:rPr>
          <w:rFonts w:cstheme="minorHAnsi"/>
          <w:color w:val="000000"/>
        </w:rPr>
      </w:pPr>
      <w:r>
        <w:rPr>
          <w:rFonts w:cstheme="minorHAnsi"/>
          <w:color w:val="000000"/>
        </w:rPr>
        <w:t>Direction de l’Offre de Soins</w:t>
      </w:r>
    </w:p>
    <w:p w14:paraId="6A110438" w14:textId="77777777" w:rsidR="00534492" w:rsidRDefault="0071783D">
      <w:pPr>
        <w:rPr>
          <w:rFonts w:cstheme="minorHAnsi"/>
          <w:color w:val="000000"/>
        </w:rPr>
      </w:pPr>
      <w:r>
        <w:rPr>
          <w:rFonts w:cstheme="minorHAnsi"/>
          <w:color w:val="000000"/>
        </w:rPr>
        <w:t>Pôle efficience</w:t>
      </w:r>
    </w:p>
    <w:p w14:paraId="29DBCCC9" w14:textId="77777777" w:rsidR="00534492" w:rsidRDefault="0071783D">
      <w:pPr>
        <w:ind w:right="-36"/>
        <w:rPr>
          <w:rFonts w:cstheme="minorHAnsi"/>
          <w:color w:val="000000"/>
        </w:rPr>
      </w:pPr>
      <w:r>
        <w:rPr>
          <w:rFonts w:cstheme="minorHAnsi"/>
          <w:color w:val="000000"/>
        </w:rPr>
        <w:t>Département politique du médicament et de la démarche qualité pertinence</w:t>
      </w:r>
    </w:p>
    <w:p w14:paraId="704BF8D5" w14:textId="77777777" w:rsidR="00534492" w:rsidRDefault="00534492">
      <w:pPr>
        <w:ind w:right="-36"/>
        <w:rPr>
          <w:rFonts w:eastAsia="Arial" w:cstheme="minorHAnsi"/>
          <w:szCs w:val="22"/>
        </w:rPr>
      </w:pPr>
      <w:hyperlink r:id="rId8" w:tooltip="mailto:ars-idf-pertinence@ars.sante.fr" w:history="1">
        <w:r>
          <w:rPr>
            <w:rStyle w:val="Lienhypertexte"/>
            <w:rFonts w:cstheme="minorHAnsi"/>
            <w:szCs w:val="22"/>
          </w:rPr>
          <w:t>ars-idf-pertinence@ars.sante.fr</w:t>
        </w:r>
      </w:hyperlink>
    </w:p>
    <w:p w14:paraId="2D95FDF7" w14:textId="77777777" w:rsidR="00534492" w:rsidRDefault="00534492">
      <w:pPr>
        <w:ind w:right="-36"/>
        <w:rPr>
          <w:rFonts w:eastAsia="Arial" w:cstheme="minorHAnsi"/>
          <w:sz w:val="24"/>
          <w:szCs w:val="24"/>
        </w:rPr>
      </w:pPr>
    </w:p>
    <w:p w14:paraId="6E3CA67F" w14:textId="77777777" w:rsidR="00534492" w:rsidRDefault="00534492">
      <w:pPr>
        <w:ind w:right="-36"/>
        <w:rPr>
          <w:rFonts w:eastAsia="Arial" w:cstheme="minorHAnsi"/>
          <w:sz w:val="24"/>
          <w:szCs w:val="24"/>
        </w:rPr>
      </w:pPr>
    </w:p>
    <w:p w14:paraId="27CC5810" w14:textId="77777777" w:rsidR="00534492" w:rsidRDefault="00534492">
      <w:pPr>
        <w:ind w:right="-36"/>
        <w:rPr>
          <w:rFonts w:eastAsia="Arial" w:cstheme="minorHAnsi"/>
          <w:sz w:val="24"/>
          <w:szCs w:val="24"/>
        </w:rPr>
      </w:pPr>
    </w:p>
    <w:p w14:paraId="655B3673" w14:textId="77777777" w:rsidR="00534492" w:rsidRDefault="00534492">
      <w:pPr>
        <w:ind w:right="-36"/>
        <w:rPr>
          <w:rFonts w:eastAsia="Arial" w:cstheme="minorHAnsi"/>
          <w:sz w:val="24"/>
          <w:szCs w:val="24"/>
        </w:rPr>
      </w:pPr>
    </w:p>
    <w:p w14:paraId="7744D568" w14:textId="77777777" w:rsidR="00534492" w:rsidRDefault="00534492">
      <w:pPr>
        <w:ind w:right="-36"/>
        <w:rPr>
          <w:rFonts w:eastAsia="Arial" w:cstheme="minorHAnsi"/>
          <w:sz w:val="24"/>
          <w:szCs w:val="24"/>
        </w:rPr>
      </w:pPr>
    </w:p>
    <w:p w14:paraId="26BBEBBF" w14:textId="77777777" w:rsidR="00534492" w:rsidRDefault="00534492">
      <w:pPr>
        <w:ind w:right="-36"/>
        <w:rPr>
          <w:rFonts w:eastAsia="Arial" w:cstheme="minorHAnsi"/>
          <w:sz w:val="24"/>
          <w:szCs w:val="24"/>
        </w:rPr>
      </w:pPr>
    </w:p>
    <w:p w14:paraId="124FC6B2" w14:textId="77777777" w:rsidR="00534492" w:rsidRDefault="0071783D">
      <w:pPr>
        <w:pBdr>
          <w:top w:val="single" w:sz="4" w:space="0" w:color="000000"/>
          <w:left w:val="single" w:sz="4" w:space="4" w:color="000000"/>
          <w:bottom w:val="single" w:sz="4" w:space="1" w:color="000000"/>
          <w:right w:val="single" w:sz="4" w:space="4" w:color="000000"/>
        </w:pBdr>
        <w:ind w:right="-36"/>
        <w:jc w:val="center"/>
        <w:rPr>
          <w:rFonts w:eastAsia="Arial" w:cstheme="minorHAnsi"/>
          <w:b/>
          <w:sz w:val="40"/>
          <w:szCs w:val="40"/>
        </w:rPr>
      </w:pPr>
      <w:r>
        <w:rPr>
          <w:rFonts w:eastAsia="Arial" w:cstheme="minorHAnsi"/>
          <w:b/>
          <w:spacing w:val="1"/>
          <w:sz w:val="40"/>
          <w:szCs w:val="40"/>
        </w:rPr>
        <w:t>Appe</w:t>
      </w:r>
      <w:r>
        <w:rPr>
          <w:rFonts w:eastAsia="Arial" w:cstheme="minorHAnsi"/>
          <w:b/>
          <w:sz w:val="40"/>
          <w:szCs w:val="40"/>
        </w:rPr>
        <w:t>l</w:t>
      </w:r>
      <w:r>
        <w:rPr>
          <w:rFonts w:eastAsia="Arial" w:cstheme="minorHAnsi"/>
          <w:b/>
          <w:spacing w:val="-2"/>
          <w:sz w:val="40"/>
          <w:szCs w:val="40"/>
        </w:rPr>
        <w:t xml:space="preserve"> </w:t>
      </w:r>
      <w:r>
        <w:rPr>
          <w:rFonts w:eastAsia="Arial" w:cstheme="minorHAnsi"/>
          <w:b/>
          <w:sz w:val="40"/>
          <w:szCs w:val="40"/>
        </w:rPr>
        <w:t>à</w:t>
      </w:r>
      <w:r>
        <w:rPr>
          <w:rFonts w:eastAsia="Arial" w:cstheme="minorHAnsi"/>
          <w:b/>
          <w:spacing w:val="1"/>
          <w:sz w:val="40"/>
          <w:szCs w:val="40"/>
        </w:rPr>
        <w:t xml:space="preserve"> p</w:t>
      </w:r>
      <w:r>
        <w:rPr>
          <w:rFonts w:eastAsia="Arial" w:cstheme="minorHAnsi"/>
          <w:b/>
          <w:sz w:val="40"/>
          <w:szCs w:val="40"/>
        </w:rPr>
        <w:t>ro</w:t>
      </w:r>
      <w:r>
        <w:rPr>
          <w:rFonts w:eastAsia="Arial" w:cstheme="minorHAnsi"/>
          <w:b/>
          <w:spacing w:val="-3"/>
          <w:sz w:val="40"/>
          <w:szCs w:val="40"/>
        </w:rPr>
        <w:t>j</w:t>
      </w:r>
      <w:r>
        <w:rPr>
          <w:rFonts w:eastAsia="Arial" w:cstheme="minorHAnsi"/>
          <w:b/>
          <w:spacing w:val="1"/>
          <w:sz w:val="40"/>
          <w:szCs w:val="40"/>
        </w:rPr>
        <w:t>e</w:t>
      </w:r>
      <w:r>
        <w:rPr>
          <w:rFonts w:eastAsia="Arial" w:cstheme="minorHAnsi"/>
          <w:b/>
          <w:sz w:val="40"/>
          <w:szCs w:val="40"/>
        </w:rPr>
        <w:t>ts</w:t>
      </w:r>
      <w:r>
        <w:rPr>
          <w:rFonts w:eastAsia="Arial" w:cstheme="minorHAnsi"/>
          <w:b/>
          <w:spacing w:val="3"/>
          <w:sz w:val="40"/>
          <w:szCs w:val="40"/>
        </w:rPr>
        <w:t xml:space="preserve"> </w:t>
      </w:r>
      <w:r>
        <w:rPr>
          <w:rFonts w:eastAsia="Arial" w:cstheme="minorHAnsi"/>
          <w:b/>
          <w:spacing w:val="-1"/>
          <w:sz w:val="40"/>
          <w:szCs w:val="40"/>
        </w:rPr>
        <w:t>2026</w:t>
      </w:r>
    </w:p>
    <w:p w14:paraId="19865902" w14:textId="77777777" w:rsidR="00534492" w:rsidRDefault="00534492">
      <w:pPr>
        <w:pBdr>
          <w:top w:val="single" w:sz="4" w:space="0" w:color="000000"/>
          <w:left w:val="single" w:sz="4" w:space="4" w:color="000000"/>
          <w:bottom w:val="single" w:sz="4" w:space="1" w:color="000000"/>
          <w:right w:val="single" w:sz="4" w:space="4" w:color="000000"/>
        </w:pBdr>
        <w:ind w:right="-36"/>
        <w:jc w:val="center"/>
        <w:rPr>
          <w:rFonts w:eastAsia="Arial" w:cstheme="minorHAnsi"/>
          <w:sz w:val="40"/>
          <w:szCs w:val="40"/>
        </w:rPr>
      </w:pPr>
    </w:p>
    <w:p w14:paraId="521159FF" w14:textId="77777777" w:rsidR="00534492" w:rsidRDefault="0071783D">
      <w:pPr>
        <w:pBdr>
          <w:top w:val="single" w:sz="4" w:space="0" w:color="000000"/>
          <w:left w:val="single" w:sz="4" w:space="4" w:color="000000"/>
          <w:bottom w:val="single" w:sz="4" w:space="1" w:color="000000"/>
          <w:right w:val="single" w:sz="4" w:space="4" w:color="000000"/>
        </w:pBdr>
        <w:ind w:right="-36"/>
        <w:jc w:val="center"/>
        <w:rPr>
          <w:rFonts w:eastAsia="Arial" w:cstheme="minorHAnsi"/>
          <w:sz w:val="40"/>
          <w:szCs w:val="40"/>
        </w:rPr>
      </w:pPr>
      <w:r>
        <w:rPr>
          <w:rFonts w:eastAsia="Arial" w:cstheme="minorHAnsi"/>
          <w:sz w:val="40"/>
          <w:szCs w:val="40"/>
        </w:rPr>
        <w:t xml:space="preserve">Mise en place de Centres Experts de Prévention et de Prise en charge de l’Iatrogénie Médicamenteuse (CEPPIM) dans les établissements de santé </w:t>
      </w:r>
    </w:p>
    <w:p w14:paraId="7EB67548" w14:textId="77777777" w:rsidR="00534492" w:rsidRDefault="0071783D">
      <w:pPr>
        <w:pBdr>
          <w:top w:val="single" w:sz="4" w:space="0" w:color="000000"/>
          <w:left w:val="single" w:sz="4" w:space="4" w:color="000000"/>
          <w:bottom w:val="single" w:sz="4" w:space="1" w:color="000000"/>
          <w:right w:val="single" w:sz="4" w:space="4" w:color="000000"/>
        </w:pBdr>
        <w:ind w:right="-36"/>
        <w:jc w:val="center"/>
        <w:rPr>
          <w:rFonts w:eastAsia="Arial" w:cstheme="minorHAnsi"/>
          <w:sz w:val="40"/>
          <w:szCs w:val="40"/>
        </w:rPr>
      </w:pPr>
      <w:proofErr w:type="gramStart"/>
      <w:r>
        <w:rPr>
          <w:rFonts w:eastAsia="Arial" w:cstheme="minorHAnsi"/>
          <w:sz w:val="40"/>
          <w:szCs w:val="40"/>
        </w:rPr>
        <w:t>et</w:t>
      </w:r>
      <w:proofErr w:type="gramEnd"/>
      <w:r>
        <w:rPr>
          <w:rFonts w:eastAsia="Arial" w:cstheme="minorHAnsi"/>
          <w:sz w:val="40"/>
          <w:szCs w:val="40"/>
        </w:rPr>
        <w:t xml:space="preserve"> optimisation des prescriptions médicamenteuses dans le parcours de soins </w:t>
      </w:r>
    </w:p>
    <w:p w14:paraId="38BE4FB5" w14:textId="77777777" w:rsidR="00534492" w:rsidRDefault="00534492">
      <w:pPr>
        <w:pBdr>
          <w:top w:val="single" w:sz="4" w:space="0" w:color="000000"/>
          <w:left w:val="single" w:sz="4" w:space="4" w:color="000000"/>
          <w:bottom w:val="single" w:sz="4" w:space="1" w:color="000000"/>
          <w:right w:val="single" w:sz="4" w:space="4" w:color="000000"/>
        </w:pBdr>
        <w:ind w:right="-36"/>
        <w:jc w:val="center"/>
        <w:rPr>
          <w:rFonts w:eastAsia="Arial" w:cstheme="minorHAnsi"/>
          <w:sz w:val="40"/>
          <w:szCs w:val="40"/>
        </w:rPr>
      </w:pPr>
    </w:p>
    <w:p w14:paraId="780492AA" w14:textId="77777777" w:rsidR="00534492" w:rsidRDefault="00534492">
      <w:pPr>
        <w:ind w:right="-36"/>
        <w:rPr>
          <w:rFonts w:cstheme="minorHAnsi"/>
          <w:bCs/>
          <w:sz w:val="24"/>
          <w:szCs w:val="24"/>
        </w:rPr>
      </w:pPr>
    </w:p>
    <w:p w14:paraId="627B81A3" w14:textId="77777777" w:rsidR="00534492" w:rsidRDefault="00534492">
      <w:pPr>
        <w:spacing w:line="248" w:lineRule="exact"/>
        <w:ind w:right="-36"/>
        <w:rPr>
          <w:rFonts w:cstheme="minorHAnsi"/>
          <w:sz w:val="24"/>
          <w:szCs w:val="24"/>
        </w:rPr>
      </w:pPr>
    </w:p>
    <w:p w14:paraId="37292A0D" w14:textId="77777777" w:rsidR="00534492" w:rsidRDefault="00534492">
      <w:pPr>
        <w:pStyle w:val="Paragraphedeliste"/>
        <w:widowControl w:val="0"/>
        <w:spacing w:line="248" w:lineRule="exact"/>
        <w:ind w:right="-36"/>
        <w:rPr>
          <w:rFonts w:eastAsia="Arial" w:cstheme="minorHAnsi"/>
          <w:b/>
          <w:position w:val="-1"/>
          <w:sz w:val="24"/>
          <w:szCs w:val="24"/>
        </w:rPr>
      </w:pPr>
    </w:p>
    <w:p w14:paraId="413EF469" w14:textId="77777777" w:rsidR="00534492" w:rsidRDefault="00534492">
      <w:pPr>
        <w:pStyle w:val="Paragraphedeliste"/>
        <w:widowControl w:val="0"/>
        <w:spacing w:line="248" w:lineRule="exact"/>
        <w:ind w:right="-36"/>
        <w:rPr>
          <w:rFonts w:eastAsia="Arial" w:cstheme="minorHAnsi"/>
          <w:b/>
          <w:position w:val="-1"/>
          <w:sz w:val="24"/>
          <w:szCs w:val="24"/>
        </w:rPr>
      </w:pPr>
    </w:p>
    <w:p w14:paraId="2733491F" w14:textId="77777777" w:rsidR="00534492" w:rsidRDefault="00534492">
      <w:pPr>
        <w:pStyle w:val="Paragraphedeliste"/>
        <w:widowControl w:val="0"/>
        <w:spacing w:line="248" w:lineRule="exact"/>
        <w:ind w:right="-36"/>
        <w:rPr>
          <w:rFonts w:eastAsia="Arial" w:cstheme="minorHAnsi"/>
          <w:b/>
          <w:position w:val="-1"/>
          <w:sz w:val="24"/>
          <w:szCs w:val="24"/>
        </w:rPr>
        <w:sectPr w:rsidR="00534492">
          <w:headerReference w:type="even" r:id="rId9"/>
          <w:footerReference w:type="default" r:id="rId10"/>
          <w:headerReference w:type="first" r:id="rId11"/>
          <w:footerReference w:type="first" r:id="rId12"/>
          <w:pgSz w:w="11906" w:h="16838"/>
          <w:pgMar w:top="1418" w:right="1418" w:bottom="1418" w:left="1418" w:header="709" w:footer="709" w:gutter="0"/>
          <w:cols w:space="708"/>
          <w:titlePg/>
        </w:sectPr>
      </w:pPr>
    </w:p>
    <w:p w14:paraId="7588F018" w14:textId="77777777" w:rsidR="00534492" w:rsidRDefault="0071783D">
      <w:pPr>
        <w:pStyle w:val="Titre1"/>
        <w:rPr>
          <w:rFonts w:eastAsia="Arial"/>
        </w:rPr>
      </w:pPr>
      <w:r>
        <w:rPr>
          <w:rFonts w:eastAsia="Arial"/>
        </w:rPr>
        <w:lastRenderedPageBreak/>
        <w:t>Contexte et enjeux</w:t>
      </w:r>
    </w:p>
    <w:p w14:paraId="216FADA6" w14:textId="77777777" w:rsidR="00534492" w:rsidRDefault="0071783D">
      <w:pPr>
        <w:pStyle w:val="Titre2"/>
        <w:rPr>
          <w:color w:val="auto"/>
        </w:rPr>
      </w:pPr>
      <w:bookmarkStart w:id="0" w:name="_Hlk226042072"/>
      <w:r>
        <w:t>Mise en place d’une Equipe de Prévention et de Prise en charge de l’Iatrogénie Médicamenteuse (EPPIM) dans les établissements de santé</w:t>
      </w:r>
      <w:bookmarkEnd w:id="0"/>
    </w:p>
    <w:p w14:paraId="5465868E" w14:textId="77777777" w:rsidR="00534492" w:rsidRDefault="0071783D">
      <w:pPr>
        <w:rPr>
          <w:rFonts w:eastAsia="Calibri"/>
          <w:lang w:eastAsia="en-US"/>
        </w:rPr>
      </w:pPr>
      <w:r>
        <w:rPr>
          <w:rFonts w:eastAsia="Calibri"/>
          <w:lang w:eastAsia="en-US"/>
        </w:rPr>
        <w:t>La loi de Santé Publique du 9 août 2004 inscrit l’iatrogénie médicamenteuse comme une priorité de santé publique avec des objectifs de renforcement de la qualité des soins et de réduction de l’iatrogénie liée aux produits de santé.</w:t>
      </w:r>
    </w:p>
    <w:p w14:paraId="55E7D9D7" w14:textId="77777777" w:rsidR="00534492" w:rsidRDefault="0071783D">
      <w:pPr>
        <w:rPr>
          <w:rFonts w:eastAsia="Calibri"/>
          <w:lang w:eastAsia="en-US"/>
        </w:rPr>
      </w:pPr>
      <w:r>
        <w:rPr>
          <w:rFonts w:eastAsia="Calibri"/>
          <w:lang w:eastAsia="en-US"/>
        </w:rPr>
        <w:t>L’OMS en 1969 a décrit l’iatrogénie médicamenteuse comme « tous les effets nocifs, involontaires et indésirables d’un médicament, se produisant aux posologies normalement utilisées chez l’homme à des fins prophylactiques, diagnostiques et thérapeutiques, ou pour des modifications des fonctions physiologiques. »</w:t>
      </w:r>
    </w:p>
    <w:p w14:paraId="3A9CE84B" w14:textId="77777777" w:rsidR="00534492" w:rsidRDefault="0071783D">
      <w:pPr>
        <w:rPr>
          <w:rFonts w:eastAsia="Calibri"/>
          <w:lang w:eastAsia="en-US"/>
        </w:rPr>
      </w:pPr>
      <w:r>
        <w:rPr>
          <w:rFonts w:eastAsia="Calibri"/>
          <w:lang w:eastAsia="en-US"/>
        </w:rPr>
        <w:t>Les enquêtes ENEIS 1 et 2, en analysant l'ensemble des évènements indésirables liés aux soins, ont permis de mettre en évidence l'impact de l’iatrogénie médicamenteuse, en plaçant le médicament comme principal facteur d'exposition à un Évènement Indésirable Grave (EIG) devant les actes invasifs. Elles ont également permis d'estimer que 60 000 à 100 000 hospitalisations par an en France seraient dues à un EIG. ENEIS 2 n'a pas permis de démontrer une diminution significative de l’iatrogénie médicamenteuse entre 2004 et 2009.</w:t>
      </w:r>
    </w:p>
    <w:p w14:paraId="30886142" w14:textId="77777777" w:rsidR="00534492" w:rsidRDefault="0071783D">
      <w:pPr>
        <w:rPr>
          <w:rFonts w:eastAsia="Calibri"/>
          <w:lang w:eastAsia="en-US"/>
        </w:rPr>
      </w:pPr>
      <w:r>
        <w:rPr>
          <w:rFonts w:eastAsia="Calibri"/>
          <w:lang w:eastAsia="en-US"/>
        </w:rPr>
        <w:t>ENEIS 3 montre une réduction notable des EIGS évitables et de leur gravité entre 2009 et 2019 mais la vigilance doit être maintenue sur la chirurgie, sur les soins critiques et sur les DMI pour les événements survenus au cours d’une hospitalisation. De même, les EIGS à l’origine d’une ré-hospitalisation sont beaucoup plus nombreux en établissement de santé qu’en médecine de ville et doivent constituer un sujet constant d’attention. En effet, pour 160 000 à 375 000 EIGS par an survenus au cours d’un séjour hospitalier dans un service de médecine ou chirurgie, 34% seraient évitables.</w:t>
      </w:r>
    </w:p>
    <w:p w14:paraId="7B07FCE9" w14:textId="77777777" w:rsidR="00534492" w:rsidRDefault="0071783D">
      <w:pPr>
        <w:rPr>
          <w:rFonts w:eastAsia="Calibri"/>
          <w:lang w:eastAsia="en-US"/>
        </w:rPr>
      </w:pPr>
      <w:r>
        <w:rPr>
          <w:rFonts w:eastAsia="Calibri"/>
          <w:lang w:eastAsia="en-US"/>
        </w:rPr>
        <w:t>L'étude EMIR estimait à 143 915 le nombre de journées d'hospitalisations dues à un Effet Indésirable Médicamenteux (EIM) par an, en France.</w:t>
      </w:r>
    </w:p>
    <w:p w14:paraId="7C7E71F9" w14:textId="77777777" w:rsidR="00534492" w:rsidRDefault="0071783D">
      <w:pPr>
        <w:rPr>
          <w:rFonts w:eastAsia="Calibri"/>
          <w:lang w:eastAsia="en-US"/>
        </w:rPr>
      </w:pPr>
      <w:r>
        <w:rPr>
          <w:rFonts w:eastAsia="Calibri"/>
          <w:lang w:eastAsia="en-US"/>
        </w:rPr>
        <w:t>L’étude EVISA a permis, grâce à une analyse qualitative, d’identifier d'autres facteurs de risques d’EIM. En effet, environ un quart des EIM serait lié au comportement du patient ou de son entourage, les trois quarts restants seraient liés à des erreurs d'indications thérapeutiques, au retard thérapeutique, à l'erreur ou au retard diagnostique, ou à un défaut de prévention ou de surveillance. Des facteurs de vulnérabilité ont également été identifiés : la période entre le début de perte d’autonomie d’un patient et la mise en place d’un support d'aide à la prise des traitements, l'isolement social et la polymédication.</w:t>
      </w:r>
    </w:p>
    <w:p w14:paraId="19E75D10" w14:textId="77777777" w:rsidR="00534492" w:rsidRDefault="0071783D">
      <w:pPr>
        <w:rPr>
          <w:rFonts w:eastAsia="Calibri"/>
          <w:lang w:eastAsia="en-US"/>
        </w:rPr>
      </w:pPr>
      <w:r>
        <w:rPr>
          <w:rFonts w:eastAsia="Calibri"/>
          <w:lang w:eastAsia="en-US"/>
        </w:rPr>
        <w:t xml:space="preserve">Au total, les résultats traduisent l’importance des coûts humain et économique de l’iatrogénie médicamenteuse. L'identification de facteurs de risque permet une adaptation des comportements en vue de réduire la fréquence de celle-ci. L’iatrogénie médicamenteuse est multifactorielle. Il existe des </w:t>
      </w:r>
      <w:r>
        <w:rPr>
          <w:rFonts w:eastAsia="Calibri"/>
          <w:lang w:eastAsia="en-US"/>
        </w:rPr>
        <w:lastRenderedPageBreak/>
        <w:t>facteurs liés aux thérapies médicamenteuses (complexité, présence de traitements inappropriés, d’interactions médicamenteuses, problématiques de tolérance), à l’état clinique des patients (fragilité́, état cognitif, douleur, exacerbation de la pathologie…), au patient lui-même, à ses représentations de la maladie ou de ses traitements, à son adhésion thérapeutique, et d’autres liés au parcours de soin et difficultés d’accès aux soins (isolement social).</w:t>
      </w:r>
    </w:p>
    <w:p w14:paraId="5BE9EF2D" w14:textId="77777777" w:rsidR="00534492" w:rsidRDefault="0071783D">
      <w:pPr>
        <w:rPr>
          <w:rFonts w:eastAsia="Calibri"/>
          <w:lang w:eastAsia="en-US"/>
        </w:rPr>
      </w:pPr>
      <w:r>
        <w:rPr>
          <w:rFonts w:eastAsia="Calibri"/>
          <w:lang w:eastAsia="en-US"/>
        </w:rPr>
        <w:t>Cet aspect multifactoriel impose une prise en charge pluridisciplinaire et dédiée. L’expérience de l’OMEDIT PACA-Corse, qui a déployé 21 CEPPIM dans les GHT de sa région depuis janvier 2025, avec plus de 350 patients pris en charge, constitue la référence nationale sur laquelle s’appuie le présent appel à projets francilien.</w:t>
      </w:r>
    </w:p>
    <w:p w14:paraId="38896C50" w14:textId="77777777" w:rsidR="00534492" w:rsidRDefault="0071783D">
      <w:pPr>
        <w:rPr>
          <w:rFonts w:eastAsia="Calibri"/>
          <w:lang w:eastAsia="en-US"/>
        </w:rPr>
      </w:pPr>
      <w:r>
        <w:rPr>
          <w:rFonts w:eastAsia="Calibri"/>
          <w:lang w:eastAsia="en-US"/>
        </w:rPr>
        <w:t xml:space="preserve">La </w:t>
      </w:r>
      <w:r>
        <w:rPr>
          <w:rFonts w:eastAsia="Calibri"/>
          <w:b/>
          <w:bCs/>
          <w:lang w:eastAsia="en-US"/>
        </w:rPr>
        <w:t>création de centres experts de prévention et de prise en charge de l’iatrogénie médicamenteuse (CEPPIM)</w:t>
      </w:r>
      <w:r>
        <w:rPr>
          <w:rFonts w:eastAsia="Calibri"/>
          <w:lang w:eastAsia="en-US"/>
        </w:rPr>
        <w:t xml:space="preserve"> dans les établissements de soins de la région est une opportunité en lien avec l’instruction N°DGOS/R1/DSS/1A/2020/52 du 10 septembre 2020 relative à la gradation des prises en charge ambulatoires réalisées au sein des établissements de santé.</w:t>
      </w:r>
    </w:p>
    <w:p w14:paraId="0B0D002C" w14:textId="77777777" w:rsidR="00534492" w:rsidRDefault="00534492">
      <w:pPr>
        <w:rPr>
          <w:rFonts w:eastAsia="Calibri"/>
          <w:lang w:eastAsia="en-US"/>
        </w:rPr>
      </w:pPr>
    </w:p>
    <w:p w14:paraId="0CCC59ED" w14:textId="77777777" w:rsidR="00534492" w:rsidRDefault="0071783D">
      <w:pPr>
        <w:pStyle w:val="Titre2"/>
      </w:pPr>
      <w:r>
        <w:t>Optimisation des prescriptions médicamenteuses dans le parcours de soins du patient</w:t>
      </w:r>
    </w:p>
    <w:p w14:paraId="16A28695" w14:textId="77777777" w:rsidR="00534492" w:rsidRDefault="0071783D">
      <w:r>
        <w:t xml:space="preserve">L'iatrogénie médicamenteuse ne se limite pas aux personnes âgées, même si celles-ci y sont plus exposées en raison de la polymédication et de la fragilité. Tous les patients peuvent être touchés : interactions médicamenteuses, effets secondaires, défaut d'adhésion thérapeutique, </w:t>
      </w:r>
      <w:proofErr w:type="spellStart"/>
      <w:r>
        <w:t>surprescription</w:t>
      </w:r>
      <w:proofErr w:type="spellEnd"/>
      <w:r>
        <w:t>, traitements inadaptés à l'état physiopathologique du patient (insuffisance rénale, hépatique, dénutrition...). La polymédication, plus fréquente chez les patients âgés et polypathologiques, constitue un facteur de risque majeur ; mais elle concerne également des patients plus jeunes porteurs de maladies chroniques complexes ou sous traitements innovants. Cet aspect multifactoriel impose une prise en charge pluridisciplinaire et dédiée, ouverte à tout patient à risque élevé d'iatrogénie.</w:t>
      </w:r>
    </w:p>
    <w:p w14:paraId="7411BF6B" w14:textId="77777777" w:rsidR="00534492" w:rsidRDefault="00534492">
      <w:pPr>
        <w:rPr>
          <w:rFonts w:eastAsia="Calibri"/>
          <w:lang w:eastAsia="en-US"/>
        </w:rPr>
      </w:pPr>
    </w:p>
    <w:p w14:paraId="67E95C09" w14:textId="77777777" w:rsidR="00534492" w:rsidRDefault="0071783D">
      <w:pPr>
        <w:rPr>
          <w:rFonts w:eastAsia="Calibri"/>
          <w:lang w:eastAsia="en-US"/>
        </w:rPr>
      </w:pPr>
      <w:r>
        <w:rPr>
          <w:rFonts w:eastAsia="Calibri"/>
          <w:lang w:eastAsia="en-US"/>
        </w:rPr>
        <w:t>En termes de pertinence de prise en charge, on estime en France à 6 à 10 % les admissions hospitalières résultant d'une problématique d’iatrogénie médicamenteuse.</w:t>
      </w:r>
    </w:p>
    <w:p w14:paraId="7E7CC252" w14:textId="77777777" w:rsidR="00534492" w:rsidRDefault="00534492">
      <w:pPr>
        <w:rPr>
          <w:rFonts w:eastAsia="Calibri"/>
          <w:lang w:eastAsia="en-US"/>
        </w:rPr>
      </w:pPr>
    </w:p>
    <w:p w14:paraId="1337CA10" w14:textId="77777777" w:rsidR="00534492" w:rsidRPr="000D7F36" w:rsidRDefault="0071783D" w:rsidP="000D7F36">
      <w:pPr>
        <w:rPr>
          <w:rFonts w:eastAsia="Calibri"/>
          <w:lang w:eastAsia="en-US"/>
        </w:rPr>
      </w:pPr>
      <w:r>
        <w:t xml:space="preserve">Le présent appel à projets régional a pour objectif de promouvoir la mise en place d'un dispositif hospitalier de prise en charge interdisciplinaire et pluriprofessionnelle de l'iatrogénie médicamenteuse. Le projet repose sur un dispositif d'appui hospitalier (CEPPIM), </w:t>
      </w:r>
      <w:r>
        <w:rPr>
          <w:rFonts w:eastAsia="Calibri"/>
          <w:lang w:eastAsia="en-US"/>
        </w:rPr>
        <w:t>composé a minima de trois professionnels de santé dont</w:t>
      </w:r>
      <w:r w:rsidR="000D7F36">
        <w:rPr>
          <w:rFonts w:eastAsia="Calibri"/>
          <w:lang w:eastAsia="en-US"/>
        </w:rPr>
        <w:t xml:space="preserve"> </w:t>
      </w:r>
      <w:r w:rsidR="000D7F36" w:rsidRPr="000D7F36">
        <w:rPr>
          <w:rFonts w:eastAsia="Calibri"/>
          <w:lang w:eastAsia="en-US"/>
        </w:rPr>
        <w:t xml:space="preserve">un pharmacien hospitalier clinicien dédié à l'optimisation médicamenteuse et </w:t>
      </w:r>
      <w:r w:rsidRPr="000D7F36">
        <w:rPr>
          <w:rFonts w:eastAsia="Calibri"/>
          <w:lang w:eastAsia="en-US"/>
        </w:rPr>
        <w:t>un médecin spécialiste de la/des filière(s) ciblée(s)</w:t>
      </w:r>
      <w:r w:rsidR="000D7F36" w:rsidRPr="000D7F36">
        <w:rPr>
          <w:rFonts w:eastAsia="Calibri"/>
          <w:lang w:eastAsia="en-US"/>
        </w:rPr>
        <w:t xml:space="preserve"> </w:t>
      </w:r>
      <w:r w:rsidRPr="000D7F36">
        <w:rPr>
          <w:rFonts w:eastAsia="Calibri"/>
          <w:lang w:eastAsia="en-US"/>
        </w:rPr>
        <w:t>(gériatre, pédiatre, psychiatre…) et/ou médecine polyvalente et/ou médecine interne.</w:t>
      </w:r>
    </w:p>
    <w:p w14:paraId="5E4F8E78" w14:textId="77777777" w:rsidR="00534492" w:rsidRDefault="0071783D">
      <w:pPr>
        <w:pStyle w:val="Titre1"/>
        <w:rPr>
          <w:rFonts w:eastAsia="Arial"/>
        </w:rPr>
      </w:pPr>
      <w:r>
        <w:rPr>
          <w:rFonts w:eastAsia="Arial"/>
        </w:rPr>
        <w:lastRenderedPageBreak/>
        <w:t xml:space="preserve">Objectifs opérationnels de l’appel à projet </w:t>
      </w:r>
    </w:p>
    <w:p w14:paraId="2D197673" w14:textId="77777777" w:rsidR="00534492" w:rsidRDefault="00534492">
      <w:pPr>
        <w:widowControl w:val="0"/>
        <w:spacing w:line="248" w:lineRule="exact"/>
        <w:ind w:right="-36"/>
        <w:rPr>
          <w:rFonts w:eastAsia="Arial" w:cstheme="minorHAnsi"/>
          <w:b/>
          <w:spacing w:val="-1"/>
          <w:position w:val="-1"/>
          <w:sz w:val="24"/>
          <w:szCs w:val="24"/>
          <w:u w:val="single"/>
        </w:rPr>
      </w:pPr>
    </w:p>
    <w:p w14:paraId="44E1DFFC" w14:textId="77777777" w:rsidR="00534492" w:rsidRDefault="0071783D">
      <w:pPr>
        <w:rPr>
          <w:rFonts w:eastAsia="Calibri"/>
          <w:lang w:eastAsia="en-US"/>
        </w:rPr>
      </w:pPr>
      <w:r>
        <w:rPr>
          <w:rFonts w:eastAsia="Calibri"/>
          <w:lang w:eastAsia="en-US"/>
        </w:rPr>
        <w:t xml:space="preserve">Le présent appel à projets a pour objet d’accompagner et de soutenir la mise en place d’une prise en charge </w:t>
      </w:r>
      <w:r>
        <w:rPr>
          <w:rFonts w:eastAsia="Calibri"/>
          <w:b/>
          <w:bCs/>
          <w:lang w:eastAsia="en-US"/>
        </w:rPr>
        <w:t>spécifique et dédiée de l’iatrogénie médicamenteuse au sein des établissements de santé</w:t>
      </w:r>
      <w:r>
        <w:rPr>
          <w:rFonts w:eastAsia="Calibri"/>
          <w:lang w:eastAsia="en-US"/>
        </w:rPr>
        <w:t xml:space="preserve">, </w:t>
      </w:r>
      <w:r>
        <w:rPr>
          <w:rFonts w:eastAsia="Calibri"/>
          <w:b/>
          <w:bCs/>
          <w:lang w:eastAsia="en-US"/>
        </w:rPr>
        <w:t>et une prise en charge de la fragilité</w:t>
      </w:r>
      <w:r>
        <w:rPr>
          <w:rFonts w:eastAsia="Calibri"/>
          <w:lang w:eastAsia="en-US"/>
        </w:rPr>
        <w:t xml:space="preserve"> ainsi que l'apprentissage de pratiques professionnelles ville-hôpital communes.</w:t>
      </w:r>
    </w:p>
    <w:p w14:paraId="285AA7F5" w14:textId="77777777" w:rsidR="00534492" w:rsidRDefault="00534492">
      <w:pPr>
        <w:rPr>
          <w:rFonts w:eastAsia="Calibri"/>
          <w:lang w:eastAsia="en-US"/>
        </w:rPr>
      </w:pPr>
    </w:p>
    <w:p w14:paraId="38EA1A93" w14:textId="77777777" w:rsidR="00534492" w:rsidRDefault="0071783D">
      <w:r>
        <w:rPr>
          <w:rFonts w:eastAsia="Calibri"/>
          <w:lang w:eastAsia="en-US"/>
        </w:rPr>
        <w:t xml:space="preserve">L’approche doit être globale, pluridisciplinaire, synchrone et centrée sur le patient </w:t>
      </w:r>
      <w:r>
        <w:t>et en lien avec les acteurs de soins primaires : médecins traitants, pharmaciens d'officine, maisons de santé pluriprofessionnelles (MSP) et/ou communautés professionnelles territoriales de santé (CPTS).</w:t>
      </w:r>
    </w:p>
    <w:p w14:paraId="080A5891" w14:textId="77777777" w:rsidR="00534492" w:rsidRDefault="00534492">
      <w:pPr>
        <w:rPr>
          <w:rFonts w:eastAsia="Calibri"/>
          <w:lang w:eastAsia="en-US"/>
        </w:rPr>
      </w:pPr>
    </w:p>
    <w:p w14:paraId="0FF45A04" w14:textId="77777777" w:rsidR="00534492" w:rsidRDefault="0071783D">
      <w:pPr>
        <w:rPr>
          <w:rFonts w:eastAsia="Calibri"/>
          <w:lang w:eastAsia="en-US"/>
        </w:rPr>
      </w:pPr>
      <w:r>
        <w:rPr>
          <w:rFonts w:eastAsia="Calibri"/>
          <w:lang w:eastAsia="en-US"/>
        </w:rPr>
        <w:t>Le projet doit avoir comme objectif principal la réduction des évènements indésirables médicamenteux dans le parcours de soins des patients. L’optimisation de la prise en charge médicamenteuse devra également faciliter l’adhésion thérapeutique du patient et ainsi améliorer l’efficacité du traitement.</w:t>
      </w:r>
    </w:p>
    <w:p w14:paraId="2C2E0CCB" w14:textId="77777777" w:rsidR="00534492" w:rsidRDefault="00534492">
      <w:pPr>
        <w:rPr>
          <w:rFonts w:eastAsia="Calibri"/>
          <w:lang w:eastAsia="en-US"/>
        </w:rPr>
      </w:pPr>
    </w:p>
    <w:p w14:paraId="7DAD8A34" w14:textId="77777777" w:rsidR="00534492" w:rsidRDefault="0071783D">
      <w:pPr>
        <w:rPr>
          <w:rFonts w:eastAsia="Calibri"/>
          <w:lang w:eastAsia="en-US"/>
        </w:rPr>
      </w:pPr>
      <w:bookmarkStart w:id="1" w:name="_Hlk230698040"/>
      <w:r>
        <w:rPr>
          <w:rFonts w:eastAsia="Calibri"/>
          <w:lang w:eastAsia="en-US"/>
        </w:rPr>
        <w:t>Les objectifs opérationnels de l’appel à candidatures sont à la fois :</w:t>
      </w:r>
    </w:p>
    <w:bookmarkEnd w:id="1"/>
    <w:p w14:paraId="059BF185" w14:textId="77777777" w:rsidR="00534492" w:rsidRDefault="00534492">
      <w:pPr>
        <w:spacing w:line="276" w:lineRule="auto"/>
        <w:rPr>
          <w:rFonts w:cstheme="minorHAnsi"/>
          <w:sz w:val="24"/>
          <w:szCs w:val="24"/>
        </w:rPr>
      </w:pPr>
    </w:p>
    <w:p w14:paraId="4A8D1BE9" w14:textId="77777777" w:rsidR="00534492" w:rsidRDefault="0071783D">
      <w:pPr>
        <w:widowControl w:val="0"/>
        <w:ind w:left="112" w:right="94"/>
        <w:rPr>
          <w:rFonts w:ascii="Calibri" w:eastAsia="Calibri" w:hAnsi="Calibri"/>
          <w:szCs w:val="22"/>
          <w:lang w:eastAsia="en-US"/>
        </w:rPr>
      </w:pPr>
      <w:r>
        <w:rPr>
          <w:rFonts w:ascii="Calibri" w:eastAsia="Calibri" w:hAnsi="Calibri"/>
          <w:szCs w:val="22"/>
          <w:lang w:eastAsia="en-US"/>
        </w:rPr>
        <w:t xml:space="preserve">a) </w:t>
      </w:r>
      <w:bookmarkStart w:id="2" w:name="_Hlk230698048"/>
      <w:r>
        <w:rPr>
          <w:rFonts w:ascii="Calibri" w:eastAsia="Calibri" w:hAnsi="Calibri"/>
          <w:szCs w:val="22"/>
          <w:lang w:eastAsia="en-US"/>
        </w:rPr>
        <w:t xml:space="preserve">De créer un ou des </w:t>
      </w:r>
      <w:r>
        <w:rPr>
          <w:rFonts w:ascii="Calibri" w:eastAsia="Calibri" w:hAnsi="Calibri"/>
          <w:b/>
          <w:bCs/>
          <w:szCs w:val="22"/>
          <w:lang w:eastAsia="en-US"/>
        </w:rPr>
        <w:t>centres experts de prévention et de prise en charge de l’iatrogénie médicamenteuse (CEPPIM)</w:t>
      </w:r>
      <w:r>
        <w:rPr>
          <w:rFonts w:ascii="Calibri" w:eastAsia="Calibri" w:hAnsi="Calibri"/>
          <w:szCs w:val="22"/>
          <w:lang w:eastAsia="en-US"/>
        </w:rPr>
        <w:t xml:space="preserve"> dans les territoires</w:t>
      </w:r>
      <w:bookmarkEnd w:id="2"/>
      <w:r>
        <w:rPr>
          <w:rFonts w:ascii="Calibri" w:eastAsia="Calibri" w:hAnsi="Calibri"/>
          <w:szCs w:val="22"/>
          <w:lang w:eastAsia="en-US"/>
        </w:rPr>
        <w:t>. L’instruction N°DGOS/R1/DSS/1A/2020/52 du 10 septembre 2020 relative à la gradation des prises en charge ambulatoires réalisées au sein des établissements de santé permet le financement de ces équipes pluridisciplinaires dans le cadre des hôpitaux de jour. Ces équipes ont vocation à prendre en charge les cas complexes.</w:t>
      </w:r>
    </w:p>
    <w:p w14:paraId="22749403" w14:textId="77777777" w:rsidR="00534492" w:rsidRDefault="00534492">
      <w:pPr>
        <w:widowControl w:val="0"/>
        <w:rPr>
          <w:rFonts w:ascii="Calibri" w:eastAsia="Calibri" w:hAnsi="Calibri"/>
          <w:szCs w:val="22"/>
          <w:lang w:eastAsia="en-US"/>
        </w:rPr>
      </w:pPr>
    </w:p>
    <w:p w14:paraId="3C8E2A04" w14:textId="77777777" w:rsidR="00DC3C16" w:rsidRPr="00F2607E" w:rsidRDefault="0071783D" w:rsidP="00DC3C16">
      <w:pPr>
        <w:widowControl w:val="0"/>
        <w:tabs>
          <w:tab w:val="left" w:pos="832"/>
        </w:tabs>
        <w:spacing w:before="1"/>
        <w:ind w:right="93"/>
        <w:rPr>
          <w:rFonts w:ascii="Calibri" w:eastAsia="Calibri" w:hAnsi="Calibri"/>
          <w:szCs w:val="22"/>
          <w:lang w:eastAsia="en-US"/>
        </w:rPr>
      </w:pPr>
      <w:r w:rsidRPr="00F2607E">
        <w:rPr>
          <w:rFonts w:ascii="Calibri" w:eastAsia="Calibri" w:hAnsi="Calibri"/>
          <w:szCs w:val="22"/>
          <w:lang w:eastAsia="en-US"/>
        </w:rPr>
        <w:t xml:space="preserve">b) Le </w:t>
      </w:r>
      <w:bookmarkStart w:id="3" w:name="_Hlk230698059"/>
      <w:r w:rsidRPr="00F2607E">
        <w:rPr>
          <w:rFonts w:ascii="Calibri" w:eastAsia="Calibri" w:hAnsi="Calibri"/>
          <w:szCs w:val="22"/>
          <w:lang w:eastAsia="en-US"/>
        </w:rPr>
        <w:t xml:space="preserve">développement de la coopération interprofessionnelle ville-hôpital autour de la prise en charge des patients ciblés </w:t>
      </w:r>
      <w:bookmarkEnd w:id="3"/>
      <w:r w:rsidRPr="00F2607E">
        <w:rPr>
          <w:rFonts w:ascii="Calibri" w:eastAsia="Calibri" w:hAnsi="Calibri"/>
          <w:szCs w:val="22"/>
          <w:lang w:eastAsia="en-US"/>
        </w:rPr>
        <w:t>avec :</w:t>
      </w:r>
      <w:r w:rsidR="00DC3C16" w:rsidRPr="00F2607E">
        <w:rPr>
          <w:rFonts w:ascii="Calibri" w:eastAsia="Calibri" w:hAnsi="Calibri"/>
          <w:szCs w:val="22"/>
          <w:lang w:eastAsia="en-US"/>
        </w:rPr>
        <w:t xml:space="preserve"> </w:t>
      </w:r>
    </w:p>
    <w:p w14:paraId="6D5EECD0" w14:textId="12711C63" w:rsidR="00534492" w:rsidRPr="00F2607E" w:rsidRDefault="0071783D" w:rsidP="00937385">
      <w:pPr>
        <w:widowControl w:val="0"/>
        <w:numPr>
          <w:ilvl w:val="0"/>
          <w:numId w:val="5"/>
        </w:numPr>
        <w:tabs>
          <w:tab w:val="left" w:pos="825"/>
        </w:tabs>
        <w:spacing w:before="136"/>
        <w:ind w:left="825" w:right="92" w:hanging="356"/>
        <w:rPr>
          <w:rFonts w:ascii="Calibri" w:eastAsia="Calibri" w:hAnsi="Calibri"/>
          <w:szCs w:val="22"/>
          <w:lang w:eastAsia="en-US"/>
        </w:rPr>
      </w:pPr>
      <w:r w:rsidRPr="00F2607E">
        <w:rPr>
          <w:rFonts w:ascii="Calibri" w:eastAsia="Calibri" w:hAnsi="Calibri"/>
          <w:szCs w:val="22"/>
          <w:lang w:eastAsia="en-US"/>
        </w:rPr>
        <w:t>La création d’une Concertation Pluridisciplinaire entre l'équipe hospitalière (CEPPIM) et les professionnels de santé du 1er recours (médecin traitant et pharmacien d'officine) pour l’optimisation médicamenteuse des patients ;</w:t>
      </w:r>
    </w:p>
    <w:p w14:paraId="6DAFCA77" w14:textId="77777777" w:rsidR="000D7F36" w:rsidRDefault="0071783D" w:rsidP="00937385">
      <w:pPr>
        <w:widowControl w:val="0"/>
        <w:numPr>
          <w:ilvl w:val="0"/>
          <w:numId w:val="5"/>
        </w:numPr>
        <w:tabs>
          <w:tab w:val="left" w:pos="825"/>
        </w:tabs>
        <w:spacing w:before="136"/>
        <w:ind w:left="825" w:right="92" w:hanging="356"/>
        <w:rPr>
          <w:rFonts w:ascii="Calibri" w:eastAsia="Calibri" w:hAnsi="Calibri"/>
          <w:szCs w:val="22"/>
          <w:lang w:eastAsia="en-US"/>
        </w:rPr>
      </w:pPr>
      <w:r>
        <w:rPr>
          <w:rFonts w:ascii="Calibri" w:eastAsia="Calibri" w:hAnsi="Calibri"/>
          <w:szCs w:val="22"/>
          <w:lang w:eastAsia="en-US"/>
        </w:rPr>
        <w:t>L’utilisation</w:t>
      </w:r>
      <w:r w:rsidR="000D7F36">
        <w:rPr>
          <w:rFonts w:ascii="Calibri" w:eastAsia="Calibri" w:hAnsi="Calibri"/>
          <w:szCs w:val="22"/>
          <w:lang w:eastAsia="en-US"/>
        </w:rPr>
        <w:t xml:space="preserve"> encouragée</w:t>
      </w:r>
      <w:r>
        <w:rPr>
          <w:rFonts w:ascii="Calibri" w:eastAsia="Calibri" w:hAnsi="Calibri"/>
          <w:szCs w:val="22"/>
          <w:lang w:eastAsia="en-US"/>
        </w:rPr>
        <w:t xml:space="preserve"> </w:t>
      </w:r>
      <w:proofErr w:type="gramStart"/>
      <w:r>
        <w:rPr>
          <w:rFonts w:ascii="Calibri" w:eastAsia="Calibri" w:hAnsi="Calibri"/>
          <w:szCs w:val="22"/>
          <w:lang w:eastAsia="en-US"/>
        </w:rPr>
        <w:t>d</w:t>
      </w:r>
      <w:r w:rsidR="000D7F36">
        <w:rPr>
          <w:rFonts w:ascii="Calibri" w:eastAsia="Calibri" w:hAnsi="Calibri"/>
          <w:szCs w:val="22"/>
          <w:lang w:eastAsia="en-US"/>
        </w:rPr>
        <w:t>e:</w:t>
      </w:r>
      <w:proofErr w:type="gramEnd"/>
    </w:p>
    <w:p w14:paraId="0BF72E72" w14:textId="77777777" w:rsidR="000D7F36" w:rsidRDefault="000D7F36" w:rsidP="00937385">
      <w:pPr>
        <w:widowControl w:val="0"/>
        <w:numPr>
          <w:ilvl w:val="1"/>
          <w:numId w:val="5"/>
        </w:numPr>
        <w:tabs>
          <w:tab w:val="left" w:pos="831"/>
          <w:tab w:val="left" w:pos="825"/>
        </w:tabs>
        <w:spacing w:before="136"/>
        <w:ind w:right="92"/>
        <w:rPr>
          <w:rFonts w:ascii="Calibri" w:eastAsia="Calibri" w:hAnsi="Calibri"/>
          <w:szCs w:val="22"/>
          <w:lang w:eastAsia="en-US"/>
        </w:rPr>
      </w:pPr>
      <w:proofErr w:type="gramStart"/>
      <w:r>
        <w:rPr>
          <w:rFonts w:ascii="Calibri" w:eastAsia="Calibri" w:hAnsi="Calibri"/>
          <w:szCs w:val="22"/>
          <w:lang w:eastAsia="en-US"/>
        </w:rPr>
        <w:t>solution</w:t>
      </w:r>
      <w:proofErr w:type="gramEnd"/>
      <w:r>
        <w:rPr>
          <w:rFonts w:ascii="Calibri" w:eastAsia="Calibri" w:hAnsi="Calibri"/>
          <w:szCs w:val="22"/>
          <w:lang w:eastAsia="en-US"/>
        </w:rPr>
        <w:t xml:space="preserve"> numérique d’aide à l’optimisation thérapeutique adaptée ;</w:t>
      </w:r>
    </w:p>
    <w:p w14:paraId="24BD7E98" w14:textId="77777777" w:rsidR="00534492" w:rsidRPr="000D7F36" w:rsidRDefault="000D7F36" w:rsidP="00937385">
      <w:pPr>
        <w:widowControl w:val="0"/>
        <w:numPr>
          <w:ilvl w:val="1"/>
          <w:numId w:val="5"/>
        </w:numPr>
        <w:tabs>
          <w:tab w:val="left" w:pos="831"/>
          <w:tab w:val="left" w:pos="825"/>
        </w:tabs>
        <w:spacing w:before="136"/>
        <w:ind w:right="92"/>
        <w:rPr>
          <w:rFonts w:ascii="Calibri" w:eastAsia="Calibri" w:hAnsi="Calibri"/>
          <w:szCs w:val="22"/>
          <w:lang w:eastAsia="en-US"/>
        </w:rPr>
      </w:pPr>
      <w:proofErr w:type="gramStart"/>
      <w:r>
        <w:rPr>
          <w:rFonts w:ascii="Calibri" w:eastAsia="Calibri" w:hAnsi="Calibri"/>
          <w:szCs w:val="22"/>
          <w:lang w:eastAsia="en-US"/>
        </w:rPr>
        <w:t>solution</w:t>
      </w:r>
      <w:proofErr w:type="gramEnd"/>
      <w:r>
        <w:rPr>
          <w:rFonts w:ascii="Calibri" w:eastAsia="Calibri" w:hAnsi="Calibri"/>
          <w:szCs w:val="22"/>
          <w:lang w:eastAsia="en-US"/>
        </w:rPr>
        <w:t xml:space="preserve"> numérique</w:t>
      </w:r>
      <w:r w:rsidRPr="00937385">
        <w:rPr>
          <w:rFonts w:ascii="Calibri" w:eastAsia="Calibri" w:hAnsi="Calibri"/>
          <w:szCs w:val="22"/>
          <w:lang w:eastAsia="en-US"/>
        </w:rPr>
        <w:t xml:space="preserve"> pour la transmission des synthèses pluridisciplinaires et la coordination ville-hôpital, parmi les outils déployés en Île-de-France (</w:t>
      </w:r>
      <w:proofErr w:type="spellStart"/>
      <w:r w:rsidRPr="00937385">
        <w:rPr>
          <w:rFonts w:ascii="Calibri" w:eastAsia="Calibri" w:hAnsi="Calibri"/>
          <w:szCs w:val="22"/>
          <w:lang w:eastAsia="en-US"/>
        </w:rPr>
        <w:t>Santélien</w:t>
      </w:r>
      <w:proofErr w:type="spellEnd"/>
      <w:r w:rsidRPr="00937385">
        <w:rPr>
          <w:rFonts w:ascii="Calibri" w:eastAsia="Calibri" w:hAnsi="Calibri"/>
          <w:szCs w:val="22"/>
          <w:lang w:eastAsia="en-US"/>
        </w:rPr>
        <w:t>) ou au niveau national (Messagerie Sécurisée de Santé — MSS) ;</w:t>
      </w:r>
    </w:p>
    <w:p w14:paraId="14AE4305" w14:textId="77777777" w:rsidR="00534492" w:rsidRDefault="0071783D">
      <w:pPr>
        <w:widowControl w:val="0"/>
        <w:numPr>
          <w:ilvl w:val="0"/>
          <w:numId w:val="5"/>
        </w:numPr>
        <w:tabs>
          <w:tab w:val="left" w:pos="823"/>
          <w:tab w:val="left" w:pos="825"/>
        </w:tabs>
        <w:spacing w:before="136"/>
        <w:ind w:left="825" w:right="92" w:hanging="356"/>
        <w:rPr>
          <w:rFonts w:ascii="Calibri" w:eastAsia="Calibri" w:hAnsi="Calibri"/>
          <w:szCs w:val="22"/>
          <w:lang w:eastAsia="en-US"/>
        </w:rPr>
      </w:pPr>
      <w:r>
        <w:rPr>
          <w:rFonts w:ascii="Calibri" w:eastAsia="Calibri" w:hAnsi="Calibri"/>
          <w:szCs w:val="22"/>
          <w:lang w:eastAsia="en-US"/>
        </w:rPr>
        <w:lastRenderedPageBreak/>
        <w:t>L’amélioration des compétences et des outils de tous les acteurs (soins de 1</w:t>
      </w:r>
      <w:r>
        <w:rPr>
          <w:rFonts w:ascii="Calibri" w:eastAsia="Calibri" w:hAnsi="Calibri"/>
          <w:szCs w:val="22"/>
          <w:vertAlign w:val="superscript"/>
          <w:lang w:eastAsia="en-US"/>
        </w:rPr>
        <w:t>er</w:t>
      </w:r>
      <w:r>
        <w:rPr>
          <w:rFonts w:ascii="Calibri" w:eastAsia="Calibri" w:hAnsi="Calibri"/>
          <w:szCs w:val="22"/>
          <w:lang w:eastAsia="en-US"/>
        </w:rPr>
        <w:t xml:space="preserve"> recours et hospitaliers) sur le bon usage du médicament et la lutte contre l’iatrogénie en s'appuyant sur les formations DPC et les outils des </w:t>
      </w:r>
      <w:proofErr w:type="spellStart"/>
      <w:r>
        <w:rPr>
          <w:rFonts w:ascii="Calibri" w:eastAsia="Calibri" w:hAnsi="Calibri"/>
          <w:szCs w:val="22"/>
          <w:lang w:eastAsia="en-US"/>
        </w:rPr>
        <w:t>OMEDITs</w:t>
      </w:r>
      <w:proofErr w:type="spellEnd"/>
      <w:r>
        <w:rPr>
          <w:rFonts w:ascii="Calibri" w:eastAsia="Calibri" w:hAnsi="Calibri"/>
          <w:szCs w:val="22"/>
          <w:lang w:eastAsia="en-US"/>
        </w:rPr>
        <w:t>.</w:t>
      </w:r>
    </w:p>
    <w:p w14:paraId="7C4DDA53" w14:textId="77777777" w:rsidR="00534492" w:rsidRDefault="0071783D">
      <w:pPr>
        <w:pStyle w:val="Titre1"/>
        <w:rPr>
          <w:rFonts w:eastAsia="Arial"/>
        </w:rPr>
      </w:pPr>
      <w:r>
        <w:rPr>
          <w:rFonts w:eastAsia="Arial"/>
        </w:rPr>
        <w:t>Périmètre de l’appel à projet</w:t>
      </w:r>
    </w:p>
    <w:p w14:paraId="51BD953E" w14:textId="77777777" w:rsidR="00534492" w:rsidRDefault="0071783D">
      <w:pPr>
        <w:pStyle w:val="Titre2"/>
        <w:numPr>
          <w:ilvl w:val="0"/>
          <w:numId w:val="13"/>
        </w:numPr>
      </w:pPr>
      <w:r>
        <w:t>Porteur de projet</w:t>
      </w:r>
    </w:p>
    <w:p w14:paraId="7113455C" w14:textId="77777777" w:rsidR="00534492" w:rsidRDefault="0071783D">
      <w:pPr>
        <w:spacing w:before="80" w:after="80"/>
      </w:pPr>
      <w:bookmarkStart w:id="4" w:name="_Hlk230698144"/>
      <w:r>
        <w:t xml:space="preserve">Sont éligibles les établissements de santé publics et privés d’Île-de-France souhaitant créer un Centre Expert de Prévention et de Prise en charge de l’Iatrogénie Médicamenteuse (CEPPIM). </w:t>
      </w:r>
    </w:p>
    <w:p w14:paraId="0B58D276" w14:textId="77777777" w:rsidR="00534492" w:rsidRDefault="0071783D">
      <w:pPr>
        <w:spacing w:before="60" w:after="80"/>
      </w:pPr>
      <w:r>
        <w:t>L’AAP vise la création d’une dizaine de CEPPIM, à raison d’au moins un par département dans une logique de couverture territoriale équilibrée.</w:t>
      </w:r>
    </w:p>
    <w:bookmarkEnd w:id="4"/>
    <w:p w14:paraId="698EAC0A" w14:textId="77777777" w:rsidR="00534492" w:rsidRDefault="00534492">
      <w:pPr>
        <w:spacing w:line="276" w:lineRule="auto"/>
        <w:rPr>
          <w:rFonts w:cstheme="minorHAnsi"/>
          <w:bCs/>
          <w:szCs w:val="22"/>
        </w:rPr>
      </w:pPr>
    </w:p>
    <w:p w14:paraId="216AFE29" w14:textId="77777777" w:rsidR="00534492" w:rsidRDefault="0071783D">
      <w:pPr>
        <w:pStyle w:val="Titre2"/>
      </w:pPr>
      <w:r>
        <w:t>Acteurs concourant à l’activité hospitalière</w:t>
      </w:r>
    </w:p>
    <w:p w14:paraId="20A52E68" w14:textId="77777777" w:rsidR="00534492" w:rsidRDefault="0071783D">
      <w:r>
        <w:t>Tout professionnel de santé, impliqué dans la prise en charge pluridisciplinaire justifiant des compétences nécessaires, peut concourir à ce projet.</w:t>
      </w:r>
    </w:p>
    <w:p w14:paraId="7BF21881" w14:textId="77777777" w:rsidR="00534492" w:rsidRDefault="0071783D">
      <w:r>
        <w:t xml:space="preserve">L’équipe de soins hospitalière devra être constituée d’au moins trois intervenants incluant </w:t>
      </w:r>
      <w:proofErr w:type="gramStart"/>
      <w:r>
        <w:t>a</w:t>
      </w:r>
      <w:proofErr w:type="gramEnd"/>
      <w:r>
        <w:t xml:space="preserve"> minima :</w:t>
      </w:r>
    </w:p>
    <w:p w14:paraId="11A30D12" w14:textId="77777777" w:rsidR="00534492" w:rsidRDefault="0071783D">
      <w:pPr>
        <w:pStyle w:val="Paragraphedeliste"/>
        <w:numPr>
          <w:ilvl w:val="0"/>
          <w:numId w:val="5"/>
        </w:numPr>
      </w:pPr>
      <w:proofErr w:type="gramStart"/>
      <w:r>
        <w:rPr>
          <w:rFonts w:eastAsia="Calibri"/>
          <w:lang w:eastAsia="en-US"/>
        </w:rPr>
        <w:t>médecin</w:t>
      </w:r>
      <w:proofErr w:type="gramEnd"/>
      <w:r>
        <w:rPr>
          <w:rFonts w:eastAsia="Calibri"/>
          <w:lang w:eastAsia="en-US"/>
        </w:rPr>
        <w:t xml:space="preserve"> spécialiste de la/des filière(s) ciblée(s) (gériatre, pédiatre, psychiatre, etc.) et/ou médecine polyvalente et/ou médecine interne ;</w:t>
      </w:r>
    </w:p>
    <w:p w14:paraId="373916EC" w14:textId="77777777" w:rsidR="00534492" w:rsidRPr="000D7F36" w:rsidRDefault="0071783D">
      <w:pPr>
        <w:pStyle w:val="Paragraphedeliste"/>
        <w:numPr>
          <w:ilvl w:val="0"/>
          <w:numId w:val="5"/>
        </w:numPr>
        <w:rPr>
          <w:rFonts w:eastAsia="Calibri"/>
          <w:lang w:eastAsia="en-US"/>
        </w:rPr>
      </w:pPr>
      <w:proofErr w:type="gramStart"/>
      <w:r w:rsidRPr="000D7F36">
        <w:rPr>
          <w:rFonts w:eastAsia="Calibri"/>
        </w:rPr>
        <w:t>pharmacien</w:t>
      </w:r>
      <w:proofErr w:type="gramEnd"/>
      <w:r w:rsidRPr="000D7F36">
        <w:rPr>
          <w:rFonts w:eastAsia="Calibri"/>
        </w:rPr>
        <w:t xml:space="preserve"> hospitalier clinicien ;</w:t>
      </w:r>
    </w:p>
    <w:p w14:paraId="24313C18" w14:textId="77777777" w:rsidR="00534492" w:rsidRDefault="0071783D" w:rsidP="000D7F36">
      <w:pPr>
        <w:pStyle w:val="Paragraphedeliste"/>
        <w:numPr>
          <w:ilvl w:val="0"/>
          <w:numId w:val="5"/>
        </w:numPr>
        <w:rPr>
          <w:rFonts w:eastAsia="Calibri"/>
          <w:lang w:eastAsia="en-US"/>
        </w:rPr>
      </w:pPr>
      <w:proofErr w:type="gramStart"/>
      <w:r w:rsidRPr="000D7F36">
        <w:rPr>
          <w:rFonts w:eastAsia="Calibri"/>
        </w:rPr>
        <w:t>professionnel</w:t>
      </w:r>
      <w:proofErr w:type="gramEnd"/>
      <w:r>
        <w:rPr>
          <w:rFonts w:eastAsia="Calibri"/>
        </w:rPr>
        <w:t>(s)</w:t>
      </w:r>
      <w:r w:rsidRPr="000D7F36">
        <w:rPr>
          <w:rFonts w:eastAsia="Calibri"/>
        </w:rPr>
        <w:t xml:space="preserve"> de santé médical, paramédical ou d'autres professions ( i</w:t>
      </w:r>
      <w:r>
        <w:t>nfirmier de pratique avancée, infirmier DE, diététicien, psychologue, assistante sociale</w:t>
      </w:r>
      <w:r w:rsidRPr="000D7F36">
        <w:rPr>
          <w:rFonts w:eastAsia="Calibri"/>
        </w:rPr>
        <w:t>...).</w:t>
      </w:r>
    </w:p>
    <w:p w14:paraId="0FDB2ED3" w14:textId="77777777" w:rsidR="000D7F36" w:rsidRPr="000D7F36" w:rsidRDefault="000D7F36" w:rsidP="000D7F36">
      <w:pPr>
        <w:rPr>
          <w:rFonts w:eastAsia="Calibri"/>
          <w:lang w:eastAsia="en-US"/>
        </w:rPr>
      </w:pPr>
    </w:p>
    <w:p w14:paraId="66A020C7" w14:textId="77777777" w:rsidR="00534492" w:rsidRDefault="0071783D">
      <w:r>
        <w:t>Chaque intervenant auprès du patient devra tracer ses activités selon la réglementation applicable à chacun et une synthèse pluridisciplinaire commune sera rédigée.</w:t>
      </w:r>
    </w:p>
    <w:p w14:paraId="2816611D" w14:textId="77777777" w:rsidR="00534492" w:rsidRDefault="0071783D">
      <w:pPr>
        <w:pStyle w:val="Titre1"/>
      </w:pPr>
      <w:r>
        <w:t>Conditions d’éligibilité et méthodologie proposée</w:t>
      </w:r>
    </w:p>
    <w:p w14:paraId="7D9861CF" w14:textId="77777777" w:rsidR="00534492" w:rsidRDefault="0071783D">
      <w:pPr>
        <w:pStyle w:val="Titre2"/>
        <w:numPr>
          <w:ilvl w:val="0"/>
          <w:numId w:val="14"/>
        </w:numPr>
      </w:pPr>
      <w:r>
        <w:t>Phase de repérage</w:t>
      </w:r>
    </w:p>
    <w:p w14:paraId="59ED3EF4" w14:textId="77777777" w:rsidR="00534492" w:rsidRDefault="0071783D">
      <w:pPr>
        <w:pStyle w:val="Corpsdetexte"/>
        <w:spacing w:before="139"/>
        <w:ind w:left="112" w:right="167"/>
      </w:pPr>
      <w:r>
        <w:rPr>
          <w:rFonts w:cstheme="minorHAnsi"/>
          <w:szCs w:val="22"/>
        </w:rPr>
        <w:t xml:space="preserve">Les patients seront </w:t>
      </w:r>
      <w:r>
        <w:t>ciblés selon des critères définis et/ou orientés par les professionnels (hospitaliers ou extrahospitaliers). Les modalités de ciblage et/ou d’orientation seront précisées par l’établissement dans la réponse à l’appel à candidature.</w:t>
      </w:r>
    </w:p>
    <w:p w14:paraId="7D95011C" w14:textId="77777777" w:rsidR="00534492" w:rsidRDefault="0071783D">
      <w:pPr>
        <w:pStyle w:val="Corpsdetexte"/>
        <w:ind w:left="112" w:right="163"/>
        <w:rPr>
          <w:rFonts w:cstheme="minorHAnsi"/>
          <w:szCs w:val="22"/>
        </w:rPr>
      </w:pPr>
      <w:r>
        <w:rPr>
          <w:rFonts w:cstheme="minorHAnsi"/>
          <w:szCs w:val="22"/>
        </w:rPr>
        <w:t xml:space="preserve">En pratique, les patients éligibles sont repérés lors de la prise en charge médicale ou pharmaceutique habituelle à l’hôpital ou en ville, à l’aide de critères d’inclusion ou motifs de </w:t>
      </w:r>
      <w:r>
        <w:rPr>
          <w:rFonts w:cstheme="minorHAnsi"/>
          <w:spacing w:val="-2"/>
          <w:szCs w:val="22"/>
        </w:rPr>
        <w:t>consultations.</w:t>
      </w:r>
    </w:p>
    <w:p w14:paraId="585893A5" w14:textId="77777777" w:rsidR="00534492" w:rsidRDefault="0071783D">
      <w:pPr>
        <w:pStyle w:val="Corpsdetexte"/>
        <w:spacing w:before="1"/>
        <w:ind w:left="112"/>
        <w:rPr>
          <w:rFonts w:cstheme="minorHAnsi"/>
          <w:spacing w:val="-10"/>
          <w:szCs w:val="22"/>
        </w:rPr>
      </w:pPr>
      <w:r>
        <w:rPr>
          <w:rFonts w:cstheme="minorHAnsi"/>
          <w:szCs w:val="22"/>
        </w:rPr>
        <w:t>Les</w:t>
      </w:r>
      <w:r>
        <w:rPr>
          <w:rFonts w:cstheme="minorHAnsi"/>
          <w:spacing w:val="-5"/>
          <w:szCs w:val="22"/>
        </w:rPr>
        <w:t xml:space="preserve"> </w:t>
      </w:r>
      <w:r>
        <w:rPr>
          <w:rFonts w:cstheme="minorHAnsi"/>
          <w:szCs w:val="22"/>
        </w:rPr>
        <w:t>motifs</w:t>
      </w:r>
      <w:r>
        <w:rPr>
          <w:rFonts w:cstheme="minorHAnsi"/>
          <w:spacing w:val="-3"/>
          <w:szCs w:val="22"/>
        </w:rPr>
        <w:t xml:space="preserve"> </w:t>
      </w:r>
      <w:r>
        <w:rPr>
          <w:rFonts w:cstheme="minorHAnsi"/>
          <w:szCs w:val="22"/>
        </w:rPr>
        <w:t>de</w:t>
      </w:r>
      <w:r>
        <w:rPr>
          <w:rFonts w:cstheme="minorHAnsi"/>
          <w:spacing w:val="-1"/>
          <w:szCs w:val="22"/>
        </w:rPr>
        <w:t xml:space="preserve"> </w:t>
      </w:r>
      <w:r>
        <w:rPr>
          <w:rFonts w:cstheme="minorHAnsi"/>
          <w:szCs w:val="22"/>
        </w:rPr>
        <w:t>consultations</w:t>
      </w:r>
      <w:r>
        <w:rPr>
          <w:rFonts w:cstheme="minorHAnsi"/>
          <w:spacing w:val="-1"/>
          <w:szCs w:val="22"/>
        </w:rPr>
        <w:t xml:space="preserve"> </w:t>
      </w:r>
      <w:r>
        <w:rPr>
          <w:rFonts w:cstheme="minorHAnsi"/>
          <w:szCs w:val="22"/>
        </w:rPr>
        <w:t>suivants</w:t>
      </w:r>
      <w:r>
        <w:rPr>
          <w:rFonts w:cstheme="minorHAnsi"/>
          <w:spacing w:val="-2"/>
          <w:szCs w:val="22"/>
        </w:rPr>
        <w:t xml:space="preserve"> </w:t>
      </w:r>
      <w:r>
        <w:rPr>
          <w:rFonts w:cstheme="minorHAnsi"/>
          <w:szCs w:val="22"/>
        </w:rPr>
        <w:t>peuvent</w:t>
      </w:r>
      <w:r>
        <w:rPr>
          <w:rFonts w:cstheme="minorHAnsi"/>
          <w:spacing w:val="-2"/>
          <w:szCs w:val="22"/>
        </w:rPr>
        <w:t xml:space="preserve"> </w:t>
      </w:r>
      <w:r>
        <w:rPr>
          <w:rFonts w:cstheme="minorHAnsi"/>
          <w:szCs w:val="22"/>
        </w:rPr>
        <w:t>être</w:t>
      </w:r>
      <w:r>
        <w:rPr>
          <w:rFonts w:cstheme="minorHAnsi"/>
          <w:spacing w:val="-1"/>
          <w:szCs w:val="22"/>
        </w:rPr>
        <w:t xml:space="preserve"> </w:t>
      </w:r>
      <w:r>
        <w:rPr>
          <w:rFonts w:cstheme="minorHAnsi"/>
          <w:szCs w:val="22"/>
        </w:rPr>
        <w:t xml:space="preserve">utilisés </w:t>
      </w:r>
      <w:r>
        <w:rPr>
          <w:rFonts w:cstheme="minorHAnsi"/>
          <w:spacing w:val="-10"/>
          <w:szCs w:val="22"/>
        </w:rPr>
        <w:t>:</w:t>
      </w:r>
    </w:p>
    <w:p w14:paraId="5925002D" w14:textId="77777777" w:rsidR="00534492" w:rsidRDefault="0071783D">
      <w:pPr>
        <w:pStyle w:val="Corpsdetexte"/>
        <w:widowControl w:val="0"/>
        <w:numPr>
          <w:ilvl w:val="0"/>
          <w:numId w:val="8"/>
        </w:numPr>
        <w:spacing w:before="1" w:after="0" w:line="240" w:lineRule="auto"/>
        <w:rPr>
          <w:rFonts w:cstheme="minorHAnsi"/>
          <w:szCs w:val="22"/>
        </w:rPr>
      </w:pPr>
      <w:r>
        <w:rPr>
          <w:rFonts w:cstheme="minorHAnsi"/>
          <w:szCs w:val="22"/>
        </w:rPr>
        <w:lastRenderedPageBreak/>
        <w:t xml:space="preserve">Défaut d'adhésion thérapeutique </w:t>
      </w:r>
    </w:p>
    <w:p w14:paraId="7B849303" w14:textId="77777777" w:rsidR="00534492" w:rsidRDefault="0071783D">
      <w:pPr>
        <w:pStyle w:val="Corpsdetexte"/>
        <w:widowControl w:val="0"/>
        <w:numPr>
          <w:ilvl w:val="0"/>
          <w:numId w:val="8"/>
        </w:numPr>
        <w:spacing w:before="1" w:after="0" w:line="240" w:lineRule="auto"/>
        <w:rPr>
          <w:rFonts w:cstheme="minorHAnsi"/>
          <w:szCs w:val="22"/>
        </w:rPr>
      </w:pPr>
      <w:r>
        <w:rPr>
          <w:rFonts w:cstheme="minorHAnsi"/>
          <w:szCs w:val="22"/>
        </w:rPr>
        <w:t>Polymédication (n &gt; 5 médicaments)</w:t>
      </w:r>
    </w:p>
    <w:p w14:paraId="2808E409" w14:textId="77777777" w:rsidR="00534492" w:rsidRDefault="0071783D">
      <w:pPr>
        <w:pStyle w:val="Corpsdetexte"/>
        <w:widowControl w:val="0"/>
        <w:numPr>
          <w:ilvl w:val="0"/>
          <w:numId w:val="8"/>
        </w:numPr>
        <w:spacing w:before="1" w:after="0" w:line="240" w:lineRule="auto"/>
        <w:rPr>
          <w:rFonts w:cstheme="minorHAnsi"/>
          <w:szCs w:val="22"/>
        </w:rPr>
      </w:pPr>
      <w:r>
        <w:rPr>
          <w:rFonts w:cstheme="minorHAnsi"/>
          <w:szCs w:val="22"/>
        </w:rPr>
        <w:t>Défaut de connaissance des traitements</w:t>
      </w:r>
    </w:p>
    <w:p w14:paraId="7820F02D" w14:textId="77777777" w:rsidR="00534492" w:rsidRDefault="0071783D">
      <w:pPr>
        <w:pStyle w:val="Corpsdetexte"/>
        <w:widowControl w:val="0"/>
        <w:numPr>
          <w:ilvl w:val="0"/>
          <w:numId w:val="8"/>
        </w:numPr>
        <w:spacing w:before="1" w:after="0" w:line="240" w:lineRule="auto"/>
        <w:rPr>
          <w:rFonts w:cstheme="minorHAnsi"/>
          <w:szCs w:val="22"/>
        </w:rPr>
      </w:pPr>
      <w:r>
        <w:rPr>
          <w:rFonts w:cstheme="minorHAnsi"/>
          <w:szCs w:val="22"/>
        </w:rPr>
        <w:t>Traitements non adaptés aux caractéristiques du patient (clairance rénale, âge, poids...)</w:t>
      </w:r>
    </w:p>
    <w:p w14:paraId="22AAF66B" w14:textId="77777777" w:rsidR="00534492" w:rsidRDefault="0071783D">
      <w:pPr>
        <w:pStyle w:val="Corpsdetexte"/>
        <w:widowControl w:val="0"/>
        <w:numPr>
          <w:ilvl w:val="0"/>
          <w:numId w:val="8"/>
        </w:numPr>
        <w:spacing w:before="1" w:after="0" w:line="240" w:lineRule="auto"/>
        <w:rPr>
          <w:rFonts w:cstheme="minorHAnsi"/>
          <w:szCs w:val="22"/>
        </w:rPr>
      </w:pPr>
      <w:r>
        <w:rPr>
          <w:rFonts w:cstheme="minorHAnsi"/>
          <w:szCs w:val="22"/>
        </w:rPr>
        <w:t>Modifications thérapeutiques récentes</w:t>
      </w:r>
    </w:p>
    <w:p w14:paraId="13BC3B51" w14:textId="77777777" w:rsidR="00534492" w:rsidRDefault="0071783D">
      <w:pPr>
        <w:pStyle w:val="Corpsdetexte"/>
        <w:widowControl w:val="0"/>
        <w:numPr>
          <w:ilvl w:val="0"/>
          <w:numId w:val="8"/>
        </w:numPr>
        <w:spacing w:before="1" w:after="0" w:line="240" w:lineRule="auto"/>
        <w:rPr>
          <w:rFonts w:cstheme="minorHAnsi"/>
          <w:szCs w:val="22"/>
        </w:rPr>
      </w:pPr>
      <w:r>
        <w:rPr>
          <w:rFonts w:cstheme="minorHAnsi"/>
          <w:szCs w:val="22"/>
        </w:rPr>
        <w:t>Problème d’efficacité</w:t>
      </w:r>
    </w:p>
    <w:p w14:paraId="373C611A" w14:textId="77777777" w:rsidR="00534492" w:rsidRDefault="0071783D">
      <w:pPr>
        <w:pStyle w:val="Corpsdetexte"/>
        <w:widowControl w:val="0"/>
        <w:numPr>
          <w:ilvl w:val="0"/>
          <w:numId w:val="8"/>
        </w:numPr>
        <w:spacing w:before="1" w:after="0" w:line="240" w:lineRule="auto"/>
        <w:rPr>
          <w:rFonts w:cstheme="minorHAnsi"/>
          <w:szCs w:val="22"/>
        </w:rPr>
      </w:pPr>
      <w:r>
        <w:rPr>
          <w:rFonts w:cstheme="minorHAnsi"/>
          <w:szCs w:val="22"/>
        </w:rPr>
        <w:t>Problème de tolérance</w:t>
      </w:r>
    </w:p>
    <w:p w14:paraId="2265F1A6" w14:textId="77777777" w:rsidR="00534492" w:rsidRDefault="0071783D">
      <w:pPr>
        <w:pStyle w:val="Corpsdetexte"/>
        <w:widowControl w:val="0"/>
        <w:numPr>
          <w:ilvl w:val="0"/>
          <w:numId w:val="8"/>
        </w:numPr>
        <w:spacing w:before="1" w:after="0" w:line="240" w:lineRule="auto"/>
        <w:rPr>
          <w:rFonts w:cstheme="minorHAnsi"/>
          <w:szCs w:val="22"/>
        </w:rPr>
      </w:pPr>
      <w:r>
        <w:rPr>
          <w:rFonts w:cstheme="minorHAnsi"/>
          <w:szCs w:val="22"/>
        </w:rPr>
        <w:t>Autre</w:t>
      </w:r>
    </w:p>
    <w:p w14:paraId="3BF4208E" w14:textId="77777777" w:rsidR="00534492" w:rsidRDefault="00534492">
      <w:pPr>
        <w:pStyle w:val="Paragraphedeliste"/>
        <w:rPr>
          <w:rFonts w:eastAsia="Arial" w:cstheme="minorHAnsi"/>
          <w:szCs w:val="22"/>
        </w:rPr>
      </w:pPr>
    </w:p>
    <w:p w14:paraId="1F91CAB8" w14:textId="77777777" w:rsidR="00534492" w:rsidRDefault="0071783D">
      <w:pPr>
        <w:pStyle w:val="Titre2"/>
      </w:pPr>
      <w:r>
        <w:t>Phase d’intervention : primo-HDJ</w:t>
      </w:r>
    </w:p>
    <w:p w14:paraId="371AB43C" w14:textId="77777777" w:rsidR="00534492" w:rsidRDefault="0071783D">
      <w:pPr>
        <w:pStyle w:val="Corpsdetexte"/>
        <w:spacing w:before="139"/>
        <w:rPr>
          <w:rFonts w:cstheme="minorHAnsi"/>
          <w:szCs w:val="22"/>
        </w:rPr>
      </w:pPr>
      <w:r>
        <w:rPr>
          <w:rFonts w:cstheme="minorHAnsi"/>
          <w:szCs w:val="22"/>
        </w:rPr>
        <w:t>Les patients ciblés /orientés sont reçus en HDJ.</w:t>
      </w:r>
    </w:p>
    <w:p w14:paraId="16812EE7" w14:textId="77777777" w:rsidR="00534492" w:rsidRDefault="0071783D">
      <w:pPr>
        <w:ind w:left="112"/>
        <w:rPr>
          <w:rFonts w:cstheme="minorHAnsi"/>
        </w:rPr>
      </w:pPr>
      <w:r>
        <w:rPr>
          <w:rFonts w:cstheme="minorHAnsi"/>
          <w:szCs w:val="22"/>
        </w:rPr>
        <w:t>La</w:t>
      </w:r>
      <w:r>
        <w:rPr>
          <w:rFonts w:cstheme="minorHAnsi"/>
          <w:spacing w:val="-2"/>
          <w:szCs w:val="22"/>
        </w:rPr>
        <w:t xml:space="preserve"> </w:t>
      </w:r>
      <w:r>
        <w:rPr>
          <w:rFonts w:cstheme="minorHAnsi"/>
          <w:szCs w:val="22"/>
        </w:rPr>
        <w:t>première</w:t>
      </w:r>
      <w:r>
        <w:rPr>
          <w:rFonts w:cstheme="minorHAnsi"/>
          <w:spacing w:val="-2"/>
          <w:szCs w:val="22"/>
        </w:rPr>
        <w:t xml:space="preserve"> </w:t>
      </w:r>
      <w:r>
        <w:rPr>
          <w:rFonts w:cstheme="minorHAnsi"/>
          <w:szCs w:val="22"/>
        </w:rPr>
        <w:t>venue</w:t>
      </w:r>
      <w:r>
        <w:rPr>
          <w:rFonts w:cstheme="minorHAnsi"/>
          <w:spacing w:val="-2"/>
          <w:szCs w:val="22"/>
        </w:rPr>
        <w:t xml:space="preserve"> </w:t>
      </w:r>
      <w:r>
        <w:rPr>
          <w:rFonts w:cstheme="minorHAnsi"/>
          <w:szCs w:val="22"/>
        </w:rPr>
        <w:t>du</w:t>
      </w:r>
      <w:r>
        <w:rPr>
          <w:rFonts w:cstheme="minorHAnsi"/>
          <w:spacing w:val="-1"/>
          <w:szCs w:val="22"/>
        </w:rPr>
        <w:t xml:space="preserve"> </w:t>
      </w:r>
      <w:r>
        <w:rPr>
          <w:rFonts w:cstheme="minorHAnsi"/>
          <w:szCs w:val="22"/>
        </w:rPr>
        <w:t>patient</w:t>
      </w:r>
      <w:r>
        <w:rPr>
          <w:rFonts w:cstheme="minorHAnsi"/>
          <w:spacing w:val="-1"/>
          <w:szCs w:val="22"/>
        </w:rPr>
        <w:t xml:space="preserve"> </w:t>
      </w:r>
      <w:r>
        <w:rPr>
          <w:rFonts w:cstheme="minorHAnsi"/>
          <w:szCs w:val="22"/>
        </w:rPr>
        <w:t>comportera</w:t>
      </w:r>
      <w:r>
        <w:rPr>
          <w:rFonts w:cstheme="minorHAnsi"/>
          <w:spacing w:val="-3"/>
          <w:szCs w:val="22"/>
        </w:rPr>
        <w:t xml:space="preserve"> </w:t>
      </w:r>
      <w:r>
        <w:rPr>
          <w:rFonts w:cstheme="minorHAnsi"/>
          <w:szCs w:val="22"/>
        </w:rPr>
        <w:t xml:space="preserve">une </w:t>
      </w:r>
      <w:r>
        <w:rPr>
          <w:rFonts w:cstheme="minorHAnsi"/>
          <w:b/>
          <w:szCs w:val="22"/>
        </w:rPr>
        <w:t>prise</w:t>
      </w:r>
      <w:r>
        <w:rPr>
          <w:rFonts w:cstheme="minorHAnsi"/>
          <w:b/>
          <w:spacing w:val="-1"/>
          <w:szCs w:val="22"/>
        </w:rPr>
        <w:t xml:space="preserve"> </w:t>
      </w:r>
      <w:r>
        <w:rPr>
          <w:rFonts w:cstheme="minorHAnsi"/>
          <w:b/>
          <w:szCs w:val="22"/>
        </w:rPr>
        <w:t>en</w:t>
      </w:r>
      <w:r>
        <w:rPr>
          <w:rFonts w:cstheme="minorHAnsi"/>
          <w:b/>
          <w:spacing w:val="-1"/>
          <w:szCs w:val="22"/>
        </w:rPr>
        <w:t xml:space="preserve"> </w:t>
      </w:r>
      <w:r>
        <w:rPr>
          <w:rFonts w:cstheme="minorHAnsi"/>
          <w:b/>
          <w:szCs w:val="22"/>
        </w:rPr>
        <w:t>charge</w:t>
      </w:r>
      <w:r>
        <w:rPr>
          <w:rFonts w:cstheme="minorHAnsi"/>
          <w:b/>
          <w:spacing w:val="-1"/>
          <w:szCs w:val="22"/>
        </w:rPr>
        <w:t xml:space="preserve"> </w:t>
      </w:r>
      <w:r>
        <w:rPr>
          <w:rFonts w:cstheme="minorHAnsi"/>
          <w:b/>
          <w:szCs w:val="22"/>
        </w:rPr>
        <w:t>(PEC)</w:t>
      </w:r>
      <w:r>
        <w:rPr>
          <w:rFonts w:cstheme="minorHAnsi"/>
          <w:b/>
          <w:spacing w:val="-2"/>
          <w:szCs w:val="22"/>
        </w:rPr>
        <w:t xml:space="preserve"> </w:t>
      </w:r>
      <w:r>
        <w:rPr>
          <w:rFonts w:cstheme="minorHAnsi"/>
          <w:b/>
          <w:szCs w:val="22"/>
        </w:rPr>
        <w:t>standard</w:t>
      </w:r>
      <w:r>
        <w:rPr>
          <w:rFonts w:cstheme="minorHAnsi"/>
          <w:b/>
          <w:spacing w:val="1"/>
          <w:szCs w:val="22"/>
        </w:rPr>
        <w:t xml:space="preserve"> avec au moins 3 interventions </w:t>
      </w:r>
      <w:r>
        <w:rPr>
          <w:rFonts w:cstheme="minorHAnsi"/>
          <w:szCs w:val="22"/>
        </w:rPr>
        <w:t xml:space="preserve">comprenant </w:t>
      </w:r>
      <w:r>
        <w:rPr>
          <w:rFonts w:cstheme="minorHAnsi"/>
          <w:spacing w:val="-10"/>
          <w:szCs w:val="22"/>
        </w:rPr>
        <w:t>:</w:t>
      </w:r>
    </w:p>
    <w:p w14:paraId="74F103DF" w14:textId="77777777" w:rsidR="00534492" w:rsidRDefault="0071783D">
      <w:pPr>
        <w:ind w:left="112"/>
        <w:rPr>
          <w:rFonts w:cstheme="minorHAnsi"/>
        </w:rPr>
      </w:pPr>
      <w:r>
        <w:rPr>
          <w:rFonts w:cstheme="minorHAnsi"/>
          <w:szCs w:val="22"/>
        </w:rPr>
        <w:t>Systématiquement</w:t>
      </w:r>
    </w:p>
    <w:p w14:paraId="5D2E6571" w14:textId="77777777" w:rsidR="00534492" w:rsidRDefault="0071783D">
      <w:pPr>
        <w:pStyle w:val="Paragraphedeliste"/>
        <w:widowControl w:val="0"/>
        <w:numPr>
          <w:ilvl w:val="0"/>
          <w:numId w:val="7"/>
        </w:numPr>
        <w:tabs>
          <w:tab w:val="left" w:pos="832"/>
        </w:tabs>
        <w:spacing w:before="139" w:line="276" w:lineRule="auto"/>
        <w:ind w:right="161"/>
        <w:contextualSpacing w:val="0"/>
        <w:rPr>
          <w:rFonts w:cstheme="minorHAnsi"/>
          <w:szCs w:val="22"/>
        </w:rPr>
      </w:pPr>
      <w:r>
        <w:rPr>
          <w:rFonts w:cstheme="minorHAnsi"/>
          <w:szCs w:val="22"/>
        </w:rPr>
        <w:t xml:space="preserve">Une PEC pharmaceutique renforcée basée sur </w:t>
      </w:r>
      <w:r>
        <w:rPr>
          <w:rFonts w:cstheme="minorHAnsi"/>
          <w:b/>
          <w:szCs w:val="22"/>
        </w:rPr>
        <w:t xml:space="preserve">l’expertise pharmaceutique clinique </w:t>
      </w:r>
      <w:r>
        <w:rPr>
          <w:rFonts w:cstheme="minorHAnsi"/>
          <w:szCs w:val="22"/>
        </w:rPr>
        <w:t xml:space="preserve">en vue de l’optimisation du traitement en termes de bénéfice thérapeutique et de tolérance et d’adhésion thérapeutique. Un compte rendu de consultation pharmaceutique devra être </w:t>
      </w:r>
      <w:r>
        <w:rPr>
          <w:rFonts w:cstheme="minorHAnsi"/>
          <w:spacing w:val="-2"/>
          <w:szCs w:val="22"/>
        </w:rPr>
        <w:t>établi.</w:t>
      </w:r>
    </w:p>
    <w:p w14:paraId="57F67B63" w14:textId="77777777" w:rsidR="000D7F36" w:rsidRDefault="0071783D" w:rsidP="000D7F36">
      <w:pPr>
        <w:pStyle w:val="Paragraphedeliste"/>
        <w:widowControl w:val="0"/>
        <w:numPr>
          <w:ilvl w:val="0"/>
          <w:numId w:val="7"/>
        </w:numPr>
        <w:tabs>
          <w:tab w:val="left" w:pos="832"/>
        </w:tabs>
        <w:spacing w:line="276" w:lineRule="auto"/>
        <w:ind w:right="163"/>
        <w:contextualSpacing w:val="0"/>
        <w:rPr>
          <w:rFonts w:cstheme="minorHAnsi"/>
          <w:szCs w:val="22"/>
        </w:rPr>
      </w:pPr>
      <w:r>
        <w:rPr>
          <w:rFonts w:cstheme="minorHAnsi"/>
          <w:szCs w:val="22"/>
        </w:rPr>
        <w:t>Une PEC médicale, spécialisée si nécessaire, associée ou non à un acte technique ou à un examen complémentaire, qui aura pour but de compléter les optimisations thérapeutiques proposés par le pharmacien clinicien. Une synthèse médicale sera établie.</w:t>
      </w:r>
    </w:p>
    <w:p w14:paraId="25E86EEA" w14:textId="77777777" w:rsidR="000D7F36" w:rsidRPr="000D7F36" w:rsidRDefault="000D7F36" w:rsidP="000D7F36">
      <w:pPr>
        <w:widowControl w:val="0"/>
        <w:tabs>
          <w:tab w:val="left" w:pos="832"/>
        </w:tabs>
        <w:spacing w:line="276" w:lineRule="auto"/>
        <w:ind w:left="472" w:right="163"/>
        <w:rPr>
          <w:rFonts w:cstheme="minorHAnsi"/>
          <w:szCs w:val="22"/>
        </w:rPr>
      </w:pPr>
    </w:p>
    <w:p w14:paraId="60F3DAB3" w14:textId="77777777" w:rsidR="00534492" w:rsidRPr="000D7F36" w:rsidRDefault="0071783D" w:rsidP="000D7F36">
      <w:pPr>
        <w:widowControl w:val="0"/>
        <w:tabs>
          <w:tab w:val="left" w:pos="832"/>
        </w:tabs>
        <w:spacing w:line="276" w:lineRule="auto"/>
        <w:ind w:right="163"/>
        <w:rPr>
          <w:rFonts w:cstheme="minorHAnsi"/>
          <w:szCs w:val="22"/>
        </w:rPr>
      </w:pPr>
      <w:r w:rsidRPr="000D7F36">
        <w:rPr>
          <w:rFonts w:cstheme="minorHAnsi"/>
          <w:szCs w:val="22"/>
        </w:rPr>
        <w:t>Selon le profil du patient, d’autres prises en charge peuvent être proposées :</w:t>
      </w:r>
    </w:p>
    <w:p w14:paraId="061A011D" w14:textId="77777777" w:rsidR="00534492" w:rsidRDefault="0071783D">
      <w:pPr>
        <w:pStyle w:val="Paragraphedeliste"/>
        <w:widowControl w:val="0"/>
        <w:numPr>
          <w:ilvl w:val="0"/>
          <w:numId w:val="7"/>
        </w:numPr>
        <w:tabs>
          <w:tab w:val="left" w:pos="832"/>
        </w:tabs>
        <w:spacing w:line="276" w:lineRule="auto"/>
        <w:ind w:right="163"/>
        <w:contextualSpacing w:val="0"/>
        <w:rPr>
          <w:rFonts w:cstheme="minorHAnsi"/>
          <w:szCs w:val="22"/>
        </w:rPr>
      </w:pPr>
      <w:r>
        <w:rPr>
          <w:rFonts w:cstheme="minorHAnsi"/>
          <w:szCs w:val="22"/>
        </w:rPr>
        <w:t>Une</w:t>
      </w:r>
      <w:r>
        <w:rPr>
          <w:rFonts w:cstheme="minorHAnsi"/>
          <w:spacing w:val="-7"/>
          <w:szCs w:val="22"/>
        </w:rPr>
        <w:t xml:space="preserve"> </w:t>
      </w:r>
      <w:r>
        <w:rPr>
          <w:rFonts w:cstheme="minorHAnsi"/>
          <w:szCs w:val="22"/>
        </w:rPr>
        <w:t>PEC</w:t>
      </w:r>
      <w:r>
        <w:rPr>
          <w:rFonts w:cstheme="minorHAnsi"/>
          <w:spacing w:val="-5"/>
          <w:szCs w:val="22"/>
        </w:rPr>
        <w:t xml:space="preserve"> </w:t>
      </w:r>
      <w:r>
        <w:rPr>
          <w:rFonts w:cstheme="minorHAnsi"/>
          <w:szCs w:val="22"/>
        </w:rPr>
        <w:t>psychologique</w:t>
      </w:r>
      <w:r>
        <w:rPr>
          <w:rFonts w:cstheme="minorHAnsi"/>
          <w:spacing w:val="-3"/>
          <w:szCs w:val="22"/>
        </w:rPr>
        <w:t xml:space="preserve"> </w:t>
      </w:r>
      <w:r>
        <w:rPr>
          <w:rFonts w:cstheme="minorHAnsi"/>
          <w:szCs w:val="22"/>
        </w:rPr>
        <w:t>adaptée</w:t>
      </w:r>
      <w:r>
        <w:rPr>
          <w:rFonts w:cstheme="minorHAnsi"/>
          <w:spacing w:val="-5"/>
          <w:szCs w:val="22"/>
        </w:rPr>
        <w:t xml:space="preserve"> </w:t>
      </w:r>
      <w:r>
        <w:rPr>
          <w:rFonts w:cstheme="minorHAnsi"/>
          <w:szCs w:val="22"/>
        </w:rPr>
        <w:t>pourra</w:t>
      </w:r>
      <w:r>
        <w:rPr>
          <w:rFonts w:cstheme="minorHAnsi"/>
          <w:spacing w:val="-7"/>
          <w:szCs w:val="22"/>
        </w:rPr>
        <w:t xml:space="preserve"> </w:t>
      </w:r>
      <w:r>
        <w:rPr>
          <w:rFonts w:cstheme="minorHAnsi"/>
          <w:szCs w:val="22"/>
        </w:rPr>
        <w:t>être</w:t>
      </w:r>
      <w:r>
        <w:rPr>
          <w:rFonts w:cstheme="minorHAnsi"/>
          <w:spacing w:val="-7"/>
          <w:szCs w:val="22"/>
        </w:rPr>
        <w:t xml:space="preserve"> </w:t>
      </w:r>
      <w:r>
        <w:rPr>
          <w:rFonts w:cstheme="minorHAnsi"/>
          <w:szCs w:val="22"/>
        </w:rPr>
        <w:t>proposée</w:t>
      </w:r>
      <w:r>
        <w:rPr>
          <w:rFonts w:cstheme="minorHAnsi"/>
          <w:spacing w:val="-7"/>
          <w:szCs w:val="22"/>
        </w:rPr>
        <w:t xml:space="preserve"> </w:t>
      </w:r>
      <w:r>
        <w:rPr>
          <w:rFonts w:cstheme="minorHAnsi"/>
          <w:szCs w:val="22"/>
        </w:rPr>
        <w:t>au</w:t>
      </w:r>
      <w:r>
        <w:rPr>
          <w:rFonts w:cstheme="minorHAnsi"/>
          <w:spacing w:val="-3"/>
          <w:szCs w:val="22"/>
        </w:rPr>
        <w:t xml:space="preserve"> </w:t>
      </w:r>
      <w:r>
        <w:rPr>
          <w:rFonts w:cstheme="minorHAnsi"/>
          <w:szCs w:val="22"/>
        </w:rPr>
        <w:t>regard</w:t>
      </w:r>
      <w:r>
        <w:rPr>
          <w:rFonts w:cstheme="minorHAnsi"/>
          <w:spacing w:val="-7"/>
          <w:szCs w:val="22"/>
        </w:rPr>
        <w:t xml:space="preserve"> </w:t>
      </w:r>
      <w:r>
        <w:rPr>
          <w:rFonts w:cstheme="minorHAnsi"/>
          <w:szCs w:val="22"/>
        </w:rPr>
        <w:t>du</w:t>
      </w:r>
      <w:r>
        <w:rPr>
          <w:rFonts w:cstheme="minorHAnsi"/>
          <w:spacing w:val="-6"/>
          <w:szCs w:val="22"/>
        </w:rPr>
        <w:t xml:space="preserve"> </w:t>
      </w:r>
      <w:r>
        <w:rPr>
          <w:rFonts w:cstheme="minorHAnsi"/>
          <w:szCs w:val="22"/>
        </w:rPr>
        <w:t>profil</w:t>
      </w:r>
      <w:r>
        <w:rPr>
          <w:rFonts w:cstheme="minorHAnsi"/>
          <w:spacing w:val="-6"/>
          <w:szCs w:val="22"/>
        </w:rPr>
        <w:t xml:space="preserve"> </w:t>
      </w:r>
      <w:r>
        <w:rPr>
          <w:rFonts w:cstheme="minorHAnsi"/>
          <w:szCs w:val="22"/>
        </w:rPr>
        <w:t>du</w:t>
      </w:r>
      <w:r>
        <w:rPr>
          <w:rFonts w:cstheme="minorHAnsi"/>
          <w:spacing w:val="-4"/>
          <w:szCs w:val="22"/>
        </w:rPr>
        <w:t xml:space="preserve"> </w:t>
      </w:r>
      <w:r>
        <w:rPr>
          <w:rFonts w:cstheme="minorHAnsi"/>
          <w:szCs w:val="22"/>
        </w:rPr>
        <w:t>patient</w:t>
      </w:r>
      <w:r>
        <w:rPr>
          <w:rFonts w:cstheme="minorHAnsi"/>
          <w:spacing w:val="-5"/>
          <w:szCs w:val="22"/>
        </w:rPr>
        <w:t xml:space="preserve"> </w:t>
      </w:r>
      <w:r>
        <w:rPr>
          <w:rFonts w:cstheme="minorHAnsi"/>
          <w:szCs w:val="22"/>
        </w:rPr>
        <w:t>et</w:t>
      </w:r>
      <w:r>
        <w:rPr>
          <w:rFonts w:cstheme="minorHAnsi"/>
          <w:spacing w:val="-5"/>
          <w:szCs w:val="22"/>
        </w:rPr>
        <w:t xml:space="preserve"> </w:t>
      </w:r>
      <w:r>
        <w:rPr>
          <w:rFonts w:cstheme="minorHAnsi"/>
          <w:szCs w:val="22"/>
        </w:rPr>
        <w:t>des difficultés rencontrées pour le suivi optimal du traitement.</w:t>
      </w:r>
    </w:p>
    <w:p w14:paraId="2EA96138" w14:textId="77777777" w:rsidR="00534492" w:rsidRDefault="0071783D">
      <w:pPr>
        <w:pStyle w:val="Paragraphedeliste"/>
        <w:widowControl w:val="0"/>
        <w:numPr>
          <w:ilvl w:val="0"/>
          <w:numId w:val="7"/>
        </w:numPr>
        <w:tabs>
          <w:tab w:val="left" w:pos="832"/>
        </w:tabs>
        <w:spacing w:line="276" w:lineRule="auto"/>
        <w:ind w:right="159"/>
        <w:contextualSpacing w:val="0"/>
        <w:rPr>
          <w:rFonts w:cstheme="minorHAnsi"/>
          <w:szCs w:val="22"/>
        </w:rPr>
      </w:pPr>
      <w:r>
        <w:rPr>
          <w:rFonts w:cstheme="minorHAnsi"/>
          <w:szCs w:val="22"/>
        </w:rPr>
        <w:t>Une</w:t>
      </w:r>
      <w:r>
        <w:rPr>
          <w:rFonts w:cstheme="minorHAnsi"/>
          <w:spacing w:val="-11"/>
          <w:szCs w:val="22"/>
        </w:rPr>
        <w:t xml:space="preserve"> </w:t>
      </w:r>
      <w:r>
        <w:rPr>
          <w:rFonts w:cstheme="minorHAnsi"/>
          <w:szCs w:val="22"/>
        </w:rPr>
        <w:t>PEC</w:t>
      </w:r>
      <w:r>
        <w:rPr>
          <w:rFonts w:cstheme="minorHAnsi"/>
          <w:spacing w:val="-9"/>
          <w:szCs w:val="22"/>
        </w:rPr>
        <w:t xml:space="preserve"> </w:t>
      </w:r>
      <w:r>
        <w:rPr>
          <w:rFonts w:cstheme="minorHAnsi"/>
          <w:szCs w:val="22"/>
        </w:rPr>
        <w:t>sociale</w:t>
      </w:r>
      <w:r>
        <w:rPr>
          <w:rFonts w:cstheme="minorHAnsi"/>
          <w:spacing w:val="-10"/>
          <w:szCs w:val="22"/>
        </w:rPr>
        <w:t xml:space="preserve"> </w:t>
      </w:r>
      <w:r>
        <w:rPr>
          <w:rFonts w:cstheme="minorHAnsi"/>
          <w:szCs w:val="22"/>
        </w:rPr>
        <w:t>pourra</w:t>
      </w:r>
      <w:r>
        <w:rPr>
          <w:rFonts w:cstheme="minorHAnsi"/>
          <w:spacing w:val="-9"/>
          <w:szCs w:val="22"/>
        </w:rPr>
        <w:t xml:space="preserve"> </w:t>
      </w:r>
      <w:r>
        <w:rPr>
          <w:rFonts w:cstheme="minorHAnsi"/>
          <w:szCs w:val="22"/>
        </w:rPr>
        <w:t>être</w:t>
      </w:r>
      <w:r>
        <w:rPr>
          <w:rFonts w:cstheme="minorHAnsi"/>
          <w:spacing w:val="-11"/>
          <w:szCs w:val="22"/>
        </w:rPr>
        <w:t xml:space="preserve"> </w:t>
      </w:r>
      <w:r>
        <w:rPr>
          <w:rFonts w:cstheme="minorHAnsi"/>
          <w:szCs w:val="22"/>
        </w:rPr>
        <w:t>proposée</w:t>
      </w:r>
      <w:r>
        <w:rPr>
          <w:rFonts w:cstheme="minorHAnsi"/>
          <w:spacing w:val="-9"/>
          <w:szCs w:val="22"/>
        </w:rPr>
        <w:t xml:space="preserve"> </w:t>
      </w:r>
      <w:r w:rsidR="000D7F36">
        <w:rPr>
          <w:rFonts w:cstheme="minorHAnsi"/>
          <w:szCs w:val="22"/>
        </w:rPr>
        <w:t>concernant</w:t>
      </w:r>
      <w:r>
        <w:rPr>
          <w:rFonts w:cstheme="minorHAnsi"/>
          <w:spacing w:val="-11"/>
          <w:szCs w:val="22"/>
        </w:rPr>
        <w:t xml:space="preserve"> </w:t>
      </w:r>
      <w:r>
        <w:rPr>
          <w:rFonts w:cstheme="minorHAnsi"/>
          <w:szCs w:val="22"/>
        </w:rPr>
        <w:t>les</w:t>
      </w:r>
      <w:r>
        <w:rPr>
          <w:rFonts w:cstheme="minorHAnsi"/>
          <w:spacing w:val="-10"/>
          <w:szCs w:val="22"/>
        </w:rPr>
        <w:t xml:space="preserve"> </w:t>
      </w:r>
      <w:r>
        <w:rPr>
          <w:rFonts w:cstheme="minorHAnsi"/>
          <w:szCs w:val="22"/>
        </w:rPr>
        <w:t>problématiques</w:t>
      </w:r>
      <w:r>
        <w:rPr>
          <w:rFonts w:cstheme="minorHAnsi"/>
          <w:spacing w:val="-10"/>
          <w:szCs w:val="22"/>
        </w:rPr>
        <w:t xml:space="preserve"> </w:t>
      </w:r>
      <w:r>
        <w:rPr>
          <w:rFonts w:cstheme="minorHAnsi"/>
          <w:szCs w:val="22"/>
        </w:rPr>
        <w:t>d’accès</w:t>
      </w:r>
      <w:r>
        <w:rPr>
          <w:rFonts w:cstheme="minorHAnsi"/>
          <w:spacing w:val="-9"/>
          <w:szCs w:val="22"/>
        </w:rPr>
        <w:t xml:space="preserve"> </w:t>
      </w:r>
      <w:r>
        <w:rPr>
          <w:rFonts w:cstheme="minorHAnsi"/>
          <w:szCs w:val="22"/>
        </w:rPr>
        <w:t>aux</w:t>
      </w:r>
      <w:r>
        <w:rPr>
          <w:rFonts w:cstheme="minorHAnsi"/>
          <w:spacing w:val="-8"/>
          <w:szCs w:val="22"/>
        </w:rPr>
        <w:t xml:space="preserve"> </w:t>
      </w:r>
      <w:r>
        <w:rPr>
          <w:rFonts w:cstheme="minorHAnsi"/>
          <w:szCs w:val="22"/>
        </w:rPr>
        <w:t>soins</w:t>
      </w:r>
      <w:r w:rsidR="000D7F36">
        <w:rPr>
          <w:rFonts w:cstheme="minorHAnsi"/>
          <w:szCs w:val="22"/>
        </w:rPr>
        <w:t>.</w:t>
      </w:r>
      <w:r>
        <w:rPr>
          <w:rFonts w:cstheme="minorHAnsi"/>
          <w:szCs w:val="22"/>
        </w:rPr>
        <w:t xml:space="preserve"> </w:t>
      </w:r>
    </w:p>
    <w:p w14:paraId="33037736" w14:textId="77777777" w:rsidR="00534492" w:rsidRPr="000D7F36" w:rsidRDefault="0071783D" w:rsidP="00534492">
      <w:pPr>
        <w:pStyle w:val="Paragraphedeliste"/>
        <w:widowControl w:val="0"/>
        <w:numPr>
          <w:ilvl w:val="0"/>
          <w:numId w:val="7"/>
        </w:numPr>
        <w:tabs>
          <w:tab w:val="left" w:pos="832"/>
        </w:tabs>
        <w:spacing w:line="276" w:lineRule="auto"/>
        <w:ind w:right="159"/>
        <w:contextualSpacing w:val="0"/>
        <w:rPr>
          <w:rFonts w:cstheme="minorHAnsi"/>
          <w:szCs w:val="22"/>
        </w:rPr>
      </w:pPr>
      <w:proofErr w:type="gramStart"/>
      <w:r w:rsidRPr="000D7F36">
        <w:rPr>
          <w:rFonts w:cstheme="minorHAnsi"/>
          <w:szCs w:val="22"/>
        </w:rPr>
        <w:t>autre</w:t>
      </w:r>
      <w:proofErr w:type="gramEnd"/>
      <w:r w:rsidRPr="000D7F36">
        <w:rPr>
          <w:rFonts w:cstheme="minorHAnsi"/>
          <w:szCs w:val="22"/>
        </w:rPr>
        <w:t xml:space="preserve"> PEC</w:t>
      </w:r>
      <w:r w:rsidR="000D7F36" w:rsidRPr="000D7F36">
        <w:rPr>
          <w:rFonts w:cstheme="minorHAnsi"/>
          <w:szCs w:val="22"/>
        </w:rPr>
        <w:t xml:space="preserve">, </w:t>
      </w:r>
      <w:proofErr w:type="spellStart"/>
      <w:r w:rsidR="000D7F36" w:rsidRPr="000D7F36">
        <w:rPr>
          <w:rFonts w:cstheme="minorHAnsi"/>
          <w:szCs w:val="22"/>
        </w:rPr>
        <w:t>cf</w:t>
      </w:r>
      <w:proofErr w:type="spellEnd"/>
      <w:r w:rsidR="000D7F36" w:rsidRPr="000D7F36">
        <w:rPr>
          <w:rFonts w:cstheme="minorHAnsi"/>
          <w:szCs w:val="22"/>
        </w:rPr>
        <w:t xml:space="preserve"> </w:t>
      </w:r>
      <w:r w:rsidR="000D7F36">
        <w:rPr>
          <w:rFonts w:cstheme="minorHAnsi"/>
          <w:szCs w:val="22"/>
        </w:rPr>
        <w:fldChar w:fldCharType="begin"/>
      </w:r>
      <w:r w:rsidR="000D7F36">
        <w:rPr>
          <w:rFonts w:cstheme="minorHAnsi"/>
          <w:szCs w:val="22"/>
        </w:rPr>
        <w:instrText xml:space="preserve"> REF _Ref229495149 \h </w:instrText>
      </w:r>
      <w:r w:rsidR="000D7F36">
        <w:rPr>
          <w:rFonts w:cstheme="minorHAnsi"/>
          <w:szCs w:val="22"/>
        </w:rPr>
      </w:r>
      <w:r w:rsidR="000D7F36">
        <w:rPr>
          <w:rFonts w:cstheme="minorHAnsi"/>
          <w:szCs w:val="22"/>
        </w:rPr>
        <w:fldChar w:fldCharType="separate"/>
      </w:r>
      <w:r w:rsidR="000D7F36" w:rsidRPr="000D7F36">
        <w:rPr>
          <w:i/>
          <w:iCs/>
        </w:rPr>
        <w:t xml:space="preserve">Figure </w:t>
      </w:r>
      <w:r w:rsidR="000D7F36" w:rsidRPr="000D7F36">
        <w:rPr>
          <w:i/>
          <w:iCs/>
          <w:noProof/>
        </w:rPr>
        <w:t>1</w:t>
      </w:r>
      <w:r w:rsidR="000D7F36">
        <w:rPr>
          <w:rFonts w:cstheme="minorHAnsi"/>
          <w:szCs w:val="22"/>
        </w:rPr>
        <w:fldChar w:fldCharType="end"/>
      </w:r>
    </w:p>
    <w:p w14:paraId="2701329A" w14:textId="77777777" w:rsidR="00534492" w:rsidRPr="000D7F36" w:rsidRDefault="00534492" w:rsidP="000D7F36">
      <w:pPr>
        <w:widowControl w:val="0"/>
        <w:tabs>
          <w:tab w:val="left" w:pos="832"/>
        </w:tabs>
        <w:spacing w:line="276" w:lineRule="auto"/>
        <w:ind w:right="159"/>
        <w:rPr>
          <w:rFonts w:cstheme="minorHAnsi"/>
          <w:szCs w:val="22"/>
        </w:rPr>
      </w:pPr>
    </w:p>
    <w:p w14:paraId="73FF0B91" w14:textId="77777777" w:rsidR="00534492" w:rsidRDefault="0071783D">
      <w:pPr>
        <w:pStyle w:val="Corpsdetexte"/>
        <w:ind w:left="112" w:right="161"/>
        <w:rPr>
          <w:rFonts w:cstheme="minorHAnsi"/>
          <w:szCs w:val="22"/>
        </w:rPr>
      </w:pPr>
      <w:r>
        <w:rPr>
          <w:rFonts w:cstheme="minorHAnsi"/>
          <w:szCs w:val="22"/>
        </w:rPr>
        <w:t>Le</w:t>
      </w:r>
      <w:r>
        <w:rPr>
          <w:rFonts w:cstheme="minorHAnsi"/>
          <w:spacing w:val="-15"/>
          <w:szCs w:val="22"/>
        </w:rPr>
        <w:t xml:space="preserve"> </w:t>
      </w:r>
      <w:r>
        <w:rPr>
          <w:rFonts w:cstheme="minorHAnsi"/>
          <w:szCs w:val="22"/>
        </w:rPr>
        <w:t>patient</w:t>
      </w:r>
      <w:r>
        <w:rPr>
          <w:rFonts w:cstheme="minorHAnsi"/>
          <w:spacing w:val="-13"/>
          <w:szCs w:val="22"/>
        </w:rPr>
        <w:t xml:space="preserve"> </w:t>
      </w:r>
      <w:r>
        <w:rPr>
          <w:rFonts w:cstheme="minorHAnsi"/>
          <w:szCs w:val="22"/>
        </w:rPr>
        <w:t>devra</w:t>
      </w:r>
      <w:r>
        <w:rPr>
          <w:rFonts w:cstheme="minorHAnsi"/>
          <w:spacing w:val="-15"/>
          <w:szCs w:val="22"/>
        </w:rPr>
        <w:t xml:space="preserve"> </w:t>
      </w:r>
      <w:r>
        <w:rPr>
          <w:rFonts w:cstheme="minorHAnsi"/>
          <w:szCs w:val="22"/>
        </w:rPr>
        <w:t>voir</w:t>
      </w:r>
      <w:r>
        <w:rPr>
          <w:rFonts w:cstheme="minorHAnsi"/>
          <w:spacing w:val="-14"/>
          <w:szCs w:val="22"/>
        </w:rPr>
        <w:t xml:space="preserve"> </w:t>
      </w:r>
      <w:r>
        <w:rPr>
          <w:rFonts w:cstheme="minorHAnsi"/>
          <w:szCs w:val="22"/>
        </w:rPr>
        <w:t>successivement</w:t>
      </w:r>
      <w:r>
        <w:rPr>
          <w:rFonts w:cstheme="minorHAnsi"/>
          <w:spacing w:val="-13"/>
          <w:szCs w:val="22"/>
        </w:rPr>
        <w:t xml:space="preserve"> </w:t>
      </w:r>
      <w:r>
        <w:rPr>
          <w:rFonts w:cstheme="minorHAnsi"/>
          <w:szCs w:val="22"/>
        </w:rPr>
        <w:t>les</w:t>
      </w:r>
      <w:r>
        <w:rPr>
          <w:rFonts w:cstheme="minorHAnsi"/>
          <w:spacing w:val="-14"/>
          <w:szCs w:val="22"/>
        </w:rPr>
        <w:t xml:space="preserve"> </w:t>
      </w:r>
      <w:r>
        <w:rPr>
          <w:rFonts w:cstheme="minorHAnsi"/>
          <w:szCs w:val="22"/>
        </w:rPr>
        <w:t>professionnels</w:t>
      </w:r>
      <w:r>
        <w:rPr>
          <w:rFonts w:cstheme="minorHAnsi"/>
          <w:spacing w:val="-13"/>
          <w:szCs w:val="22"/>
        </w:rPr>
        <w:t xml:space="preserve"> </w:t>
      </w:r>
      <w:r>
        <w:rPr>
          <w:rFonts w:cstheme="minorHAnsi"/>
          <w:szCs w:val="22"/>
        </w:rPr>
        <w:t>qui</w:t>
      </w:r>
      <w:r>
        <w:rPr>
          <w:rFonts w:cstheme="minorHAnsi"/>
          <w:spacing w:val="-14"/>
          <w:szCs w:val="22"/>
        </w:rPr>
        <w:t xml:space="preserve"> </w:t>
      </w:r>
      <w:r>
        <w:rPr>
          <w:rFonts w:cstheme="minorHAnsi"/>
          <w:szCs w:val="22"/>
        </w:rPr>
        <w:t>réalisent</w:t>
      </w:r>
      <w:r>
        <w:rPr>
          <w:rFonts w:cstheme="minorHAnsi"/>
          <w:spacing w:val="-14"/>
          <w:szCs w:val="22"/>
        </w:rPr>
        <w:t xml:space="preserve"> </w:t>
      </w:r>
      <w:r>
        <w:rPr>
          <w:rFonts w:cstheme="minorHAnsi"/>
          <w:szCs w:val="22"/>
        </w:rPr>
        <w:t>leurs</w:t>
      </w:r>
      <w:r>
        <w:rPr>
          <w:rFonts w:cstheme="minorHAnsi"/>
          <w:spacing w:val="-4"/>
          <w:szCs w:val="22"/>
        </w:rPr>
        <w:t xml:space="preserve"> </w:t>
      </w:r>
      <w:r>
        <w:rPr>
          <w:rFonts w:cstheme="minorHAnsi"/>
          <w:szCs w:val="22"/>
        </w:rPr>
        <w:t>expertises</w:t>
      </w:r>
      <w:r>
        <w:rPr>
          <w:rFonts w:cstheme="minorHAnsi"/>
          <w:spacing w:val="-14"/>
          <w:szCs w:val="22"/>
        </w:rPr>
        <w:t xml:space="preserve"> </w:t>
      </w:r>
      <w:r>
        <w:rPr>
          <w:rFonts w:cstheme="minorHAnsi"/>
          <w:szCs w:val="22"/>
        </w:rPr>
        <w:t>et</w:t>
      </w:r>
      <w:r>
        <w:rPr>
          <w:rFonts w:cstheme="minorHAnsi"/>
          <w:spacing w:val="-14"/>
          <w:szCs w:val="22"/>
        </w:rPr>
        <w:t xml:space="preserve"> </w:t>
      </w:r>
      <w:r>
        <w:rPr>
          <w:rFonts w:cstheme="minorHAnsi"/>
          <w:szCs w:val="22"/>
        </w:rPr>
        <w:t>en</w:t>
      </w:r>
      <w:r>
        <w:rPr>
          <w:rFonts w:cstheme="minorHAnsi"/>
          <w:spacing w:val="-14"/>
          <w:szCs w:val="22"/>
        </w:rPr>
        <w:t xml:space="preserve"> </w:t>
      </w:r>
      <w:r>
        <w:rPr>
          <w:rFonts w:cstheme="minorHAnsi"/>
          <w:szCs w:val="22"/>
        </w:rPr>
        <w:t>assurent une traçabilité dans le DPI et dans le DMP.</w:t>
      </w:r>
    </w:p>
    <w:p w14:paraId="1A6BC0C6" w14:textId="77777777" w:rsidR="00534492" w:rsidRDefault="0071783D">
      <w:pPr>
        <w:pStyle w:val="Corpsdetexte"/>
        <w:ind w:left="112" w:right="162"/>
        <w:rPr>
          <w:rFonts w:cstheme="minorHAnsi"/>
          <w:szCs w:val="22"/>
        </w:rPr>
      </w:pPr>
      <w:r>
        <w:rPr>
          <w:rFonts w:cstheme="minorHAnsi"/>
          <w:szCs w:val="22"/>
        </w:rPr>
        <w:t xml:space="preserve">Les professionnels rédigent une </w:t>
      </w:r>
      <w:r>
        <w:rPr>
          <w:rFonts w:cstheme="minorHAnsi"/>
          <w:b/>
          <w:szCs w:val="22"/>
        </w:rPr>
        <w:t xml:space="preserve">synthèse pluridisciplinaire </w:t>
      </w:r>
      <w:r>
        <w:rPr>
          <w:rFonts w:cstheme="minorHAnsi"/>
          <w:szCs w:val="22"/>
        </w:rPr>
        <w:t>permettant d’établir le plan thérapeutique de réduction du risque iatrogène médicamenteux ou de prise en charge de l’évènement iatrogène médicamenteux, validée par le médecin et le pharmacien clinicien.</w:t>
      </w:r>
    </w:p>
    <w:p w14:paraId="32CF3297" w14:textId="77777777" w:rsidR="00534492" w:rsidRDefault="0071783D">
      <w:pPr>
        <w:spacing w:line="362" w:lineRule="auto"/>
        <w:ind w:left="112" w:right="160"/>
        <w:rPr>
          <w:rFonts w:cstheme="minorHAnsi"/>
          <w:b/>
          <w:szCs w:val="22"/>
        </w:rPr>
      </w:pPr>
      <w:r>
        <w:rPr>
          <w:rFonts w:cstheme="minorHAnsi"/>
          <w:szCs w:val="22"/>
        </w:rPr>
        <w:t>Une</w:t>
      </w:r>
      <w:r>
        <w:rPr>
          <w:rFonts w:cstheme="minorHAnsi"/>
          <w:spacing w:val="-3"/>
          <w:szCs w:val="22"/>
        </w:rPr>
        <w:t xml:space="preserve"> </w:t>
      </w:r>
      <w:r>
        <w:rPr>
          <w:rFonts w:cstheme="minorHAnsi"/>
          <w:szCs w:val="22"/>
        </w:rPr>
        <w:t>Concertation</w:t>
      </w:r>
      <w:r>
        <w:rPr>
          <w:rFonts w:cstheme="minorHAnsi"/>
          <w:spacing w:val="-1"/>
          <w:szCs w:val="22"/>
        </w:rPr>
        <w:t xml:space="preserve"> </w:t>
      </w:r>
      <w:r>
        <w:rPr>
          <w:rFonts w:cstheme="minorHAnsi"/>
          <w:szCs w:val="22"/>
        </w:rPr>
        <w:t>Pluridisciplinaire</w:t>
      </w:r>
      <w:r>
        <w:rPr>
          <w:rFonts w:cstheme="minorHAnsi"/>
          <w:spacing w:val="-2"/>
          <w:szCs w:val="22"/>
        </w:rPr>
        <w:t xml:space="preserve"> </w:t>
      </w:r>
      <w:r>
        <w:rPr>
          <w:rFonts w:cstheme="minorHAnsi"/>
          <w:szCs w:val="22"/>
        </w:rPr>
        <w:t>entre</w:t>
      </w:r>
      <w:r>
        <w:rPr>
          <w:rFonts w:cstheme="minorHAnsi"/>
          <w:spacing w:val="-3"/>
          <w:szCs w:val="22"/>
        </w:rPr>
        <w:t xml:space="preserve"> </w:t>
      </w:r>
      <w:r>
        <w:rPr>
          <w:rFonts w:cstheme="minorHAnsi"/>
          <w:szCs w:val="22"/>
        </w:rPr>
        <w:t>l'équipe</w:t>
      </w:r>
      <w:r>
        <w:rPr>
          <w:rFonts w:cstheme="minorHAnsi"/>
          <w:spacing w:val="-2"/>
          <w:szCs w:val="22"/>
        </w:rPr>
        <w:t xml:space="preserve"> </w:t>
      </w:r>
      <w:r>
        <w:rPr>
          <w:rFonts w:cstheme="minorHAnsi"/>
          <w:szCs w:val="22"/>
        </w:rPr>
        <w:t>hospitalière</w:t>
      </w:r>
      <w:r>
        <w:rPr>
          <w:rFonts w:cstheme="minorHAnsi"/>
          <w:spacing w:val="-2"/>
          <w:szCs w:val="22"/>
        </w:rPr>
        <w:t xml:space="preserve"> </w:t>
      </w:r>
      <w:r>
        <w:rPr>
          <w:rFonts w:cstheme="minorHAnsi"/>
          <w:szCs w:val="22"/>
        </w:rPr>
        <w:t>(CEPPIM) et</w:t>
      </w:r>
      <w:r>
        <w:rPr>
          <w:rFonts w:cstheme="minorHAnsi"/>
          <w:spacing w:val="-1"/>
          <w:szCs w:val="22"/>
        </w:rPr>
        <w:t xml:space="preserve"> </w:t>
      </w:r>
      <w:r>
        <w:rPr>
          <w:rFonts w:cstheme="minorHAnsi"/>
          <w:szCs w:val="22"/>
        </w:rPr>
        <w:t>les</w:t>
      </w:r>
      <w:r>
        <w:rPr>
          <w:rFonts w:cstheme="minorHAnsi"/>
          <w:spacing w:val="-2"/>
          <w:szCs w:val="22"/>
        </w:rPr>
        <w:t xml:space="preserve"> </w:t>
      </w:r>
      <w:r>
        <w:rPr>
          <w:rFonts w:cstheme="minorHAnsi"/>
          <w:szCs w:val="22"/>
        </w:rPr>
        <w:t>professionnels</w:t>
      </w:r>
      <w:r>
        <w:rPr>
          <w:rFonts w:cstheme="minorHAnsi"/>
          <w:spacing w:val="-1"/>
          <w:szCs w:val="22"/>
        </w:rPr>
        <w:t xml:space="preserve"> </w:t>
      </w:r>
      <w:r>
        <w:rPr>
          <w:rFonts w:cstheme="minorHAnsi"/>
          <w:szCs w:val="22"/>
        </w:rPr>
        <w:t>du 1</w:t>
      </w:r>
      <w:r>
        <w:rPr>
          <w:rFonts w:cstheme="minorHAnsi"/>
          <w:szCs w:val="22"/>
          <w:vertAlign w:val="superscript"/>
        </w:rPr>
        <w:t>er</w:t>
      </w:r>
      <w:r>
        <w:rPr>
          <w:rFonts w:cstheme="minorHAnsi"/>
          <w:szCs w:val="22"/>
        </w:rPr>
        <w:t xml:space="preserve"> recours (médecin traitant et pharmacien d'officine) devra être mise en œuvre via </w:t>
      </w:r>
      <w:r>
        <w:rPr>
          <w:rFonts w:cstheme="minorHAnsi"/>
          <w:b/>
          <w:szCs w:val="22"/>
        </w:rPr>
        <w:t xml:space="preserve">l’utilisation d’une solution numérique adaptée </w:t>
      </w:r>
      <w:r>
        <w:rPr>
          <w:rFonts w:cstheme="minorHAnsi"/>
          <w:bCs/>
          <w:szCs w:val="22"/>
        </w:rPr>
        <w:t xml:space="preserve">(ex : </w:t>
      </w:r>
      <w:proofErr w:type="spellStart"/>
      <w:r>
        <w:rPr>
          <w:rFonts w:cstheme="minorHAnsi"/>
          <w:bCs/>
          <w:szCs w:val="22"/>
        </w:rPr>
        <w:t>Santélien</w:t>
      </w:r>
      <w:proofErr w:type="spellEnd"/>
      <w:r>
        <w:rPr>
          <w:rFonts w:cstheme="minorHAnsi"/>
          <w:bCs/>
          <w:szCs w:val="22"/>
        </w:rPr>
        <w:t>, MSSanté).</w:t>
      </w:r>
    </w:p>
    <w:p w14:paraId="51D48958" w14:textId="77777777" w:rsidR="00534492" w:rsidRDefault="0071783D">
      <w:pPr>
        <w:pStyle w:val="Corpsdetexte"/>
        <w:ind w:left="112" w:right="160"/>
        <w:rPr>
          <w:rFonts w:cstheme="minorHAnsi"/>
          <w:szCs w:val="22"/>
        </w:rPr>
      </w:pPr>
      <w:r>
        <w:rPr>
          <w:rFonts w:cstheme="minorHAnsi"/>
          <w:szCs w:val="22"/>
        </w:rPr>
        <w:lastRenderedPageBreak/>
        <w:t xml:space="preserve">Un compte-rendu final d’hospitalisation et/ou la lettre de liaison sera </w:t>
      </w:r>
      <w:proofErr w:type="gramStart"/>
      <w:r>
        <w:rPr>
          <w:rFonts w:cstheme="minorHAnsi"/>
          <w:szCs w:val="22"/>
        </w:rPr>
        <w:t>déposé</w:t>
      </w:r>
      <w:proofErr w:type="gramEnd"/>
      <w:r>
        <w:rPr>
          <w:rFonts w:cstheme="minorHAnsi"/>
          <w:szCs w:val="22"/>
        </w:rPr>
        <w:t xml:space="preserve"> dans le DMP du patient et envoyé au médecin traitant, au pharmacien d’officine et aux différents spécialistes qui ont l’habitude de suivre le patient.</w:t>
      </w:r>
    </w:p>
    <w:p w14:paraId="61A5E18A" w14:textId="77777777" w:rsidR="00534492" w:rsidRDefault="0071783D">
      <w:pPr>
        <w:pStyle w:val="Titre2"/>
      </w:pPr>
      <w:r>
        <w:t>Phase de suivi du patient</w:t>
      </w:r>
    </w:p>
    <w:p w14:paraId="33CA4C8A" w14:textId="77777777" w:rsidR="00534492" w:rsidRDefault="0071783D">
      <w:pPr>
        <w:pStyle w:val="Corpsdetexte"/>
        <w:spacing w:before="138"/>
        <w:ind w:left="112" w:right="158"/>
        <w:rPr>
          <w:rFonts w:cstheme="minorHAnsi"/>
          <w:szCs w:val="22"/>
        </w:rPr>
      </w:pPr>
      <w:r>
        <w:rPr>
          <w:rFonts w:cstheme="minorHAnsi"/>
          <w:szCs w:val="22"/>
        </w:rPr>
        <w:t>Par la suite, en fonction du patient, cette prise en charge pourra être répétée ou bien le patient pourra être revu pour un suivi en consultation ou téléconsultation au CEPPIM, ou bien une articulation sera proposée avec les autres centres experts ou programmes d’ETP afin de réduire durablement le risque iatrogène. Un suivi avec les soins primaires sera aussi mis en œuvre avec les professionnels de santé de ville.</w:t>
      </w:r>
    </w:p>
    <w:p w14:paraId="72E72910" w14:textId="77777777" w:rsidR="00534492" w:rsidRDefault="00534492"/>
    <w:p w14:paraId="291F5056" w14:textId="77777777" w:rsidR="000D7F36" w:rsidRDefault="0071783D" w:rsidP="000D7F36">
      <w:pPr>
        <w:keepNext/>
        <w:spacing w:line="276" w:lineRule="auto"/>
        <w:jc w:val="center"/>
      </w:pPr>
      <w:r>
        <w:rPr>
          <w:noProof/>
          <w:sz w:val="20"/>
        </w:rPr>
        <mc:AlternateContent>
          <mc:Choice Requires="wpg">
            <w:drawing>
              <wp:inline distT="0" distB="0" distL="0" distR="0" wp14:anchorId="03F18841" wp14:editId="6404DD95">
                <wp:extent cx="5597581" cy="3429000"/>
                <wp:effectExtent l="0" t="0" r="0" b="0"/>
                <wp:docPr id="5"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rotWithShape="1">
                        <a:blip r:embed="rId13"/>
                        <a:stretch/>
                      </pic:blipFill>
                      <pic:spPr bwMode="auto">
                        <a:xfrm>
                          <a:off x="0" y="0"/>
                          <a:ext cx="5597581" cy="3429000"/>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440.75pt;height:270.00pt;mso-wrap-distance-left:0.00pt;mso-wrap-distance-top:0.00pt;mso-wrap-distance-right:0.00pt;mso-wrap-distance-bottom:0.00pt;z-index:1;" stroked="false">
                <v:imagedata r:id="rId16" o:title=""/>
                <o:lock v:ext="edit" rotation="t"/>
              </v:shape>
            </w:pict>
          </mc:Fallback>
        </mc:AlternateContent>
      </w:r>
    </w:p>
    <w:p w14:paraId="3159C118" w14:textId="77777777" w:rsidR="00534492" w:rsidRPr="000D7F36" w:rsidRDefault="000D7F36" w:rsidP="000D7F36">
      <w:pPr>
        <w:pStyle w:val="Lgende"/>
        <w:jc w:val="center"/>
        <w:rPr>
          <w:rFonts w:cstheme="minorHAnsi"/>
          <w:bCs/>
          <w:i w:val="0"/>
          <w:iCs w:val="0"/>
          <w:color w:val="auto"/>
          <w:szCs w:val="22"/>
        </w:rPr>
      </w:pPr>
      <w:bookmarkStart w:id="5" w:name="_Ref229495149"/>
      <w:r w:rsidRPr="000D7F36">
        <w:rPr>
          <w:i w:val="0"/>
          <w:iCs w:val="0"/>
          <w:color w:val="auto"/>
        </w:rPr>
        <w:t xml:space="preserve">Figure </w:t>
      </w:r>
      <w:r w:rsidRPr="000D7F36">
        <w:rPr>
          <w:i w:val="0"/>
          <w:iCs w:val="0"/>
          <w:color w:val="auto"/>
        </w:rPr>
        <w:fldChar w:fldCharType="begin"/>
      </w:r>
      <w:r w:rsidRPr="000D7F36">
        <w:rPr>
          <w:i w:val="0"/>
          <w:iCs w:val="0"/>
          <w:color w:val="auto"/>
        </w:rPr>
        <w:instrText xml:space="preserve"> SEQ Figure \* ARABIC </w:instrText>
      </w:r>
      <w:r w:rsidRPr="000D7F36">
        <w:rPr>
          <w:i w:val="0"/>
          <w:iCs w:val="0"/>
          <w:color w:val="auto"/>
        </w:rPr>
        <w:fldChar w:fldCharType="separate"/>
      </w:r>
      <w:r w:rsidRPr="000D7F36">
        <w:rPr>
          <w:i w:val="0"/>
          <w:iCs w:val="0"/>
          <w:noProof/>
          <w:color w:val="auto"/>
        </w:rPr>
        <w:t>1</w:t>
      </w:r>
      <w:r w:rsidRPr="000D7F36">
        <w:rPr>
          <w:i w:val="0"/>
          <w:iCs w:val="0"/>
          <w:color w:val="auto"/>
        </w:rPr>
        <w:fldChar w:fldCharType="end"/>
      </w:r>
      <w:bookmarkEnd w:id="5"/>
      <w:r w:rsidRPr="000D7F36">
        <w:rPr>
          <w:i w:val="0"/>
          <w:iCs w:val="0"/>
          <w:color w:val="auto"/>
        </w:rPr>
        <w:t>: Organisation proposée du fonctionnement d’un CEPPIM. Source : AAP 2025, CEPPIM en région PACA</w:t>
      </w:r>
    </w:p>
    <w:p w14:paraId="5B5184FE" w14:textId="77777777" w:rsidR="00534492" w:rsidRDefault="0071783D">
      <w:pPr>
        <w:pStyle w:val="Titre1"/>
        <w:rPr>
          <w:rFonts w:eastAsia="Arial" w:cstheme="minorHAnsi"/>
          <w:b/>
          <w:szCs w:val="24"/>
          <w:u w:val="single"/>
        </w:rPr>
      </w:pPr>
      <w:r>
        <w:t>Modalités d’accompagnement</w:t>
      </w:r>
    </w:p>
    <w:p w14:paraId="6167E4DB" w14:textId="77777777" w:rsidR="00534492" w:rsidRDefault="0071783D">
      <w:pPr>
        <w:pStyle w:val="Titre2"/>
        <w:numPr>
          <w:ilvl w:val="0"/>
          <w:numId w:val="15"/>
        </w:numPr>
      </w:pPr>
      <w:r>
        <w:t>Gestion de projet et animation</w:t>
      </w:r>
    </w:p>
    <w:p w14:paraId="69C38491" w14:textId="77777777" w:rsidR="00534492" w:rsidRDefault="0071783D">
      <w:r>
        <w:t>L'OMEDIT Île-de-France assurera le suivi et l'animation de l'accompagnement des établissements retenus tout au long du projet. Cet accompagnement comprend des sessions collectives d'échanges de pratiques (visioconférences thématiques et demi-journées en présentiel), un accompagnement des établissements, ainsi que la production d'un retour d'expérience régional destiné à préparer le déploiement élargi du dispositif. Il s'appuie sur les outils et l'expérience de l'OMEDIT PACA-Corse, pionnier national du déploiement des CEPPIM.</w:t>
      </w:r>
    </w:p>
    <w:p w14:paraId="0CC194CE" w14:textId="77777777" w:rsidR="00534492" w:rsidRDefault="00534492">
      <w:pPr>
        <w:rPr>
          <w:rFonts w:eastAsia="Arial"/>
          <w:lang w:eastAsia="en-US" w:bidi="ml-IN"/>
        </w:rPr>
      </w:pPr>
    </w:p>
    <w:p w14:paraId="79766C6A" w14:textId="77777777" w:rsidR="00534492" w:rsidRDefault="0071783D">
      <w:pPr>
        <w:pStyle w:val="Titre2"/>
        <w:numPr>
          <w:ilvl w:val="0"/>
          <w:numId w:val="15"/>
        </w:numPr>
      </w:pPr>
      <w:r>
        <w:lastRenderedPageBreak/>
        <w:t xml:space="preserve">Financement </w:t>
      </w:r>
    </w:p>
    <w:p w14:paraId="4F2A0695" w14:textId="77777777" w:rsidR="00534492" w:rsidRDefault="0071783D">
      <w:pPr>
        <w:pStyle w:val="Sous-titre"/>
      </w:pPr>
      <w:r>
        <w:t>Nature du financement</w:t>
      </w:r>
    </w:p>
    <w:p w14:paraId="1A4B6782" w14:textId="77777777" w:rsidR="00534492" w:rsidRDefault="0071783D">
      <w:pPr>
        <w:pStyle w:val="Corpsdetexte"/>
        <w:spacing w:before="137"/>
        <w:ind w:left="112"/>
        <w:rPr>
          <w:rFonts w:cstheme="minorHAnsi"/>
          <w:szCs w:val="22"/>
        </w:rPr>
      </w:pPr>
      <w:r>
        <w:rPr>
          <w:rFonts w:cstheme="minorHAnsi"/>
          <w:szCs w:val="22"/>
        </w:rPr>
        <w:t>L’accompagnement</w:t>
      </w:r>
      <w:r>
        <w:rPr>
          <w:rFonts w:cstheme="minorHAnsi"/>
          <w:spacing w:val="-4"/>
          <w:szCs w:val="22"/>
        </w:rPr>
        <w:t xml:space="preserve"> </w:t>
      </w:r>
      <w:r>
        <w:rPr>
          <w:rFonts w:cstheme="minorHAnsi"/>
          <w:szCs w:val="22"/>
        </w:rPr>
        <w:t>financier</w:t>
      </w:r>
      <w:r>
        <w:rPr>
          <w:rFonts w:cstheme="minorHAnsi"/>
          <w:spacing w:val="-4"/>
          <w:szCs w:val="22"/>
        </w:rPr>
        <w:t xml:space="preserve"> </w:t>
      </w:r>
      <w:r>
        <w:rPr>
          <w:rFonts w:cstheme="minorHAnsi"/>
          <w:szCs w:val="22"/>
        </w:rPr>
        <w:t>de</w:t>
      </w:r>
      <w:r>
        <w:rPr>
          <w:rFonts w:cstheme="minorHAnsi"/>
          <w:spacing w:val="-2"/>
          <w:szCs w:val="22"/>
        </w:rPr>
        <w:t xml:space="preserve"> </w:t>
      </w:r>
      <w:r>
        <w:rPr>
          <w:rFonts w:cstheme="minorHAnsi"/>
          <w:szCs w:val="22"/>
        </w:rPr>
        <w:t>l’ARS</w:t>
      </w:r>
      <w:r>
        <w:rPr>
          <w:rFonts w:cstheme="minorHAnsi"/>
          <w:spacing w:val="-2"/>
          <w:szCs w:val="22"/>
        </w:rPr>
        <w:t xml:space="preserve"> </w:t>
      </w:r>
      <w:r>
        <w:rPr>
          <w:rFonts w:cstheme="minorHAnsi"/>
          <w:szCs w:val="22"/>
        </w:rPr>
        <w:t>concerne</w:t>
      </w:r>
      <w:r>
        <w:rPr>
          <w:rFonts w:cstheme="minorHAnsi"/>
          <w:spacing w:val="3"/>
          <w:szCs w:val="22"/>
        </w:rPr>
        <w:t xml:space="preserve"> </w:t>
      </w:r>
      <w:r>
        <w:rPr>
          <w:rFonts w:cstheme="minorHAnsi"/>
          <w:spacing w:val="-10"/>
          <w:szCs w:val="22"/>
        </w:rPr>
        <w:t>:</w:t>
      </w:r>
    </w:p>
    <w:p w14:paraId="59CEB6D9" w14:textId="77777777" w:rsidR="00534492" w:rsidRDefault="0071783D">
      <w:pPr>
        <w:pStyle w:val="Paragraphedeliste"/>
        <w:widowControl w:val="0"/>
        <w:numPr>
          <w:ilvl w:val="1"/>
          <w:numId w:val="6"/>
        </w:numPr>
        <w:tabs>
          <w:tab w:val="left" w:pos="832"/>
        </w:tabs>
        <w:spacing w:before="137" w:line="276" w:lineRule="auto"/>
        <w:ind w:right="364"/>
        <w:contextualSpacing w:val="0"/>
        <w:rPr>
          <w:rFonts w:cstheme="minorHAnsi"/>
          <w:szCs w:val="22"/>
        </w:rPr>
      </w:pPr>
      <w:r>
        <w:rPr>
          <w:rFonts w:cstheme="minorHAnsi"/>
          <w:szCs w:val="22"/>
        </w:rPr>
        <w:t>Les coûts des ressources humaines dédiées au pilotage du projet ;</w:t>
      </w:r>
    </w:p>
    <w:p w14:paraId="6A498DC1" w14:textId="77777777" w:rsidR="00534492" w:rsidRDefault="0071783D">
      <w:pPr>
        <w:pStyle w:val="Paragraphedeliste"/>
        <w:widowControl w:val="0"/>
        <w:numPr>
          <w:ilvl w:val="1"/>
          <w:numId w:val="6"/>
        </w:numPr>
        <w:tabs>
          <w:tab w:val="left" w:pos="832"/>
        </w:tabs>
        <w:spacing w:before="137" w:line="276" w:lineRule="auto"/>
        <w:ind w:right="364"/>
        <w:contextualSpacing w:val="0"/>
        <w:jc w:val="left"/>
        <w:rPr>
          <w:rFonts w:cstheme="minorHAnsi"/>
          <w:szCs w:val="22"/>
        </w:rPr>
      </w:pPr>
      <w:r>
        <w:rPr>
          <w:rFonts w:cstheme="minorHAnsi"/>
          <w:szCs w:val="22"/>
        </w:rPr>
        <w:t>Investissements (informatique, aménagements de locaux, système d’information...)</w:t>
      </w:r>
    </w:p>
    <w:p w14:paraId="22D006AC" w14:textId="77777777" w:rsidR="00534492" w:rsidRDefault="00534492">
      <w:pPr>
        <w:pStyle w:val="Default"/>
        <w:spacing w:line="276" w:lineRule="auto"/>
        <w:jc w:val="both"/>
        <w:rPr>
          <w:rFonts w:asciiTheme="minorHAnsi" w:hAnsiTheme="minorHAnsi" w:cstheme="minorHAnsi"/>
          <w:color w:val="auto"/>
          <w:sz w:val="22"/>
          <w:szCs w:val="22"/>
        </w:rPr>
      </w:pPr>
    </w:p>
    <w:p w14:paraId="219CBAFE" w14:textId="77777777" w:rsidR="00534492" w:rsidRDefault="0071783D">
      <w:r>
        <w:t>L’aide financière permettra d’inciter et soutenir les établissements de santé dans la mise en place des CEPPIM dont le fonctionnement à terme doit être pris en charge dans le cadre de l’instruction DGOS N°DGOS/R1/DSS/1A/2020/52 du 10 septembre 2020 relative à la gradation des prises en charge ambulatoires réalisées au sein des établissements de santé.</w:t>
      </w:r>
    </w:p>
    <w:p w14:paraId="14BE7931" w14:textId="77777777" w:rsidR="00534492" w:rsidRDefault="0071783D">
      <w:r>
        <w:t>Le candidat devra proposer dans la réponse à l’appel à candidatures une évaluation financière mettant en balance les dépenses (ressources humaines, ressources matérielles…) et les recettes attendues (GHS d’HDJ plein ou intermédiaire…).</w:t>
      </w:r>
    </w:p>
    <w:p w14:paraId="6A3C1B40" w14:textId="77777777" w:rsidR="00CA5176" w:rsidRDefault="00CA5176"/>
    <w:p w14:paraId="1EEE46E9" w14:textId="77777777" w:rsidR="00534492" w:rsidRDefault="0071783D">
      <w:pPr>
        <w:pStyle w:val="Sous-titre"/>
      </w:pPr>
      <w:r>
        <w:t>Montant du financement</w:t>
      </w:r>
    </w:p>
    <w:p w14:paraId="36231842" w14:textId="77777777" w:rsidR="00534492" w:rsidRDefault="0071783D" w:rsidP="00CA5176">
      <w:pPr>
        <w:pStyle w:val="Corpsdetexte"/>
        <w:spacing w:before="137"/>
      </w:pPr>
      <w:r>
        <w:t>L’aide à la mise en œuvre du CEPPIM sera proposée en fonction de l’ampleur du projet avec un maximum de 10 000 euros par établissement.</w:t>
      </w:r>
    </w:p>
    <w:p w14:paraId="7B667DFB" w14:textId="09D5DD13" w:rsidR="00534492" w:rsidRDefault="0071783D" w:rsidP="00CA5176">
      <w:pPr>
        <w:pStyle w:val="Corpsdetexte"/>
        <w:ind w:right="64"/>
      </w:pPr>
      <w:r>
        <w:t xml:space="preserve">Chaque candidat devra estimer le montant </w:t>
      </w:r>
      <w:r w:rsidR="00F2607E">
        <w:t xml:space="preserve">du financement </w:t>
      </w:r>
      <w:r>
        <w:t>permettant de déployer ce projet au sein de son établissement.</w:t>
      </w:r>
    </w:p>
    <w:p w14:paraId="25FBF681" w14:textId="77777777" w:rsidR="00534492" w:rsidRDefault="0071783D" w:rsidP="00CA5176">
      <w:pPr>
        <w:pStyle w:val="Corpsdetexte"/>
        <w:rPr>
          <w:spacing w:val="-2"/>
        </w:rPr>
      </w:pPr>
      <w:r>
        <w:t>Le</w:t>
      </w:r>
      <w:r>
        <w:rPr>
          <w:spacing w:val="-4"/>
        </w:rPr>
        <w:t xml:space="preserve"> </w:t>
      </w:r>
      <w:r>
        <w:t>montant</w:t>
      </w:r>
      <w:r>
        <w:rPr>
          <w:spacing w:val="-1"/>
        </w:rPr>
        <w:t xml:space="preserve"> </w:t>
      </w:r>
      <w:r>
        <w:t>de</w:t>
      </w:r>
      <w:r>
        <w:rPr>
          <w:spacing w:val="-1"/>
        </w:rPr>
        <w:t xml:space="preserve"> </w:t>
      </w:r>
      <w:r>
        <w:t>l’aide</w:t>
      </w:r>
      <w:r>
        <w:rPr>
          <w:spacing w:val="-1"/>
        </w:rPr>
        <w:t xml:space="preserve"> </w:t>
      </w:r>
      <w:r>
        <w:t>sera versé</w:t>
      </w:r>
      <w:r>
        <w:rPr>
          <w:spacing w:val="-3"/>
        </w:rPr>
        <w:t xml:space="preserve"> </w:t>
      </w:r>
      <w:r>
        <w:t>au plus tard au dernier trimestre</w:t>
      </w:r>
      <w:r w:rsidR="00CA5176">
        <w:t xml:space="preserve"> </w:t>
      </w:r>
      <w:r>
        <w:t>de</w:t>
      </w:r>
      <w:r>
        <w:rPr>
          <w:spacing w:val="-2"/>
        </w:rPr>
        <w:t xml:space="preserve"> </w:t>
      </w:r>
      <w:r>
        <w:t>l’année</w:t>
      </w:r>
      <w:r>
        <w:rPr>
          <w:spacing w:val="-1"/>
        </w:rPr>
        <w:t xml:space="preserve"> </w:t>
      </w:r>
      <w:r>
        <w:rPr>
          <w:spacing w:val="-2"/>
        </w:rPr>
        <w:t>2026.</w:t>
      </w:r>
    </w:p>
    <w:p w14:paraId="4E2C7121" w14:textId="77777777" w:rsidR="00534492" w:rsidRDefault="0071783D">
      <w:pPr>
        <w:pStyle w:val="Titre1"/>
        <w:rPr>
          <w:rFonts w:eastAsia="Arial"/>
        </w:rPr>
      </w:pPr>
      <w:r>
        <w:rPr>
          <w:rFonts w:eastAsia="Arial"/>
        </w:rPr>
        <w:t>Pilotage du dispositif</w:t>
      </w:r>
    </w:p>
    <w:p w14:paraId="19FCD6A8" w14:textId="77777777" w:rsidR="00534492" w:rsidRDefault="0071783D">
      <w:r>
        <w:t>Des revues de projets seront organisées par l’ARS IDF et l’OMEDIT IDF, tout au long du déroulement du projet.</w:t>
      </w:r>
    </w:p>
    <w:p w14:paraId="13C3B271" w14:textId="77777777" w:rsidR="00534492" w:rsidRDefault="0071783D">
      <w:pPr>
        <w:pStyle w:val="Titre1"/>
        <w:rPr>
          <w:rFonts w:eastAsia="Arial"/>
        </w:rPr>
      </w:pPr>
      <w:r>
        <w:rPr>
          <w:rFonts w:eastAsia="Arial"/>
        </w:rPr>
        <w:t>Sélections des projets</w:t>
      </w:r>
    </w:p>
    <w:p w14:paraId="55A1507F" w14:textId="77777777" w:rsidR="00534492" w:rsidRDefault="0071783D">
      <w:r>
        <w:t>Les principaux critères d’évaluation d’un projet porteront sur :</w:t>
      </w:r>
    </w:p>
    <w:p w14:paraId="289A01DD" w14:textId="77777777" w:rsidR="00534492" w:rsidRDefault="0071783D">
      <w:pPr>
        <w:pStyle w:val="Paragraphedeliste"/>
        <w:numPr>
          <w:ilvl w:val="1"/>
          <w:numId w:val="6"/>
        </w:numPr>
      </w:pPr>
      <w:r>
        <w:t>La maturité du projet : expérience préalable en pharmacie clinique (conciliation médicamenteuse, bilan de médication, PPP, entretiens pharmaceutiques...), existence ou capacité à ouvrir un HDJ dédié, et planification temporelle réaliste</w:t>
      </w:r>
    </w:p>
    <w:p w14:paraId="37463A13" w14:textId="77777777" w:rsidR="00534492" w:rsidRDefault="0071783D">
      <w:pPr>
        <w:pStyle w:val="Paragraphedeliste"/>
        <w:numPr>
          <w:ilvl w:val="1"/>
          <w:numId w:val="6"/>
        </w:numPr>
      </w:pPr>
      <w:r>
        <w:t>La gouvernance et le portage institutionnel : soutien formalisé de la direction de l'établissement, identification des professionnels référents (médecin, pharmacien hospitalier clinicien, professionnel paramédical), implication des établissements partenaires du territoire</w:t>
      </w:r>
    </w:p>
    <w:p w14:paraId="1C2ECCFC" w14:textId="77777777" w:rsidR="00534492" w:rsidRDefault="0071783D">
      <w:pPr>
        <w:pStyle w:val="Paragraphedeliste"/>
        <w:numPr>
          <w:ilvl w:val="1"/>
          <w:numId w:val="6"/>
        </w:numPr>
      </w:pPr>
      <w:r>
        <w:lastRenderedPageBreak/>
        <w:t>La couverture territoriale et les modalités d'adressage : périmètre géographique couvert, modalités de repérage et d'adressage des patients (</w:t>
      </w:r>
      <w:proofErr w:type="spellStart"/>
      <w:r>
        <w:t>intra-hospitalier</w:t>
      </w:r>
      <w:proofErr w:type="spellEnd"/>
      <w:r>
        <w:t xml:space="preserve">, professionnels libéraux, structures médico-sociales), stratégie de communication ville-hôpital, outils de concertation pluridisciplinaire (MSS, </w:t>
      </w:r>
      <w:proofErr w:type="spellStart"/>
      <w:r>
        <w:t>Santélien</w:t>
      </w:r>
      <w:proofErr w:type="spellEnd"/>
      <w:r>
        <w:t>, RCP...)</w:t>
      </w:r>
    </w:p>
    <w:p w14:paraId="4A7AB078" w14:textId="77777777" w:rsidR="00534492" w:rsidRDefault="0071783D">
      <w:pPr>
        <w:pStyle w:val="Paragraphedeliste"/>
        <w:numPr>
          <w:ilvl w:val="1"/>
          <w:numId w:val="6"/>
        </w:numPr>
      </w:pPr>
      <w:r>
        <w:t>La population cible : précision des critères d'éligibilité, volume prévisionnel de patients justifié</w:t>
      </w:r>
    </w:p>
    <w:p w14:paraId="5FD0CC06" w14:textId="77777777" w:rsidR="00534492" w:rsidRDefault="0071783D">
      <w:pPr>
        <w:pStyle w:val="Paragraphedeliste"/>
        <w:numPr>
          <w:ilvl w:val="1"/>
          <w:numId w:val="6"/>
        </w:numPr>
      </w:pPr>
      <w:r>
        <w:t>L</w:t>
      </w:r>
      <w:r w:rsidR="00CA5176">
        <w:t xml:space="preserve">’évaluation </w:t>
      </w:r>
      <w:proofErr w:type="gramStart"/>
      <w:r w:rsidR="00CA5176">
        <w:t>financière</w:t>
      </w:r>
      <w:r>
        <w:t>:</w:t>
      </w:r>
      <w:proofErr w:type="gramEnd"/>
      <w:r>
        <w:t xml:space="preserve"> budget prévisionnel détaillé, simulation de facturation HDJ (GHS intermédiaire et plein), stratégie d'autofinancement post-amorçage</w:t>
      </w:r>
    </w:p>
    <w:p w14:paraId="682FF99D" w14:textId="77777777" w:rsidR="00534492" w:rsidRDefault="0071783D">
      <w:pPr>
        <w:pStyle w:val="Paragraphedeliste"/>
        <w:numPr>
          <w:ilvl w:val="1"/>
          <w:numId w:val="6"/>
        </w:numPr>
      </w:pPr>
      <w:r>
        <w:t>La qualité globale du dossier : clarté, complétude et cohérence de la réponse au regard des objectifs de l'appel à projets, engagement dans le suivi des indicateurs</w:t>
      </w:r>
    </w:p>
    <w:p w14:paraId="1387EA68" w14:textId="77777777" w:rsidR="00534492" w:rsidRDefault="0071783D">
      <w:pPr>
        <w:pStyle w:val="Titre1"/>
        <w:rPr>
          <w:rFonts w:eastAsia="Arial"/>
        </w:rPr>
      </w:pPr>
      <w:r>
        <w:rPr>
          <w:rFonts w:eastAsia="Arial"/>
        </w:rPr>
        <w:t>Modalités de participation à l’appel à projet </w:t>
      </w:r>
    </w:p>
    <w:p w14:paraId="6038609C" w14:textId="77777777" w:rsidR="00A5387B" w:rsidRPr="0026738C" w:rsidRDefault="00A5387B" w:rsidP="00A5387B">
      <w:pPr>
        <w:spacing w:line="276" w:lineRule="auto"/>
        <w:ind w:right="-36"/>
        <w:rPr>
          <w:b/>
          <w:bCs/>
        </w:rPr>
      </w:pPr>
      <w:bookmarkStart w:id="6" w:name="_Hlk230698470"/>
      <w:r w:rsidRPr="0026738C">
        <w:rPr>
          <w:b/>
          <w:bCs/>
        </w:rPr>
        <w:t>Il n’y a pas de document « dossier de candidature » à déposer sur la plateforme. Les éléments de votre dossier devront être saisis dans les champs adéquats sur la plateforme démarche numérique. Seuls les champs complétés dans démarche numérique seront utilisés pour étudier d’éligibilité de votre dossier.</w:t>
      </w:r>
    </w:p>
    <w:p w14:paraId="6DDF2FCA" w14:textId="20183090" w:rsidR="00A5387B" w:rsidRPr="00A5387B" w:rsidRDefault="00A5387B" w:rsidP="00A5387B">
      <w:pPr>
        <w:spacing w:line="276" w:lineRule="auto"/>
        <w:rPr>
          <w:rFonts w:eastAsiaTheme="minorHAnsi" w:cstheme="minorHAnsi"/>
          <w:b/>
          <w:bCs/>
          <w:szCs w:val="22"/>
          <w:u w:val="single"/>
          <w:lang w:eastAsia="en-US" w:bidi="ml-IN"/>
        </w:rPr>
      </w:pPr>
      <w:r w:rsidRPr="0026738C">
        <w:rPr>
          <w:b/>
          <w:bCs/>
        </w:rPr>
        <w:t>NB : Le formulaire Word</w:t>
      </w:r>
      <w:r w:rsidR="008D089D">
        <w:rPr>
          <w:b/>
          <w:bCs/>
        </w:rPr>
        <w:t xml:space="preserve"> « Aide à la saisie démarche numérique »</w:t>
      </w:r>
      <w:r w:rsidRPr="0026738C">
        <w:rPr>
          <w:b/>
          <w:bCs/>
        </w:rPr>
        <w:t xml:space="preserve"> mis à</w:t>
      </w:r>
      <w:r>
        <w:rPr>
          <w:b/>
          <w:bCs/>
        </w:rPr>
        <w:t xml:space="preserve"> votre</w:t>
      </w:r>
      <w:r w:rsidRPr="00A5387B">
        <w:rPr>
          <w:b/>
          <w:bCs/>
        </w:rPr>
        <w:t xml:space="preserve"> disposition est donc uniquement une aide pour préparer votre dossier de candidature</w:t>
      </w:r>
      <w:r>
        <w:rPr>
          <w:b/>
          <w:bCs/>
        </w:rPr>
        <w:t xml:space="preserve"> en ligne.</w:t>
      </w:r>
    </w:p>
    <w:bookmarkEnd w:id="6"/>
    <w:p w14:paraId="26394089" w14:textId="77777777" w:rsidR="00A5387B" w:rsidRDefault="00A5387B" w:rsidP="00A5387B">
      <w:pPr>
        <w:rPr>
          <w:rFonts w:eastAsia="Arial"/>
        </w:rPr>
      </w:pPr>
    </w:p>
    <w:p w14:paraId="7D6D8DD3" w14:textId="20EF0946" w:rsidR="00282B90" w:rsidRDefault="008D089D" w:rsidP="00282B90">
      <w:pPr>
        <w:spacing w:line="276" w:lineRule="auto"/>
        <w:ind w:right="-36"/>
        <w:rPr>
          <w:rFonts w:eastAsia="Arial" w:cstheme="minorHAnsi"/>
          <w:szCs w:val="22"/>
        </w:rPr>
      </w:pPr>
      <w:r>
        <w:rPr>
          <w:rFonts w:eastAsia="Arial" w:cstheme="minorHAnsi"/>
          <w:szCs w:val="22"/>
        </w:rPr>
        <w:t>Toutes les pièces nécessaires pour répondre à</w:t>
      </w:r>
      <w:r w:rsidR="00282B90">
        <w:rPr>
          <w:rFonts w:eastAsia="Arial" w:cstheme="minorHAnsi"/>
          <w:szCs w:val="22"/>
        </w:rPr>
        <w:t xml:space="preserve"> l’appel à projet </w:t>
      </w:r>
      <w:r>
        <w:rPr>
          <w:rFonts w:eastAsia="Arial" w:cstheme="minorHAnsi"/>
          <w:szCs w:val="22"/>
        </w:rPr>
        <w:t>sont disponible</w:t>
      </w:r>
      <w:r w:rsidR="00282B90">
        <w:rPr>
          <w:rFonts w:eastAsia="Arial" w:cstheme="minorHAnsi"/>
          <w:szCs w:val="22"/>
        </w:rPr>
        <w:t xml:space="preserve"> sur le site internet de l’Agence régionale de santé d’Île-de-France, vous le trouverez à l’adresse suivante : </w:t>
      </w:r>
      <w:hyperlink r:id="rId17" w:history="1">
        <w:r w:rsidRPr="008D089D">
          <w:rPr>
            <w:rStyle w:val="Lienhypertexte"/>
            <w:rFonts w:eastAsia="Arial" w:cstheme="minorHAnsi"/>
            <w:szCs w:val="22"/>
          </w:rPr>
          <w:t>Appels à projets et à candidatures | Agence régionale de santé Ile-de-France</w:t>
        </w:r>
      </w:hyperlink>
    </w:p>
    <w:p w14:paraId="6EE6D17C" w14:textId="77777777" w:rsidR="00282B90" w:rsidRPr="00A5387B" w:rsidRDefault="00282B90" w:rsidP="00A5387B">
      <w:pPr>
        <w:rPr>
          <w:rFonts w:eastAsia="Arial"/>
        </w:rPr>
      </w:pPr>
    </w:p>
    <w:p w14:paraId="27FF6960" w14:textId="77777777" w:rsidR="00534492" w:rsidRDefault="00A5387B">
      <w:pPr>
        <w:spacing w:line="276" w:lineRule="auto"/>
        <w:rPr>
          <w:rFonts w:eastAsiaTheme="minorHAnsi" w:cstheme="minorHAnsi"/>
          <w:szCs w:val="22"/>
          <w:u w:val="single"/>
          <w:lang w:eastAsia="en-US" w:bidi="ml-IN"/>
        </w:rPr>
      </w:pPr>
      <w:r>
        <w:rPr>
          <w:rFonts w:eastAsiaTheme="minorHAnsi" w:cstheme="minorHAnsi"/>
          <w:szCs w:val="22"/>
          <w:u w:val="single"/>
          <w:lang w:eastAsia="en-US" w:bidi="ml-IN"/>
        </w:rPr>
        <w:t xml:space="preserve">Sur </w:t>
      </w:r>
      <w:r w:rsidRPr="00A5387B">
        <w:rPr>
          <w:rFonts w:eastAsiaTheme="minorHAnsi" w:cstheme="minorHAnsi"/>
          <w:szCs w:val="22"/>
          <w:u w:val="single"/>
          <w:lang w:eastAsia="en-US" w:bidi="ml-IN"/>
        </w:rPr>
        <w:t>la plateforme démarche numérique</w:t>
      </w:r>
      <w:r>
        <w:rPr>
          <w:rFonts w:eastAsiaTheme="minorHAnsi" w:cstheme="minorHAnsi"/>
          <w:szCs w:val="22"/>
          <w:u w:val="single"/>
          <w:lang w:eastAsia="en-US" w:bidi="ml-IN"/>
        </w:rPr>
        <w:t>, vous devrez verser dans les champs requis :</w:t>
      </w:r>
    </w:p>
    <w:p w14:paraId="0C7A4DF0" w14:textId="77777777" w:rsidR="00534492" w:rsidRDefault="00534492">
      <w:pPr>
        <w:tabs>
          <w:tab w:val="left" w:pos="820"/>
        </w:tabs>
        <w:spacing w:line="276" w:lineRule="auto"/>
        <w:ind w:right="-36"/>
        <w:rPr>
          <w:rFonts w:eastAsia="Arial" w:cstheme="minorHAnsi"/>
          <w:szCs w:val="22"/>
        </w:rPr>
      </w:pPr>
    </w:p>
    <w:p w14:paraId="4B0C9D4B" w14:textId="77777777" w:rsidR="00534492" w:rsidRDefault="0071783D">
      <w:pPr>
        <w:pStyle w:val="Default"/>
        <w:numPr>
          <w:ilvl w:val="0"/>
          <w:numId w:val="1"/>
        </w:numPr>
        <w:spacing w:line="276" w:lineRule="auto"/>
        <w:jc w:val="both"/>
        <w:rPr>
          <w:rFonts w:asciiTheme="minorHAnsi" w:hAnsiTheme="minorHAnsi" w:cstheme="minorHAnsi"/>
          <w:color w:val="auto"/>
          <w:sz w:val="22"/>
          <w:szCs w:val="22"/>
        </w:rPr>
      </w:pPr>
      <w:proofErr w:type="gramStart"/>
      <w:r>
        <w:rPr>
          <w:rFonts w:asciiTheme="minorHAnsi" w:hAnsiTheme="minorHAnsi" w:cstheme="minorHAnsi"/>
          <w:color w:val="auto"/>
          <w:sz w:val="22"/>
          <w:szCs w:val="22"/>
        </w:rPr>
        <w:t>la</w:t>
      </w:r>
      <w:proofErr w:type="gramEnd"/>
      <w:r>
        <w:rPr>
          <w:rFonts w:asciiTheme="minorHAnsi" w:hAnsiTheme="minorHAnsi" w:cstheme="minorHAnsi"/>
          <w:color w:val="auto"/>
          <w:sz w:val="22"/>
          <w:szCs w:val="22"/>
        </w:rPr>
        <w:t xml:space="preserve"> description du projet, sa mise en œuvre et la méthodologie d’évaluation;</w:t>
      </w:r>
    </w:p>
    <w:p w14:paraId="3DFB2D6C" w14:textId="77777777" w:rsidR="00534492" w:rsidRDefault="0071783D">
      <w:pPr>
        <w:pStyle w:val="Default"/>
        <w:numPr>
          <w:ilvl w:val="0"/>
          <w:numId w:val="1"/>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Une présentation détaillée du budget ;</w:t>
      </w:r>
    </w:p>
    <w:p w14:paraId="680A66A4" w14:textId="77777777" w:rsidR="00534492" w:rsidRDefault="0071783D">
      <w:pPr>
        <w:pStyle w:val="Default"/>
        <w:numPr>
          <w:ilvl w:val="0"/>
          <w:numId w:val="1"/>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Des documents annexes du projet</w:t>
      </w:r>
      <w:r w:rsidR="00282B90">
        <w:rPr>
          <w:rFonts w:asciiTheme="minorHAnsi" w:hAnsiTheme="minorHAnsi" w:cstheme="minorHAnsi"/>
          <w:color w:val="auto"/>
          <w:sz w:val="22"/>
          <w:szCs w:val="22"/>
        </w:rPr>
        <w:t>, notamment la lettre d’engagement de votre établissement</w:t>
      </w:r>
      <w:r>
        <w:rPr>
          <w:rFonts w:asciiTheme="minorHAnsi" w:hAnsiTheme="minorHAnsi" w:cstheme="minorHAnsi"/>
          <w:color w:val="auto"/>
          <w:sz w:val="22"/>
          <w:szCs w:val="22"/>
        </w:rPr>
        <w:t>.</w:t>
      </w:r>
    </w:p>
    <w:p w14:paraId="72109CAF" w14:textId="77777777" w:rsidR="00534492" w:rsidRDefault="00534492">
      <w:pPr>
        <w:spacing w:line="276" w:lineRule="auto"/>
        <w:ind w:right="-36"/>
        <w:rPr>
          <w:rFonts w:cstheme="minorHAnsi"/>
          <w:b/>
          <w:bCs/>
          <w:szCs w:val="22"/>
        </w:rPr>
      </w:pPr>
    </w:p>
    <w:p w14:paraId="0257D020" w14:textId="77777777" w:rsidR="00534492" w:rsidRDefault="0071783D">
      <w:pPr>
        <w:spacing w:line="276" w:lineRule="auto"/>
        <w:rPr>
          <w:rFonts w:eastAsiaTheme="minorHAnsi" w:cstheme="minorHAnsi"/>
          <w:b/>
          <w:szCs w:val="22"/>
          <w:lang w:eastAsia="en-US" w:bidi="ml-IN"/>
        </w:rPr>
      </w:pPr>
      <w:r>
        <w:rPr>
          <w:rFonts w:eastAsiaTheme="minorHAnsi" w:cstheme="minorHAnsi"/>
          <w:b/>
          <w:szCs w:val="22"/>
          <w:lang w:eastAsia="en-US" w:bidi="ml-IN"/>
        </w:rPr>
        <w:t xml:space="preserve">Les dossiers ne présentant pas le budget du projet, le montant de l’aide attendue et son affectation, ne seront pas recevables. </w:t>
      </w:r>
    </w:p>
    <w:p w14:paraId="7DD81A7D" w14:textId="77777777" w:rsidR="00534492" w:rsidRDefault="00534492">
      <w:pPr>
        <w:spacing w:line="276" w:lineRule="auto"/>
        <w:rPr>
          <w:rFonts w:eastAsiaTheme="minorHAnsi" w:cstheme="minorHAnsi"/>
          <w:b/>
          <w:szCs w:val="22"/>
          <w:lang w:eastAsia="en-US" w:bidi="ml-IN"/>
        </w:rPr>
      </w:pPr>
    </w:p>
    <w:p w14:paraId="667D1676" w14:textId="77777777" w:rsidR="00534492" w:rsidRDefault="0026738C">
      <w:pPr>
        <w:spacing w:line="276" w:lineRule="auto"/>
        <w:rPr>
          <w:rFonts w:eastAsiaTheme="minorHAnsi" w:cstheme="minorHAnsi"/>
          <w:szCs w:val="22"/>
          <w:u w:val="single"/>
          <w:lang w:eastAsia="en-US" w:bidi="ml-IN"/>
        </w:rPr>
      </w:pPr>
      <w:r>
        <w:rPr>
          <w:rFonts w:eastAsiaTheme="minorHAnsi" w:cstheme="minorHAnsi"/>
          <w:szCs w:val="22"/>
          <w:u w:val="single"/>
          <w:lang w:eastAsia="en-US" w:bidi="ml-IN"/>
        </w:rPr>
        <w:t>Calendrier :</w:t>
      </w:r>
    </w:p>
    <w:p w14:paraId="67D390BF" w14:textId="77777777" w:rsidR="00534492" w:rsidRDefault="00534492">
      <w:pPr>
        <w:spacing w:line="276" w:lineRule="auto"/>
        <w:rPr>
          <w:rFonts w:eastAsiaTheme="minorHAnsi" w:cstheme="minorHAnsi"/>
          <w:b/>
          <w:szCs w:val="22"/>
          <w:lang w:eastAsia="en-US" w:bidi="ml-IN"/>
        </w:rPr>
      </w:pPr>
    </w:p>
    <w:p w14:paraId="3A64CE19" w14:textId="1A844D94" w:rsidR="00534492" w:rsidRDefault="00A5387B">
      <w:pPr>
        <w:pStyle w:val="Default"/>
        <w:spacing w:line="276" w:lineRule="auto"/>
        <w:jc w:val="both"/>
        <w:rPr>
          <w:rFonts w:asciiTheme="minorHAnsi" w:hAnsiTheme="minorHAnsi" w:cstheme="minorHAnsi"/>
          <w:i/>
          <w:sz w:val="22"/>
          <w:szCs w:val="22"/>
        </w:rPr>
      </w:pPr>
      <w:r>
        <w:rPr>
          <w:rFonts w:asciiTheme="minorHAnsi" w:hAnsiTheme="minorHAnsi" w:cstheme="minorHAnsi"/>
          <w:color w:val="auto"/>
          <w:sz w:val="22"/>
          <w:szCs w:val="22"/>
        </w:rPr>
        <w:t xml:space="preserve">Vous devrez compléter </w:t>
      </w:r>
      <w:r w:rsidR="00282B90">
        <w:rPr>
          <w:rFonts w:asciiTheme="minorHAnsi" w:hAnsiTheme="minorHAnsi" w:cstheme="minorHAnsi"/>
          <w:color w:val="auto"/>
          <w:sz w:val="22"/>
          <w:szCs w:val="22"/>
        </w:rPr>
        <w:t xml:space="preserve">votre démarche numérique </w:t>
      </w:r>
      <w:r>
        <w:rPr>
          <w:rFonts w:asciiTheme="minorHAnsi" w:hAnsiTheme="minorHAnsi" w:cstheme="minorHAnsi"/>
          <w:b/>
          <w:color w:val="auto"/>
          <w:sz w:val="22"/>
          <w:szCs w:val="22"/>
        </w:rPr>
        <w:t xml:space="preserve">pour réception au plus tard </w:t>
      </w:r>
      <w:r>
        <w:rPr>
          <w:rFonts w:asciiTheme="minorHAnsi" w:hAnsiTheme="minorHAnsi" w:cstheme="minorHAnsi"/>
          <w:bCs/>
          <w:sz w:val="22"/>
          <w:szCs w:val="22"/>
          <w:shd w:val="clear" w:color="auto" w:fill="FFFFFF" w:themeFill="background1"/>
        </w:rPr>
        <w:t xml:space="preserve">le </w:t>
      </w:r>
      <w:r w:rsidRPr="008D089D">
        <w:rPr>
          <w:rFonts w:asciiTheme="minorHAnsi" w:hAnsiTheme="minorHAnsi" w:cstheme="minorHAnsi"/>
          <w:sz w:val="22"/>
          <w:szCs w:val="22"/>
        </w:rPr>
        <w:t>2</w:t>
      </w:r>
      <w:r w:rsidR="008D089D" w:rsidRPr="008D089D">
        <w:rPr>
          <w:rFonts w:asciiTheme="minorHAnsi" w:hAnsiTheme="minorHAnsi" w:cstheme="minorHAnsi"/>
          <w:sz w:val="22"/>
          <w:szCs w:val="22"/>
        </w:rPr>
        <w:t>1</w:t>
      </w:r>
      <w:r w:rsidRPr="008D089D">
        <w:rPr>
          <w:rFonts w:asciiTheme="minorHAnsi" w:hAnsiTheme="minorHAnsi" w:cstheme="minorHAnsi"/>
          <w:sz w:val="22"/>
          <w:szCs w:val="22"/>
        </w:rPr>
        <w:t xml:space="preserve">/07/2026 </w:t>
      </w:r>
      <w:r w:rsidR="0026738C" w:rsidRPr="008D089D">
        <w:rPr>
          <w:rFonts w:asciiTheme="minorHAnsi" w:hAnsiTheme="minorHAnsi" w:cstheme="minorHAnsi"/>
          <w:sz w:val="22"/>
          <w:szCs w:val="22"/>
        </w:rPr>
        <w:t>à</w:t>
      </w:r>
      <w:r w:rsidRPr="008D089D">
        <w:rPr>
          <w:rFonts w:asciiTheme="minorHAnsi" w:hAnsiTheme="minorHAnsi" w:cstheme="minorHAnsi"/>
          <w:sz w:val="22"/>
          <w:szCs w:val="22"/>
        </w:rPr>
        <w:t xml:space="preserve"> 23h59</w:t>
      </w:r>
      <w:r>
        <w:rPr>
          <w:rFonts w:asciiTheme="minorHAnsi" w:hAnsiTheme="minorHAnsi" w:cstheme="minorHAnsi"/>
          <w:sz w:val="22"/>
          <w:szCs w:val="22"/>
        </w:rPr>
        <w:t xml:space="preserve"> </w:t>
      </w:r>
      <w:r>
        <w:rPr>
          <w:rFonts w:asciiTheme="minorHAnsi" w:hAnsiTheme="minorHAnsi" w:cstheme="minorHAnsi"/>
          <w:color w:val="auto"/>
          <w:sz w:val="22"/>
          <w:szCs w:val="22"/>
        </w:rPr>
        <w:t xml:space="preserve">via le lien suivant : </w:t>
      </w:r>
      <w:hyperlink r:id="rId18" w:history="1">
        <w:r w:rsidR="008D089D" w:rsidRPr="000F6857">
          <w:rPr>
            <w:rStyle w:val="Lienhypertexte"/>
            <w:rFonts w:asciiTheme="minorHAnsi" w:hAnsiTheme="minorHAnsi" w:cstheme="minorHAnsi"/>
            <w:sz w:val="22"/>
            <w:szCs w:val="22"/>
          </w:rPr>
          <w:t>https://demarche.numerique.gouv.fr/commencer/ceppim</w:t>
        </w:r>
      </w:hyperlink>
      <w:r w:rsidR="008D089D">
        <w:rPr>
          <w:rFonts w:asciiTheme="minorHAnsi" w:hAnsiTheme="minorHAnsi" w:cstheme="minorHAnsi"/>
          <w:color w:val="auto"/>
          <w:sz w:val="22"/>
          <w:szCs w:val="22"/>
        </w:rPr>
        <w:t xml:space="preserve"> </w:t>
      </w:r>
    </w:p>
    <w:p w14:paraId="48435F56" w14:textId="77777777" w:rsidR="00534492" w:rsidRDefault="00534492">
      <w:pPr>
        <w:spacing w:line="276" w:lineRule="auto"/>
        <w:rPr>
          <w:rFonts w:eastAsiaTheme="minorHAnsi" w:cstheme="minorHAnsi"/>
          <w:b/>
          <w:szCs w:val="22"/>
          <w:lang w:eastAsia="en-US" w:bidi="ml-IN"/>
        </w:rPr>
      </w:pPr>
    </w:p>
    <w:p w14:paraId="5BAD404E" w14:textId="77777777" w:rsidR="00282B90" w:rsidRPr="00282B90" w:rsidRDefault="00282B90" w:rsidP="00282B90">
      <w:pPr>
        <w:widowControl w:val="0"/>
        <w:spacing w:line="276" w:lineRule="auto"/>
        <w:ind w:right="-36"/>
        <w:rPr>
          <w:rFonts w:cstheme="minorHAnsi"/>
          <w:bCs/>
          <w:szCs w:val="22"/>
        </w:rPr>
      </w:pPr>
      <w:r>
        <w:rPr>
          <w:rFonts w:cstheme="minorHAnsi"/>
          <w:bCs/>
          <w:szCs w:val="22"/>
        </w:rPr>
        <w:t>La n</w:t>
      </w:r>
      <w:r w:rsidRPr="00282B90">
        <w:rPr>
          <w:rFonts w:cstheme="minorHAnsi"/>
          <w:bCs/>
          <w:szCs w:val="22"/>
        </w:rPr>
        <w:t>otification des résultats de la sélection et du financement des projets aux porteurs de projet</w:t>
      </w:r>
      <w:r>
        <w:rPr>
          <w:rFonts w:cstheme="minorHAnsi"/>
          <w:bCs/>
          <w:szCs w:val="22"/>
        </w:rPr>
        <w:t xml:space="preserve"> est prév</w:t>
      </w:r>
      <w:r w:rsidRPr="00282B90">
        <w:rPr>
          <w:rFonts w:cstheme="minorHAnsi"/>
          <w:bCs/>
          <w:szCs w:val="22"/>
        </w:rPr>
        <w:t>ue avant le 30 septembre 2026.</w:t>
      </w:r>
    </w:p>
    <w:p w14:paraId="2088D6EA" w14:textId="77777777" w:rsidR="00534492" w:rsidRDefault="0071783D">
      <w:pPr>
        <w:pStyle w:val="Titre1"/>
        <w:rPr>
          <w:rFonts w:cstheme="minorHAnsi"/>
          <w:bCs/>
          <w:szCs w:val="24"/>
        </w:rPr>
      </w:pPr>
      <w:r>
        <w:rPr>
          <w:rFonts w:eastAsia="Arial"/>
        </w:rPr>
        <w:lastRenderedPageBreak/>
        <w:t>Engagements</w:t>
      </w:r>
    </w:p>
    <w:p w14:paraId="3CA99C09" w14:textId="77777777" w:rsidR="00534492" w:rsidRDefault="0071783D">
      <w:pPr>
        <w:spacing w:line="276" w:lineRule="auto"/>
        <w:rPr>
          <w:rFonts w:eastAsiaTheme="minorHAnsi" w:cstheme="minorHAnsi"/>
          <w:b/>
          <w:szCs w:val="22"/>
          <w:lang w:eastAsia="en-US" w:bidi="ml-IN"/>
        </w:rPr>
      </w:pPr>
      <w:r>
        <w:rPr>
          <w:rFonts w:eastAsiaTheme="minorHAnsi" w:cstheme="minorHAnsi"/>
          <w:b/>
          <w:szCs w:val="22"/>
          <w:lang w:eastAsia="en-US" w:bidi="ml-IN"/>
        </w:rPr>
        <w:t>Les candidats s’engageront à :</w:t>
      </w:r>
    </w:p>
    <w:p w14:paraId="51D3D49E" w14:textId="77777777" w:rsidR="00534492" w:rsidRDefault="0071783D">
      <w:pPr>
        <w:pStyle w:val="Default"/>
        <w:numPr>
          <w:ilvl w:val="0"/>
          <w:numId w:val="1"/>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Réaliser une évaluation à un an de la mise en place du projet (actions menées, résultats) qui sera transmise à l’Agence régionale de santé d’Île-de-France </w:t>
      </w:r>
      <w:r w:rsidRPr="008D089D">
        <w:rPr>
          <w:rFonts w:asciiTheme="minorHAnsi" w:hAnsiTheme="minorHAnsi" w:cstheme="minorHAnsi"/>
          <w:color w:val="auto"/>
          <w:sz w:val="22"/>
          <w:szCs w:val="22"/>
        </w:rPr>
        <w:t>fin janvier 2028</w:t>
      </w:r>
      <w:r>
        <w:rPr>
          <w:rFonts w:asciiTheme="minorHAnsi" w:hAnsiTheme="minorHAnsi" w:cstheme="minorHAnsi"/>
          <w:color w:val="auto"/>
          <w:sz w:val="22"/>
          <w:szCs w:val="22"/>
        </w:rPr>
        <w:t xml:space="preserve"> (cf. indicateurs de suivi).</w:t>
      </w:r>
    </w:p>
    <w:p w14:paraId="469098F3" w14:textId="77777777" w:rsidR="00534492" w:rsidRDefault="00534492">
      <w:pPr>
        <w:pStyle w:val="Default"/>
        <w:spacing w:line="276" w:lineRule="auto"/>
        <w:jc w:val="both"/>
        <w:rPr>
          <w:rFonts w:asciiTheme="minorHAnsi" w:hAnsiTheme="minorHAnsi" w:cstheme="minorHAnsi"/>
          <w:color w:val="auto"/>
          <w:sz w:val="22"/>
          <w:szCs w:val="22"/>
        </w:rPr>
      </w:pPr>
    </w:p>
    <w:p w14:paraId="34487D2B" w14:textId="77777777" w:rsidR="00534492" w:rsidRDefault="0071783D">
      <w:pPr>
        <w:spacing w:line="276" w:lineRule="auto"/>
        <w:rPr>
          <w:rFonts w:eastAsiaTheme="minorHAnsi" w:cstheme="minorHAnsi"/>
          <w:b/>
          <w:szCs w:val="22"/>
          <w:lang w:eastAsia="en-US" w:bidi="ml-IN"/>
        </w:rPr>
      </w:pPr>
      <w:r>
        <w:rPr>
          <w:rFonts w:eastAsiaTheme="minorHAnsi" w:cstheme="minorHAnsi"/>
          <w:b/>
          <w:szCs w:val="22"/>
          <w:lang w:eastAsia="en-US" w:bidi="ml-IN"/>
        </w:rPr>
        <w:t>Livrables attendus :</w:t>
      </w:r>
    </w:p>
    <w:p w14:paraId="5BF69AC2" w14:textId="77777777" w:rsidR="00534492" w:rsidRDefault="0071783D">
      <w:pPr>
        <w:pStyle w:val="Default"/>
        <w:numPr>
          <w:ilvl w:val="0"/>
          <w:numId w:val="1"/>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Un rapport d’activité à un an incluant l’évaluation des résultats (tableau de bord de recueil des indicateurs qualitatifs et quantitatifs, mesure de l’impact, etc.) ;</w:t>
      </w:r>
    </w:p>
    <w:p w14:paraId="1E9BF0E6" w14:textId="77777777" w:rsidR="00534492" w:rsidRDefault="0071783D">
      <w:pPr>
        <w:pStyle w:val="Default"/>
        <w:numPr>
          <w:ilvl w:val="0"/>
          <w:numId w:val="1"/>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Une justification de l’utilisation des crédits.</w:t>
      </w:r>
    </w:p>
    <w:p w14:paraId="5F757B06" w14:textId="77777777" w:rsidR="00534492" w:rsidRDefault="00534492">
      <w:pPr>
        <w:pStyle w:val="Default"/>
        <w:spacing w:line="276" w:lineRule="auto"/>
        <w:jc w:val="both"/>
        <w:rPr>
          <w:rFonts w:asciiTheme="minorHAnsi" w:hAnsiTheme="minorHAnsi" w:cstheme="minorHAnsi"/>
          <w:color w:val="auto"/>
          <w:sz w:val="22"/>
          <w:szCs w:val="22"/>
        </w:rPr>
      </w:pPr>
    </w:p>
    <w:p w14:paraId="38FD7C5B" w14:textId="77777777" w:rsidR="00534492" w:rsidRDefault="0071783D">
      <w:pPr>
        <w:ind w:right="-36"/>
        <w:rPr>
          <w:rFonts w:eastAsia="Arial" w:cstheme="minorHAnsi"/>
          <w:szCs w:val="22"/>
        </w:rPr>
      </w:pPr>
      <w:r>
        <w:rPr>
          <w:rFonts w:eastAsia="Arial" w:cstheme="minorHAnsi"/>
          <w:szCs w:val="22"/>
        </w:rPr>
        <w:t xml:space="preserve">Les candidats peuvent demander des renseignements à l’Agence régionale de santé d’Île-de-France ou à l’OMEDIT Île-de-France en écrivant </w:t>
      </w:r>
      <w:r w:rsidR="0026738C">
        <w:rPr>
          <w:rFonts w:eastAsia="Arial" w:cstheme="minorHAnsi"/>
          <w:szCs w:val="22"/>
        </w:rPr>
        <w:t>à</w:t>
      </w:r>
      <w:r>
        <w:rPr>
          <w:rFonts w:eastAsia="Arial" w:cstheme="minorHAnsi"/>
          <w:szCs w:val="22"/>
        </w:rPr>
        <w:t xml:space="preserve"> : </w:t>
      </w:r>
    </w:p>
    <w:p w14:paraId="6F988D77" w14:textId="77777777" w:rsidR="00534492" w:rsidRDefault="0071783D">
      <w:pPr>
        <w:pStyle w:val="Corpsdetexte"/>
        <w:numPr>
          <w:ilvl w:val="0"/>
          <w:numId w:val="9"/>
        </w:numPr>
        <w:spacing w:before="134"/>
      </w:pPr>
      <w:r>
        <w:t>ars-idf-dos-politique-medicament@ars.sante.fr</w:t>
      </w:r>
    </w:p>
    <w:p w14:paraId="4A780956" w14:textId="77777777" w:rsidR="00534492" w:rsidRDefault="0071783D">
      <w:pPr>
        <w:pStyle w:val="Corpsdetexte"/>
        <w:numPr>
          <w:ilvl w:val="0"/>
          <w:numId w:val="9"/>
        </w:numPr>
        <w:spacing w:before="134"/>
        <w:sectPr w:rsidR="00534492">
          <w:headerReference w:type="first" r:id="rId19"/>
          <w:pgSz w:w="11906" w:h="16838"/>
          <w:pgMar w:top="1418" w:right="1418" w:bottom="1418" w:left="1418" w:header="709" w:footer="709" w:gutter="0"/>
          <w:cols w:space="708"/>
          <w:titlePg/>
        </w:sectPr>
      </w:pPr>
      <w:bookmarkStart w:id="7" w:name="_Hlk230698555"/>
      <w:r>
        <w:t xml:space="preserve">omedit.idf@aphp.fr </w:t>
      </w:r>
    </w:p>
    <w:bookmarkEnd w:id="7"/>
    <w:p w14:paraId="7A0B12DD" w14:textId="77777777" w:rsidR="00534492" w:rsidRDefault="0071783D">
      <w:pPr>
        <w:ind w:left="16" w:right="35"/>
        <w:rPr>
          <w:b/>
          <w:bCs/>
          <w:spacing w:val="-2"/>
          <w:sz w:val="24"/>
          <w:szCs w:val="24"/>
          <w:u w:val="single"/>
        </w:rPr>
      </w:pPr>
      <w:r>
        <w:rPr>
          <w:b/>
          <w:bCs/>
          <w:sz w:val="24"/>
          <w:szCs w:val="24"/>
        </w:rPr>
        <w:lastRenderedPageBreak/>
        <w:t xml:space="preserve">Annexe I : </w:t>
      </w:r>
      <w:r w:rsidR="0026738C">
        <w:rPr>
          <w:b/>
          <w:bCs/>
          <w:sz w:val="24"/>
          <w:szCs w:val="24"/>
        </w:rPr>
        <w:t>Eléments de candidature sur démarche numérique</w:t>
      </w:r>
    </w:p>
    <w:p w14:paraId="15DF9456" w14:textId="77777777" w:rsidR="00534492" w:rsidRDefault="0026738C">
      <w:pPr>
        <w:pStyle w:val="Corpsdetexte"/>
        <w:ind w:left="112"/>
        <w:rPr>
          <w:sz w:val="24"/>
          <w:szCs w:val="22"/>
        </w:rPr>
      </w:pPr>
      <w:r>
        <w:rPr>
          <w:sz w:val="24"/>
          <w:szCs w:val="22"/>
        </w:rPr>
        <w:t>L’établissement</w:t>
      </w:r>
      <w:r>
        <w:rPr>
          <w:spacing w:val="-1"/>
          <w:sz w:val="24"/>
          <w:szCs w:val="22"/>
        </w:rPr>
        <w:t xml:space="preserve"> </w:t>
      </w:r>
      <w:r>
        <w:rPr>
          <w:sz w:val="24"/>
          <w:szCs w:val="22"/>
        </w:rPr>
        <w:t>devra</w:t>
      </w:r>
      <w:r>
        <w:rPr>
          <w:spacing w:val="-2"/>
          <w:sz w:val="24"/>
          <w:szCs w:val="22"/>
        </w:rPr>
        <w:t xml:space="preserve"> </w:t>
      </w:r>
      <w:r>
        <w:rPr>
          <w:spacing w:val="-10"/>
          <w:sz w:val="24"/>
          <w:szCs w:val="22"/>
        </w:rPr>
        <w:t>:</w:t>
      </w:r>
    </w:p>
    <w:p w14:paraId="3D4A5805" w14:textId="77777777" w:rsidR="00534492" w:rsidRDefault="0071783D">
      <w:pPr>
        <w:pStyle w:val="Paragraphedeliste"/>
        <w:widowControl w:val="0"/>
        <w:numPr>
          <w:ilvl w:val="0"/>
          <w:numId w:val="10"/>
        </w:numPr>
        <w:tabs>
          <w:tab w:val="left" w:pos="832"/>
        </w:tabs>
        <w:spacing w:before="139"/>
        <w:ind w:right="131"/>
        <w:contextualSpacing w:val="0"/>
        <w:jc w:val="left"/>
        <w:rPr>
          <w:sz w:val="24"/>
        </w:rPr>
      </w:pPr>
      <w:r>
        <w:rPr>
          <w:sz w:val="24"/>
        </w:rPr>
        <w:t>Décrire</w:t>
      </w:r>
      <w:r>
        <w:rPr>
          <w:spacing w:val="40"/>
          <w:sz w:val="24"/>
        </w:rPr>
        <w:t xml:space="preserve"> </w:t>
      </w:r>
      <w:r>
        <w:rPr>
          <w:sz w:val="24"/>
        </w:rPr>
        <w:t>son</w:t>
      </w:r>
      <w:r>
        <w:rPr>
          <w:spacing w:val="40"/>
          <w:sz w:val="24"/>
        </w:rPr>
        <w:t xml:space="preserve"> </w:t>
      </w:r>
      <w:r>
        <w:rPr>
          <w:sz w:val="24"/>
        </w:rPr>
        <w:t>projet</w:t>
      </w:r>
      <w:r>
        <w:rPr>
          <w:spacing w:val="40"/>
          <w:sz w:val="24"/>
        </w:rPr>
        <w:t xml:space="preserve"> </w:t>
      </w:r>
      <w:r>
        <w:rPr>
          <w:sz w:val="24"/>
        </w:rPr>
        <w:t>et</w:t>
      </w:r>
      <w:r>
        <w:rPr>
          <w:spacing w:val="40"/>
          <w:sz w:val="24"/>
        </w:rPr>
        <w:t xml:space="preserve"> </w:t>
      </w:r>
      <w:r>
        <w:rPr>
          <w:sz w:val="24"/>
        </w:rPr>
        <w:t>les</w:t>
      </w:r>
      <w:r>
        <w:rPr>
          <w:spacing w:val="40"/>
          <w:sz w:val="24"/>
        </w:rPr>
        <w:t xml:space="preserve"> </w:t>
      </w:r>
      <w:r>
        <w:rPr>
          <w:sz w:val="24"/>
        </w:rPr>
        <w:t>actions</w:t>
      </w:r>
      <w:r>
        <w:rPr>
          <w:spacing w:val="40"/>
          <w:sz w:val="24"/>
        </w:rPr>
        <w:t xml:space="preserve"> </w:t>
      </w:r>
      <w:r>
        <w:rPr>
          <w:sz w:val="24"/>
        </w:rPr>
        <w:t>déjà</w:t>
      </w:r>
      <w:r>
        <w:rPr>
          <w:spacing w:val="40"/>
          <w:sz w:val="24"/>
        </w:rPr>
        <w:t xml:space="preserve"> </w:t>
      </w:r>
      <w:r>
        <w:rPr>
          <w:sz w:val="24"/>
        </w:rPr>
        <w:t>engagées</w:t>
      </w:r>
      <w:r>
        <w:rPr>
          <w:spacing w:val="40"/>
          <w:sz w:val="24"/>
        </w:rPr>
        <w:t xml:space="preserve"> </w:t>
      </w:r>
      <w:r>
        <w:rPr>
          <w:sz w:val="24"/>
        </w:rPr>
        <w:t>et</w:t>
      </w:r>
      <w:r>
        <w:rPr>
          <w:spacing w:val="40"/>
          <w:sz w:val="24"/>
        </w:rPr>
        <w:t xml:space="preserve"> </w:t>
      </w:r>
      <w:r>
        <w:rPr>
          <w:sz w:val="24"/>
        </w:rPr>
        <w:t>prévues</w:t>
      </w:r>
      <w:r>
        <w:rPr>
          <w:spacing w:val="40"/>
          <w:sz w:val="24"/>
        </w:rPr>
        <w:t xml:space="preserve"> </w:t>
      </w:r>
      <w:r>
        <w:rPr>
          <w:sz w:val="24"/>
        </w:rPr>
        <w:t>en</w:t>
      </w:r>
      <w:r>
        <w:rPr>
          <w:spacing w:val="40"/>
          <w:sz w:val="24"/>
        </w:rPr>
        <w:t xml:space="preserve"> </w:t>
      </w:r>
      <w:r>
        <w:rPr>
          <w:sz w:val="24"/>
        </w:rPr>
        <w:t>lien</w:t>
      </w:r>
      <w:r>
        <w:rPr>
          <w:spacing w:val="40"/>
          <w:sz w:val="24"/>
        </w:rPr>
        <w:t xml:space="preserve"> </w:t>
      </w:r>
      <w:r>
        <w:rPr>
          <w:sz w:val="24"/>
        </w:rPr>
        <w:t>avec</w:t>
      </w:r>
      <w:r>
        <w:rPr>
          <w:spacing w:val="40"/>
          <w:sz w:val="24"/>
        </w:rPr>
        <w:t xml:space="preserve"> </w:t>
      </w:r>
      <w:r>
        <w:rPr>
          <w:sz w:val="24"/>
        </w:rPr>
        <w:t>les</w:t>
      </w:r>
      <w:r>
        <w:rPr>
          <w:spacing w:val="40"/>
          <w:sz w:val="24"/>
        </w:rPr>
        <w:t xml:space="preserve"> </w:t>
      </w:r>
      <w:r>
        <w:rPr>
          <w:sz w:val="24"/>
        </w:rPr>
        <w:t xml:space="preserve">objectifs </w:t>
      </w:r>
      <w:r>
        <w:rPr>
          <w:spacing w:val="-2"/>
          <w:sz w:val="24"/>
        </w:rPr>
        <w:t>prédéfinis</w:t>
      </w:r>
    </w:p>
    <w:p w14:paraId="681F9B2B" w14:textId="77777777" w:rsidR="00534492" w:rsidRDefault="0071783D">
      <w:pPr>
        <w:pStyle w:val="Paragraphedeliste"/>
        <w:widowControl w:val="0"/>
        <w:numPr>
          <w:ilvl w:val="0"/>
          <w:numId w:val="10"/>
        </w:numPr>
        <w:tabs>
          <w:tab w:val="left" w:pos="832"/>
        </w:tabs>
        <w:ind w:right="129"/>
        <w:contextualSpacing w:val="0"/>
        <w:jc w:val="left"/>
        <w:rPr>
          <w:sz w:val="24"/>
        </w:rPr>
      </w:pPr>
      <w:r>
        <w:rPr>
          <w:sz w:val="24"/>
        </w:rPr>
        <w:t>Préciser</w:t>
      </w:r>
      <w:r>
        <w:rPr>
          <w:spacing w:val="40"/>
          <w:sz w:val="24"/>
        </w:rPr>
        <w:t xml:space="preserve"> </w:t>
      </w:r>
      <w:r>
        <w:rPr>
          <w:sz w:val="24"/>
        </w:rPr>
        <w:t>les</w:t>
      </w:r>
      <w:r>
        <w:rPr>
          <w:spacing w:val="40"/>
          <w:sz w:val="24"/>
        </w:rPr>
        <w:t xml:space="preserve"> </w:t>
      </w:r>
      <w:r>
        <w:rPr>
          <w:sz w:val="24"/>
        </w:rPr>
        <w:t>établissements</w:t>
      </w:r>
      <w:r>
        <w:rPr>
          <w:spacing w:val="40"/>
          <w:sz w:val="24"/>
        </w:rPr>
        <w:t>/</w:t>
      </w:r>
      <w:r w:rsidRPr="00282B90">
        <w:rPr>
          <w:sz w:val="24"/>
          <w:szCs w:val="24"/>
        </w:rPr>
        <w:t xml:space="preserve"> structures partenaires</w:t>
      </w:r>
      <w:r>
        <w:rPr>
          <w:sz w:val="24"/>
        </w:rPr>
        <w:t xml:space="preserve"> (CPTS...),</w:t>
      </w:r>
      <w:r>
        <w:rPr>
          <w:spacing w:val="40"/>
          <w:sz w:val="24"/>
        </w:rPr>
        <w:t xml:space="preserve"> </w:t>
      </w:r>
      <w:r>
        <w:rPr>
          <w:sz w:val="24"/>
        </w:rPr>
        <w:t>le</w:t>
      </w:r>
      <w:r>
        <w:rPr>
          <w:spacing w:val="40"/>
          <w:sz w:val="24"/>
        </w:rPr>
        <w:t xml:space="preserve"> </w:t>
      </w:r>
      <w:r>
        <w:rPr>
          <w:sz w:val="24"/>
        </w:rPr>
        <w:t>périmètre</w:t>
      </w:r>
      <w:r>
        <w:rPr>
          <w:spacing w:val="40"/>
          <w:sz w:val="24"/>
        </w:rPr>
        <w:t xml:space="preserve"> </w:t>
      </w:r>
      <w:r>
        <w:rPr>
          <w:sz w:val="24"/>
        </w:rPr>
        <w:t>géographique</w:t>
      </w:r>
      <w:r>
        <w:rPr>
          <w:spacing w:val="40"/>
          <w:sz w:val="24"/>
        </w:rPr>
        <w:t xml:space="preserve"> </w:t>
      </w:r>
      <w:r>
        <w:rPr>
          <w:sz w:val="24"/>
        </w:rPr>
        <w:t>d’intervention</w:t>
      </w:r>
      <w:r>
        <w:rPr>
          <w:spacing w:val="40"/>
          <w:sz w:val="24"/>
        </w:rPr>
        <w:t xml:space="preserve"> </w:t>
      </w:r>
      <w:r>
        <w:rPr>
          <w:sz w:val="24"/>
        </w:rPr>
        <w:t>et</w:t>
      </w:r>
      <w:r>
        <w:rPr>
          <w:spacing w:val="40"/>
          <w:sz w:val="24"/>
        </w:rPr>
        <w:t xml:space="preserve"> </w:t>
      </w:r>
      <w:r>
        <w:rPr>
          <w:sz w:val="24"/>
        </w:rPr>
        <w:t>la planification temporelle de l’activité</w:t>
      </w:r>
    </w:p>
    <w:p w14:paraId="1F90BB48" w14:textId="77777777" w:rsidR="00534492" w:rsidRDefault="0071783D">
      <w:pPr>
        <w:pStyle w:val="Paragraphedeliste"/>
        <w:widowControl w:val="0"/>
        <w:numPr>
          <w:ilvl w:val="0"/>
          <w:numId w:val="10"/>
        </w:numPr>
        <w:tabs>
          <w:tab w:val="left" w:pos="832"/>
        </w:tabs>
        <w:spacing w:before="1" w:line="240" w:lineRule="auto"/>
        <w:contextualSpacing w:val="0"/>
        <w:jc w:val="left"/>
        <w:rPr>
          <w:sz w:val="24"/>
        </w:rPr>
      </w:pPr>
      <w:r>
        <w:rPr>
          <w:sz w:val="24"/>
        </w:rPr>
        <w:t>Préciser</w:t>
      </w:r>
      <w:r>
        <w:rPr>
          <w:spacing w:val="-5"/>
          <w:sz w:val="24"/>
        </w:rPr>
        <w:t xml:space="preserve"> </w:t>
      </w:r>
      <w:r>
        <w:rPr>
          <w:sz w:val="24"/>
        </w:rPr>
        <w:t>les critères</w:t>
      </w:r>
      <w:r>
        <w:rPr>
          <w:spacing w:val="-2"/>
          <w:sz w:val="24"/>
        </w:rPr>
        <w:t xml:space="preserve"> </w:t>
      </w:r>
      <w:r>
        <w:rPr>
          <w:sz w:val="24"/>
        </w:rPr>
        <w:t>et</w:t>
      </w:r>
      <w:r>
        <w:rPr>
          <w:spacing w:val="-1"/>
          <w:sz w:val="24"/>
        </w:rPr>
        <w:t xml:space="preserve"> </w:t>
      </w:r>
      <w:r>
        <w:rPr>
          <w:sz w:val="24"/>
        </w:rPr>
        <w:t>les</w:t>
      </w:r>
      <w:r>
        <w:rPr>
          <w:spacing w:val="1"/>
          <w:sz w:val="24"/>
        </w:rPr>
        <w:t xml:space="preserve"> </w:t>
      </w:r>
      <w:r>
        <w:rPr>
          <w:sz w:val="24"/>
        </w:rPr>
        <w:t>modalités</w:t>
      </w:r>
      <w:r>
        <w:rPr>
          <w:spacing w:val="-2"/>
          <w:sz w:val="24"/>
        </w:rPr>
        <w:t xml:space="preserve"> </w:t>
      </w:r>
      <w:r>
        <w:rPr>
          <w:sz w:val="24"/>
        </w:rPr>
        <w:t>de</w:t>
      </w:r>
      <w:r>
        <w:rPr>
          <w:spacing w:val="-2"/>
          <w:sz w:val="24"/>
        </w:rPr>
        <w:t xml:space="preserve"> </w:t>
      </w:r>
      <w:r>
        <w:rPr>
          <w:sz w:val="24"/>
        </w:rPr>
        <w:t>repérage</w:t>
      </w:r>
      <w:r>
        <w:rPr>
          <w:spacing w:val="4"/>
          <w:sz w:val="24"/>
        </w:rPr>
        <w:t xml:space="preserve"> </w:t>
      </w:r>
      <w:r>
        <w:rPr>
          <w:sz w:val="24"/>
        </w:rPr>
        <w:t>et/ou</w:t>
      </w:r>
      <w:r>
        <w:rPr>
          <w:spacing w:val="-2"/>
          <w:sz w:val="24"/>
        </w:rPr>
        <w:t xml:space="preserve"> </w:t>
      </w:r>
      <w:r>
        <w:rPr>
          <w:sz w:val="24"/>
        </w:rPr>
        <w:t>d’adressage</w:t>
      </w:r>
      <w:r>
        <w:rPr>
          <w:spacing w:val="-3"/>
          <w:sz w:val="24"/>
        </w:rPr>
        <w:t xml:space="preserve"> </w:t>
      </w:r>
      <w:r>
        <w:rPr>
          <w:sz w:val="24"/>
        </w:rPr>
        <w:t>des</w:t>
      </w:r>
      <w:r>
        <w:rPr>
          <w:spacing w:val="-1"/>
          <w:sz w:val="24"/>
        </w:rPr>
        <w:t xml:space="preserve"> </w:t>
      </w:r>
      <w:r>
        <w:rPr>
          <w:spacing w:val="-2"/>
          <w:sz w:val="24"/>
        </w:rPr>
        <w:t>patients</w:t>
      </w:r>
    </w:p>
    <w:p w14:paraId="0E6D79E6" w14:textId="77777777" w:rsidR="00534492" w:rsidRDefault="0071783D">
      <w:pPr>
        <w:pStyle w:val="Paragraphedeliste"/>
        <w:widowControl w:val="0"/>
        <w:numPr>
          <w:ilvl w:val="0"/>
          <w:numId w:val="10"/>
        </w:numPr>
        <w:tabs>
          <w:tab w:val="left" w:pos="832"/>
        </w:tabs>
        <w:spacing w:before="136"/>
        <w:ind w:right="129"/>
        <w:contextualSpacing w:val="0"/>
        <w:rPr>
          <w:sz w:val="24"/>
        </w:rPr>
      </w:pPr>
      <w:r>
        <w:rPr>
          <w:sz w:val="24"/>
        </w:rPr>
        <w:t>Préciser</w:t>
      </w:r>
      <w:r>
        <w:rPr>
          <w:spacing w:val="-4"/>
          <w:sz w:val="24"/>
        </w:rPr>
        <w:t xml:space="preserve"> </w:t>
      </w:r>
      <w:r>
        <w:rPr>
          <w:sz w:val="24"/>
        </w:rPr>
        <w:t>le</w:t>
      </w:r>
      <w:r>
        <w:rPr>
          <w:spacing w:val="-6"/>
          <w:sz w:val="24"/>
        </w:rPr>
        <w:t xml:space="preserve"> </w:t>
      </w:r>
      <w:r>
        <w:rPr>
          <w:sz w:val="24"/>
        </w:rPr>
        <w:t>nombre</w:t>
      </w:r>
      <w:r>
        <w:rPr>
          <w:spacing w:val="-7"/>
          <w:sz w:val="24"/>
        </w:rPr>
        <w:t xml:space="preserve"> </w:t>
      </w:r>
      <w:r>
        <w:rPr>
          <w:sz w:val="24"/>
        </w:rPr>
        <w:t>prévisionnel</w:t>
      </w:r>
      <w:r>
        <w:rPr>
          <w:spacing w:val="-5"/>
          <w:sz w:val="24"/>
        </w:rPr>
        <w:t xml:space="preserve"> </w:t>
      </w:r>
      <w:r>
        <w:rPr>
          <w:sz w:val="24"/>
        </w:rPr>
        <w:t>de</w:t>
      </w:r>
      <w:r>
        <w:rPr>
          <w:spacing w:val="-7"/>
          <w:sz w:val="24"/>
        </w:rPr>
        <w:t xml:space="preserve"> </w:t>
      </w:r>
      <w:r>
        <w:rPr>
          <w:sz w:val="24"/>
        </w:rPr>
        <w:t>patients</w:t>
      </w:r>
      <w:r>
        <w:rPr>
          <w:spacing w:val="-5"/>
          <w:sz w:val="24"/>
        </w:rPr>
        <w:t xml:space="preserve"> </w:t>
      </w:r>
      <w:r>
        <w:rPr>
          <w:sz w:val="24"/>
        </w:rPr>
        <w:t>bénéficiant</w:t>
      </w:r>
      <w:r>
        <w:rPr>
          <w:spacing w:val="-2"/>
          <w:sz w:val="24"/>
        </w:rPr>
        <w:t xml:space="preserve"> </w:t>
      </w:r>
      <w:r>
        <w:rPr>
          <w:sz w:val="24"/>
        </w:rPr>
        <w:t>du</w:t>
      </w:r>
      <w:r>
        <w:rPr>
          <w:spacing w:val="-6"/>
          <w:sz w:val="24"/>
        </w:rPr>
        <w:t xml:space="preserve"> </w:t>
      </w:r>
      <w:r>
        <w:rPr>
          <w:sz w:val="24"/>
        </w:rPr>
        <w:t>dispositif</w:t>
      </w:r>
      <w:r>
        <w:rPr>
          <w:spacing w:val="-5"/>
          <w:sz w:val="24"/>
        </w:rPr>
        <w:t xml:space="preserve"> </w:t>
      </w:r>
      <w:r>
        <w:rPr>
          <w:sz w:val="24"/>
        </w:rPr>
        <w:t>tel</w:t>
      </w:r>
      <w:r>
        <w:rPr>
          <w:spacing w:val="-6"/>
          <w:sz w:val="24"/>
        </w:rPr>
        <w:t xml:space="preserve"> </w:t>
      </w:r>
      <w:r>
        <w:rPr>
          <w:sz w:val="24"/>
        </w:rPr>
        <w:t>que</w:t>
      </w:r>
      <w:r>
        <w:rPr>
          <w:spacing w:val="-2"/>
          <w:sz w:val="24"/>
        </w:rPr>
        <w:t xml:space="preserve"> </w:t>
      </w:r>
      <w:r>
        <w:rPr>
          <w:sz w:val="24"/>
        </w:rPr>
        <w:t>défini</w:t>
      </w:r>
      <w:r>
        <w:rPr>
          <w:spacing w:val="-6"/>
          <w:sz w:val="24"/>
        </w:rPr>
        <w:t xml:space="preserve"> </w:t>
      </w:r>
      <w:r>
        <w:rPr>
          <w:sz w:val="24"/>
        </w:rPr>
        <w:t>dans</w:t>
      </w:r>
      <w:r>
        <w:rPr>
          <w:spacing w:val="-3"/>
          <w:sz w:val="24"/>
        </w:rPr>
        <w:t xml:space="preserve"> </w:t>
      </w:r>
      <w:r>
        <w:rPr>
          <w:sz w:val="24"/>
        </w:rPr>
        <w:t>cet AAP sur l'année 2027 et 2028</w:t>
      </w:r>
    </w:p>
    <w:p w14:paraId="18EA1DA3" w14:textId="77777777" w:rsidR="00534492" w:rsidRDefault="0071783D">
      <w:pPr>
        <w:pStyle w:val="Paragraphedeliste"/>
        <w:widowControl w:val="0"/>
        <w:numPr>
          <w:ilvl w:val="0"/>
          <w:numId w:val="10"/>
        </w:numPr>
        <w:tabs>
          <w:tab w:val="left" w:pos="823"/>
          <w:tab w:val="left" w:pos="825"/>
        </w:tabs>
        <w:spacing w:before="2"/>
        <w:ind w:left="825" w:right="133" w:hanging="356"/>
        <w:contextualSpacing w:val="0"/>
        <w:rPr>
          <w:sz w:val="24"/>
        </w:rPr>
      </w:pPr>
      <w:r>
        <w:rPr>
          <w:sz w:val="24"/>
        </w:rPr>
        <w:t>Le</w:t>
      </w:r>
      <w:r>
        <w:rPr>
          <w:spacing w:val="-2"/>
          <w:sz w:val="24"/>
        </w:rPr>
        <w:t xml:space="preserve"> </w:t>
      </w:r>
      <w:r>
        <w:rPr>
          <w:sz w:val="24"/>
        </w:rPr>
        <w:t>nom</w:t>
      </w:r>
      <w:r>
        <w:rPr>
          <w:spacing w:val="-1"/>
          <w:sz w:val="24"/>
        </w:rPr>
        <w:t xml:space="preserve"> </w:t>
      </w:r>
      <w:r>
        <w:rPr>
          <w:sz w:val="24"/>
        </w:rPr>
        <w:t>et</w:t>
      </w:r>
      <w:r>
        <w:rPr>
          <w:spacing w:val="-3"/>
          <w:sz w:val="24"/>
        </w:rPr>
        <w:t xml:space="preserve"> </w:t>
      </w:r>
      <w:r>
        <w:rPr>
          <w:sz w:val="24"/>
        </w:rPr>
        <w:t>coordonnées</w:t>
      </w:r>
      <w:r>
        <w:rPr>
          <w:spacing w:val="-1"/>
          <w:sz w:val="24"/>
        </w:rPr>
        <w:t xml:space="preserve"> </w:t>
      </w:r>
      <w:r>
        <w:rPr>
          <w:sz w:val="24"/>
        </w:rPr>
        <w:t>des</w:t>
      </w:r>
      <w:r>
        <w:rPr>
          <w:spacing w:val="-3"/>
          <w:sz w:val="24"/>
        </w:rPr>
        <w:t xml:space="preserve"> </w:t>
      </w:r>
      <w:r>
        <w:rPr>
          <w:sz w:val="24"/>
        </w:rPr>
        <w:t>personnes</w:t>
      </w:r>
      <w:r>
        <w:rPr>
          <w:spacing w:val="-3"/>
          <w:sz w:val="24"/>
        </w:rPr>
        <w:t xml:space="preserve"> </w:t>
      </w:r>
      <w:r>
        <w:rPr>
          <w:sz w:val="24"/>
        </w:rPr>
        <w:t>référentes</w:t>
      </w:r>
      <w:r>
        <w:rPr>
          <w:spacing w:val="-2"/>
          <w:sz w:val="24"/>
        </w:rPr>
        <w:t xml:space="preserve"> </w:t>
      </w:r>
      <w:r>
        <w:rPr>
          <w:sz w:val="24"/>
        </w:rPr>
        <w:t>et</w:t>
      </w:r>
      <w:r>
        <w:rPr>
          <w:spacing w:val="-3"/>
          <w:sz w:val="24"/>
        </w:rPr>
        <w:t xml:space="preserve"> </w:t>
      </w:r>
      <w:r>
        <w:rPr>
          <w:sz w:val="24"/>
        </w:rPr>
        <w:t>impliquées</w:t>
      </w:r>
      <w:r>
        <w:rPr>
          <w:spacing w:val="-3"/>
          <w:sz w:val="24"/>
        </w:rPr>
        <w:t xml:space="preserve"> </w:t>
      </w:r>
      <w:r>
        <w:rPr>
          <w:sz w:val="24"/>
        </w:rPr>
        <w:t>dans</w:t>
      </w:r>
      <w:r>
        <w:rPr>
          <w:spacing w:val="-3"/>
          <w:sz w:val="24"/>
        </w:rPr>
        <w:t xml:space="preserve"> </w:t>
      </w:r>
      <w:r>
        <w:rPr>
          <w:sz w:val="24"/>
        </w:rPr>
        <w:t>le</w:t>
      </w:r>
      <w:r>
        <w:rPr>
          <w:spacing w:val="-2"/>
          <w:sz w:val="24"/>
        </w:rPr>
        <w:t xml:space="preserve"> </w:t>
      </w:r>
      <w:r>
        <w:rPr>
          <w:sz w:val="24"/>
        </w:rPr>
        <w:t>projet,</w:t>
      </w:r>
      <w:r>
        <w:rPr>
          <w:spacing w:val="-3"/>
          <w:sz w:val="24"/>
        </w:rPr>
        <w:t xml:space="preserve"> </w:t>
      </w:r>
      <w:r>
        <w:rPr>
          <w:sz w:val="24"/>
        </w:rPr>
        <w:t>ainsi</w:t>
      </w:r>
      <w:r>
        <w:rPr>
          <w:spacing w:val="-3"/>
          <w:sz w:val="24"/>
        </w:rPr>
        <w:t xml:space="preserve"> </w:t>
      </w:r>
      <w:r>
        <w:rPr>
          <w:sz w:val="24"/>
        </w:rPr>
        <w:t>que</w:t>
      </w:r>
      <w:r>
        <w:rPr>
          <w:spacing w:val="-2"/>
          <w:sz w:val="24"/>
        </w:rPr>
        <w:t xml:space="preserve"> </w:t>
      </w:r>
      <w:r>
        <w:rPr>
          <w:sz w:val="24"/>
        </w:rPr>
        <w:t>les compétences/spécialités du/des médecins et pharmaciens cliniciens et des autres professionnels</w:t>
      </w:r>
    </w:p>
    <w:p w14:paraId="687FA8B7" w14:textId="77777777" w:rsidR="00534492" w:rsidRDefault="0071783D">
      <w:pPr>
        <w:pStyle w:val="Paragraphedeliste"/>
        <w:widowControl w:val="0"/>
        <w:numPr>
          <w:ilvl w:val="0"/>
          <w:numId w:val="10"/>
        </w:numPr>
        <w:tabs>
          <w:tab w:val="left" w:pos="832"/>
        </w:tabs>
        <w:ind w:right="94"/>
        <w:contextualSpacing w:val="0"/>
        <w:rPr>
          <w:sz w:val="24"/>
        </w:rPr>
      </w:pPr>
      <w:r>
        <w:rPr>
          <w:sz w:val="24"/>
        </w:rPr>
        <w:t>Fournir une évaluation financière mettant en balance les dépenses (ressources humaines, ressources matérielles…) et les recettes attendues (GHS d’HDJ plein ou intermédiaire…)</w:t>
      </w:r>
    </w:p>
    <w:p w14:paraId="04785EA8" w14:textId="77777777" w:rsidR="00534492" w:rsidRDefault="0071783D">
      <w:pPr>
        <w:pStyle w:val="Paragraphedeliste"/>
        <w:widowControl w:val="0"/>
        <w:numPr>
          <w:ilvl w:val="0"/>
          <w:numId w:val="10"/>
        </w:numPr>
        <w:tabs>
          <w:tab w:val="left" w:pos="832"/>
        </w:tabs>
        <w:ind w:right="91"/>
        <w:contextualSpacing w:val="0"/>
        <w:rPr>
          <w:sz w:val="24"/>
        </w:rPr>
      </w:pPr>
      <w:r>
        <w:rPr>
          <w:sz w:val="24"/>
        </w:rPr>
        <w:t>Décrire les modalités de participation, de concertation et d’information des médecins traitants et des pharmaciens (ayant sollicité l'établissement et/ou destinataires des recommandations - par ex : RCP, plateforme e-santé, solution logicielle spécifique)</w:t>
      </w:r>
    </w:p>
    <w:p w14:paraId="18D41545" w14:textId="77777777" w:rsidR="00534492" w:rsidRDefault="0071783D">
      <w:pPr>
        <w:pStyle w:val="Paragraphedeliste"/>
        <w:widowControl w:val="0"/>
        <w:numPr>
          <w:ilvl w:val="0"/>
          <w:numId w:val="10"/>
        </w:numPr>
        <w:tabs>
          <w:tab w:val="left" w:pos="832"/>
        </w:tabs>
        <w:ind w:right="96"/>
        <w:contextualSpacing w:val="0"/>
        <w:rPr>
          <w:sz w:val="24"/>
        </w:rPr>
      </w:pPr>
      <w:r>
        <w:rPr>
          <w:sz w:val="24"/>
        </w:rPr>
        <w:t>Décrire</w:t>
      </w:r>
      <w:r>
        <w:rPr>
          <w:spacing w:val="-12"/>
          <w:sz w:val="24"/>
        </w:rPr>
        <w:t xml:space="preserve"> </w:t>
      </w:r>
      <w:r>
        <w:rPr>
          <w:sz w:val="24"/>
        </w:rPr>
        <w:t>les</w:t>
      </w:r>
      <w:r>
        <w:rPr>
          <w:spacing w:val="-11"/>
          <w:sz w:val="24"/>
        </w:rPr>
        <w:t xml:space="preserve"> </w:t>
      </w:r>
      <w:r>
        <w:rPr>
          <w:sz w:val="24"/>
        </w:rPr>
        <w:t>modalités</w:t>
      </w:r>
      <w:r>
        <w:rPr>
          <w:spacing w:val="-11"/>
          <w:sz w:val="24"/>
        </w:rPr>
        <w:t xml:space="preserve"> </w:t>
      </w:r>
      <w:r>
        <w:rPr>
          <w:sz w:val="24"/>
        </w:rPr>
        <w:t>de</w:t>
      </w:r>
      <w:r>
        <w:rPr>
          <w:spacing w:val="-10"/>
          <w:sz w:val="24"/>
        </w:rPr>
        <w:t xml:space="preserve"> </w:t>
      </w:r>
      <w:r>
        <w:rPr>
          <w:sz w:val="24"/>
        </w:rPr>
        <w:t>communication</w:t>
      </w:r>
      <w:r>
        <w:rPr>
          <w:spacing w:val="-11"/>
          <w:sz w:val="24"/>
        </w:rPr>
        <w:t xml:space="preserve"> </w:t>
      </w:r>
      <w:r>
        <w:rPr>
          <w:sz w:val="24"/>
        </w:rPr>
        <w:t>envisagées</w:t>
      </w:r>
      <w:r>
        <w:rPr>
          <w:spacing w:val="-10"/>
          <w:sz w:val="24"/>
        </w:rPr>
        <w:t xml:space="preserve"> </w:t>
      </w:r>
      <w:r>
        <w:rPr>
          <w:sz w:val="24"/>
        </w:rPr>
        <w:t>pour</w:t>
      </w:r>
      <w:r>
        <w:rPr>
          <w:spacing w:val="-11"/>
          <w:sz w:val="24"/>
        </w:rPr>
        <w:t xml:space="preserve"> </w:t>
      </w:r>
      <w:r>
        <w:rPr>
          <w:sz w:val="24"/>
        </w:rPr>
        <w:t>optimiser</w:t>
      </w:r>
      <w:r>
        <w:rPr>
          <w:spacing w:val="-11"/>
          <w:sz w:val="24"/>
        </w:rPr>
        <w:t xml:space="preserve"> </w:t>
      </w:r>
      <w:r>
        <w:rPr>
          <w:sz w:val="24"/>
        </w:rPr>
        <w:t>l’adressage</w:t>
      </w:r>
      <w:r>
        <w:rPr>
          <w:spacing w:val="-12"/>
          <w:sz w:val="24"/>
        </w:rPr>
        <w:t xml:space="preserve"> </w:t>
      </w:r>
      <w:r>
        <w:rPr>
          <w:sz w:val="24"/>
        </w:rPr>
        <w:t>des</w:t>
      </w:r>
      <w:r>
        <w:rPr>
          <w:spacing w:val="-9"/>
          <w:sz w:val="24"/>
        </w:rPr>
        <w:t xml:space="preserve"> </w:t>
      </w:r>
      <w:r>
        <w:rPr>
          <w:sz w:val="24"/>
        </w:rPr>
        <w:t xml:space="preserve">patients vers le CEPPIM tant en </w:t>
      </w:r>
      <w:proofErr w:type="spellStart"/>
      <w:r>
        <w:rPr>
          <w:sz w:val="24"/>
        </w:rPr>
        <w:t>intra-hospitalier</w:t>
      </w:r>
      <w:proofErr w:type="spellEnd"/>
      <w:r>
        <w:rPr>
          <w:sz w:val="24"/>
        </w:rPr>
        <w:t xml:space="preserve"> qu’en extrahospitalier.</w:t>
      </w:r>
    </w:p>
    <w:p w14:paraId="1B40C16C" w14:textId="77777777" w:rsidR="00534492" w:rsidRDefault="00534492">
      <w:pPr>
        <w:pStyle w:val="Paragraphedeliste"/>
        <w:widowControl w:val="0"/>
        <w:tabs>
          <w:tab w:val="left" w:pos="832"/>
        </w:tabs>
        <w:ind w:left="832" w:right="96"/>
        <w:contextualSpacing w:val="0"/>
        <w:rPr>
          <w:sz w:val="24"/>
        </w:rPr>
      </w:pPr>
    </w:p>
    <w:p w14:paraId="1E491F68" w14:textId="77777777" w:rsidR="00534492" w:rsidRDefault="00534492">
      <w:pPr>
        <w:ind w:left="16" w:right="35"/>
        <w:rPr>
          <w:b/>
          <w:bCs/>
          <w:sz w:val="24"/>
          <w:szCs w:val="24"/>
        </w:rPr>
        <w:sectPr w:rsidR="00534492">
          <w:pgSz w:w="11906" w:h="16838"/>
          <w:pgMar w:top="1418" w:right="1418" w:bottom="1418" w:left="1418" w:header="709" w:footer="709" w:gutter="0"/>
          <w:cols w:space="708"/>
          <w:titlePg/>
        </w:sectPr>
      </w:pPr>
    </w:p>
    <w:p w14:paraId="7646A415" w14:textId="77777777" w:rsidR="00534492" w:rsidRDefault="0071783D">
      <w:pPr>
        <w:ind w:left="16" w:right="35"/>
        <w:rPr>
          <w:b/>
          <w:bCs/>
          <w:sz w:val="24"/>
          <w:szCs w:val="24"/>
        </w:rPr>
      </w:pPr>
      <w:r>
        <w:rPr>
          <w:b/>
          <w:bCs/>
          <w:sz w:val="24"/>
          <w:szCs w:val="24"/>
        </w:rPr>
        <w:lastRenderedPageBreak/>
        <w:t>Annexe II : Indicateurs du projet</w:t>
      </w:r>
    </w:p>
    <w:p w14:paraId="0F11A887" w14:textId="77777777" w:rsidR="0026738C" w:rsidRPr="008D089D" w:rsidRDefault="0071783D">
      <w:pPr>
        <w:pStyle w:val="Corpsdetexte"/>
        <w:ind w:left="112"/>
        <w:rPr>
          <w:i/>
          <w:iCs/>
          <w:szCs w:val="22"/>
        </w:rPr>
      </w:pPr>
      <w:r w:rsidRPr="008D089D">
        <w:rPr>
          <w:i/>
          <w:iCs/>
          <w:szCs w:val="22"/>
        </w:rPr>
        <w:t>L'établissement</w:t>
      </w:r>
      <w:r w:rsidRPr="008D089D">
        <w:rPr>
          <w:i/>
          <w:iCs/>
          <w:spacing w:val="-1"/>
          <w:szCs w:val="22"/>
        </w:rPr>
        <w:t xml:space="preserve"> </w:t>
      </w:r>
      <w:r w:rsidR="0026738C" w:rsidRPr="008D089D">
        <w:rPr>
          <w:i/>
          <w:iCs/>
          <w:spacing w:val="-1"/>
          <w:szCs w:val="22"/>
        </w:rPr>
        <w:t xml:space="preserve">devra </w:t>
      </w:r>
      <w:r w:rsidRPr="008D089D">
        <w:rPr>
          <w:i/>
          <w:iCs/>
          <w:szCs w:val="22"/>
        </w:rPr>
        <w:t>s'engage</w:t>
      </w:r>
      <w:r w:rsidR="0026738C" w:rsidRPr="008D089D">
        <w:rPr>
          <w:i/>
          <w:iCs/>
          <w:szCs w:val="22"/>
        </w:rPr>
        <w:t>r</w:t>
      </w:r>
      <w:r w:rsidRPr="008D089D">
        <w:rPr>
          <w:i/>
          <w:iCs/>
          <w:spacing w:val="-1"/>
          <w:szCs w:val="22"/>
        </w:rPr>
        <w:t xml:space="preserve"> </w:t>
      </w:r>
      <w:r w:rsidRPr="008D089D">
        <w:rPr>
          <w:i/>
          <w:iCs/>
          <w:szCs w:val="22"/>
        </w:rPr>
        <w:t>au</w:t>
      </w:r>
      <w:r w:rsidRPr="008D089D">
        <w:rPr>
          <w:i/>
          <w:iCs/>
          <w:spacing w:val="-1"/>
          <w:szCs w:val="22"/>
        </w:rPr>
        <w:t xml:space="preserve"> </w:t>
      </w:r>
      <w:r w:rsidRPr="008D089D">
        <w:rPr>
          <w:i/>
          <w:iCs/>
          <w:szCs w:val="22"/>
        </w:rPr>
        <w:t>suivi</w:t>
      </w:r>
      <w:r w:rsidRPr="008D089D">
        <w:rPr>
          <w:i/>
          <w:iCs/>
          <w:spacing w:val="-1"/>
          <w:szCs w:val="22"/>
        </w:rPr>
        <w:t xml:space="preserve"> </w:t>
      </w:r>
      <w:r w:rsidRPr="008D089D">
        <w:rPr>
          <w:i/>
          <w:iCs/>
          <w:szCs w:val="22"/>
        </w:rPr>
        <w:t>d</w:t>
      </w:r>
      <w:r w:rsidR="0026738C" w:rsidRPr="008D089D">
        <w:rPr>
          <w:i/>
          <w:iCs/>
          <w:szCs w:val="22"/>
        </w:rPr>
        <w:t xml:space="preserve">es </w:t>
      </w:r>
      <w:r w:rsidRPr="008D089D">
        <w:rPr>
          <w:i/>
          <w:iCs/>
          <w:szCs w:val="22"/>
        </w:rPr>
        <w:t>indicateurs</w:t>
      </w:r>
      <w:r w:rsidR="0026738C" w:rsidRPr="008D089D">
        <w:rPr>
          <w:i/>
          <w:iCs/>
          <w:szCs w:val="22"/>
        </w:rPr>
        <w:t>. Cette liste est établie à titre indicatif et sera finalisée lors des premières réunions d’accompagnement des CEPPIM.</w:t>
      </w:r>
    </w:p>
    <w:p w14:paraId="337AEFED" w14:textId="77777777" w:rsidR="00534492" w:rsidRDefault="0026738C">
      <w:pPr>
        <w:pStyle w:val="Corpsdetexte"/>
        <w:ind w:left="112"/>
        <w:rPr>
          <w:szCs w:val="22"/>
        </w:rPr>
      </w:pPr>
      <w:r>
        <w:rPr>
          <w:szCs w:val="22"/>
        </w:rPr>
        <w:t xml:space="preserve">Les indicateurs pourront notamment </w:t>
      </w:r>
      <w:proofErr w:type="gramStart"/>
      <w:r>
        <w:rPr>
          <w:szCs w:val="22"/>
        </w:rPr>
        <w:t>être</w:t>
      </w:r>
      <w:r>
        <w:rPr>
          <w:spacing w:val="-10"/>
          <w:szCs w:val="22"/>
        </w:rPr>
        <w:t>:</w:t>
      </w:r>
      <w:proofErr w:type="gramEnd"/>
    </w:p>
    <w:p w14:paraId="0E53295F" w14:textId="77777777" w:rsidR="00534492" w:rsidRDefault="0071783D">
      <w:pPr>
        <w:pStyle w:val="Paragraphedeliste"/>
        <w:widowControl w:val="0"/>
        <w:numPr>
          <w:ilvl w:val="0"/>
          <w:numId w:val="12"/>
        </w:numPr>
        <w:tabs>
          <w:tab w:val="left" w:pos="354"/>
        </w:tabs>
        <w:spacing w:line="240" w:lineRule="auto"/>
        <w:jc w:val="left"/>
        <w:rPr>
          <w:szCs w:val="22"/>
        </w:rPr>
      </w:pPr>
      <w:r>
        <w:rPr>
          <w:szCs w:val="22"/>
        </w:rPr>
        <w:t>Indicateurs</w:t>
      </w:r>
      <w:r>
        <w:rPr>
          <w:spacing w:val="-8"/>
          <w:szCs w:val="22"/>
        </w:rPr>
        <w:t xml:space="preserve"> </w:t>
      </w:r>
      <w:r>
        <w:rPr>
          <w:spacing w:val="-2"/>
          <w:szCs w:val="22"/>
        </w:rPr>
        <w:t>d’activité́</w:t>
      </w:r>
    </w:p>
    <w:p w14:paraId="2766E5EC" w14:textId="77777777" w:rsidR="00534492" w:rsidRDefault="0071783D">
      <w:pPr>
        <w:pStyle w:val="Paragraphedeliste"/>
        <w:widowControl w:val="0"/>
        <w:numPr>
          <w:ilvl w:val="1"/>
          <w:numId w:val="11"/>
        </w:numPr>
        <w:tabs>
          <w:tab w:val="left" w:pos="832"/>
        </w:tabs>
        <w:spacing w:before="140" w:line="240" w:lineRule="auto"/>
        <w:contextualSpacing w:val="0"/>
        <w:jc w:val="left"/>
        <w:rPr>
          <w:szCs w:val="22"/>
        </w:rPr>
      </w:pPr>
      <w:r>
        <w:rPr>
          <w:szCs w:val="22"/>
        </w:rPr>
        <w:t>Nombre</w:t>
      </w:r>
      <w:r>
        <w:rPr>
          <w:spacing w:val="-3"/>
          <w:szCs w:val="22"/>
        </w:rPr>
        <w:t xml:space="preserve"> </w:t>
      </w:r>
      <w:r>
        <w:rPr>
          <w:szCs w:val="22"/>
        </w:rPr>
        <w:t>de</w:t>
      </w:r>
      <w:r>
        <w:rPr>
          <w:spacing w:val="-2"/>
          <w:szCs w:val="22"/>
        </w:rPr>
        <w:t xml:space="preserve"> </w:t>
      </w:r>
      <w:r>
        <w:rPr>
          <w:szCs w:val="22"/>
        </w:rPr>
        <w:t>patients</w:t>
      </w:r>
      <w:r>
        <w:rPr>
          <w:spacing w:val="3"/>
          <w:szCs w:val="22"/>
        </w:rPr>
        <w:t xml:space="preserve"> </w:t>
      </w:r>
      <w:r>
        <w:rPr>
          <w:szCs w:val="22"/>
        </w:rPr>
        <w:t>ayant</w:t>
      </w:r>
      <w:r>
        <w:rPr>
          <w:spacing w:val="-1"/>
          <w:szCs w:val="22"/>
        </w:rPr>
        <w:t xml:space="preserve"> </w:t>
      </w:r>
      <w:r>
        <w:rPr>
          <w:szCs w:val="22"/>
        </w:rPr>
        <w:t>bénéficiés</w:t>
      </w:r>
      <w:r>
        <w:rPr>
          <w:spacing w:val="-1"/>
          <w:szCs w:val="22"/>
        </w:rPr>
        <w:t xml:space="preserve"> </w:t>
      </w:r>
      <w:r>
        <w:rPr>
          <w:szCs w:val="22"/>
        </w:rPr>
        <w:t>du</w:t>
      </w:r>
      <w:r>
        <w:rPr>
          <w:spacing w:val="-1"/>
          <w:szCs w:val="22"/>
        </w:rPr>
        <w:t xml:space="preserve"> </w:t>
      </w:r>
      <w:r>
        <w:rPr>
          <w:szCs w:val="22"/>
        </w:rPr>
        <w:t>dispositif</w:t>
      </w:r>
      <w:r>
        <w:rPr>
          <w:spacing w:val="-1"/>
          <w:szCs w:val="22"/>
        </w:rPr>
        <w:t xml:space="preserve"> </w:t>
      </w:r>
      <w:r>
        <w:rPr>
          <w:spacing w:val="-2"/>
          <w:szCs w:val="22"/>
        </w:rPr>
        <w:t>CEPPIM</w:t>
      </w:r>
    </w:p>
    <w:p w14:paraId="318F625B" w14:textId="77777777" w:rsidR="00534492" w:rsidRDefault="0071783D">
      <w:pPr>
        <w:pStyle w:val="Paragraphedeliste"/>
        <w:widowControl w:val="0"/>
        <w:numPr>
          <w:ilvl w:val="1"/>
          <w:numId w:val="11"/>
        </w:numPr>
        <w:tabs>
          <w:tab w:val="left" w:pos="832"/>
        </w:tabs>
        <w:spacing w:before="137" w:line="240" w:lineRule="auto"/>
        <w:contextualSpacing w:val="0"/>
        <w:jc w:val="left"/>
        <w:rPr>
          <w:szCs w:val="22"/>
        </w:rPr>
      </w:pPr>
      <w:r>
        <w:rPr>
          <w:szCs w:val="22"/>
        </w:rPr>
        <w:t>Nombre</w:t>
      </w:r>
      <w:r>
        <w:rPr>
          <w:spacing w:val="-2"/>
          <w:szCs w:val="22"/>
        </w:rPr>
        <w:t xml:space="preserve"> </w:t>
      </w:r>
      <w:r>
        <w:rPr>
          <w:szCs w:val="22"/>
        </w:rPr>
        <w:t>de</w:t>
      </w:r>
      <w:r>
        <w:rPr>
          <w:spacing w:val="-1"/>
          <w:szCs w:val="22"/>
        </w:rPr>
        <w:t xml:space="preserve"> </w:t>
      </w:r>
      <w:r>
        <w:rPr>
          <w:szCs w:val="22"/>
        </w:rPr>
        <w:t>patients</w:t>
      </w:r>
      <w:r>
        <w:rPr>
          <w:spacing w:val="-1"/>
          <w:szCs w:val="22"/>
        </w:rPr>
        <w:t xml:space="preserve"> </w:t>
      </w:r>
      <w:r>
        <w:rPr>
          <w:szCs w:val="22"/>
        </w:rPr>
        <w:t>par tranche d’âge</w:t>
      </w:r>
      <w:r>
        <w:rPr>
          <w:spacing w:val="-1"/>
          <w:szCs w:val="22"/>
        </w:rPr>
        <w:t xml:space="preserve"> </w:t>
      </w:r>
      <w:r>
        <w:rPr>
          <w:szCs w:val="22"/>
        </w:rPr>
        <w:t>ayant bénéficié</w:t>
      </w:r>
      <w:r>
        <w:rPr>
          <w:spacing w:val="-1"/>
          <w:szCs w:val="22"/>
        </w:rPr>
        <w:t xml:space="preserve"> </w:t>
      </w:r>
      <w:r>
        <w:rPr>
          <w:szCs w:val="22"/>
        </w:rPr>
        <w:t xml:space="preserve">du dispositif </w:t>
      </w:r>
      <w:r>
        <w:rPr>
          <w:spacing w:val="-2"/>
          <w:szCs w:val="22"/>
        </w:rPr>
        <w:t>CEPPIM</w:t>
      </w:r>
    </w:p>
    <w:p w14:paraId="64BD0BCE" w14:textId="77777777" w:rsidR="00534492" w:rsidRDefault="0071783D">
      <w:pPr>
        <w:pStyle w:val="Paragraphedeliste"/>
        <w:widowControl w:val="0"/>
        <w:numPr>
          <w:ilvl w:val="1"/>
          <w:numId w:val="11"/>
        </w:numPr>
        <w:tabs>
          <w:tab w:val="left" w:pos="832"/>
        </w:tabs>
        <w:spacing w:before="139"/>
        <w:ind w:right="58"/>
        <w:contextualSpacing w:val="0"/>
        <w:jc w:val="left"/>
        <w:rPr>
          <w:szCs w:val="22"/>
        </w:rPr>
      </w:pPr>
      <w:r>
        <w:rPr>
          <w:szCs w:val="22"/>
        </w:rPr>
        <w:t xml:space="preserve">Nombre de concertations pluridisciplinaire hôpital-ville (incluant le médecin traitant, et le pharmacien d’officine </w:t>
      </w:r>
      <w:r>
        <w:rPr>
          <w:i/>
          <w:szCs w:val="22"/>
        </w:rPr>
        <w:t>a minima</w:t>
      </w:r>
      <w:r>
        <w:rPr>
          <w:szCs w:val="22"/>
        </w:rPr>
        <w:t>)</w:t>
      </w:r>
    </w:p>
    <w:p w14:paraId="437ADA5E" w14:textId="77777777" w:rsidR="00534492" w:rsidRDefault="0071783D">
      <w:pPr>
        <w:pStyle w:val="Paragraphedeliste"/>
        <w:widowControl w:val="0"/>
        <w:numPr>
          <w:ilvl w:val="1"/>
          <w:numId w:val="11"/>
        </w:numPr>
        <w:tabs>
          <w:tab w:val="left" w:pos="832"/>
        </w:tabs>
        <w:spacing w:line="240" w:lineRule="auto"/>
        <w:contextualSpacing w:val="0"/>
        <w:jc w:val="left"/>
        <w:rPr>
          <w:szCs w:val="22"/>
        </w:rPr>
      </w:pPr>
      <w:r>
        <w:rPr>
          <w:szCs w:val="22"/>
        </w:rPr>
        <w:t>Pourcentage</w:t>
      </w:r>
      <w:r>
        <w:rPr>
          <w:spacing w:val="-3"/>
          <w:szCs w:val="22"/>
        </w:rPr>
        <w:t xml:space="preserve"> </w:t>
      </w:r>
      <w:r>
        <w:rPr>
          <w:szCs w:val="22"/>
        </w:rPr>
        <w:t>de</w:t>
      </w:r>
      <w:r>
        <w:rPr>
          <w:spacing w:val="-2"/>
          <w:szCs w:val="22"/>
        </w:rPr>
        <w:t xml:space="preserve"> patients</w:t>
      </w:r>
    </w:p>
    <w:p w14:paraId="5B181DA4" w14:textId="77777777" w:rsidR="00534492" w:rsidRDefault="0071783D">
      <w:pPr>
        <w:pStyle w:val="Paragraphedeliste"/>
        <w:widowControl w:val="0"/>
        <w:numPr>
          <w:ilvl w:val="2"/>
          <w:numId w:val="11"/>
        </w:numPr>
        <w:tabs>
          <w:tab w:val="left" w:pos="1551"/>
        </w:tabs>
        <w:spacing w:before="137" w:line="240" w:lineRule="auto"/>
        <w:ind w:left="1551" w:hanging="359"/>
        <w:contextualSpacing w:val="0"/>
        <w:jc w:val="left"/>
        <w:rPr>
          <w:szCs w:val="22"/>
        </w:rPr>
      </w:pPr>
      <w:r>
        <w:rPr>
          <w:szCs w:val="22"/>
        </w:rPr>
        <w:t>Repérés</w:t>
      </w:r>
      <w:r>
        <w:rPr>
          <w:spacing w:val="-2"/>
          <w:szCs w:val="22"/>
        </w:rPr>
        <w:t xml:space="preserve"> </w:t>
      </w:r>
      <w:r>
        <w:rPr>
          <w:szCs w:val="22"/>
        </w:rPr>
        <w:t>et</w:t>
      </w:r>
      <w:r>
        <w:rPr>
          <w:spacing w:val="-1"/>
          <w:szCs w:val="22"/>
        </w:rPr>
        <w:t xml:space="preserve"> </w:t>
      </w:r>
      <w:r>
        <w:rPr>
          <w:szCs w:val="22"/>
        </w:rPr>
        <w:t>adressés</w:t>
      </w:r>
      <w:r>
        <w:rPr>
          <w:spacing w:val="-1"/>
          <w:szCs w:val="22"/>
        </w:rPr>
        <w:t xml:space="preserve"> </w:t>
      </w:r>
      <w:r>
        <w:rPr>
          <w:szCs w:val="22"/>
        </w:rPr>
        <w:t>en</w:t>
      </w:r>
      <w:r>
        <w:rPr>
          <w:spacing w:val="-1"/>
          <w:szCs w:val="22"/>
        </w:rPr>
        <w:t xml:space="preserve"> </w:t>
      </w:r>
      <w:proofErr w:type="spellStart"/>
      <w:r>
        <w:rPr>
          <w:szCs w:val="22"/>
        </w:rPr>
        <w:t>intra-</w:t>
      </w:r>
      <w:r>
        <w:rPr>
          <w:spacing w:val="-2"/>
          <w:szCs w:val="22"/>
        </w:rPr>
        <w:t>hospitalier</w:t>
      </w:r>
      <w:proofErr w:type="spellEnd"/>
    </w:p>
    <w:p w14:paraId="47360015" w14:textId="77777777" w:rsidR="00534492" w:rsidRDefault="0071783D">
      <w:pPr>
        <w:pStyle w:val="Paragraphedeliste"/>
        <w:widowControl w:val="0"/>
        <w:numPr>
          <w:ilvl w:val="2"/>
          <w:numId w:val="11"/>
        </w:numPr>
        <w:tabs>
          <w:tab w:val="left" w:pos="1551"/>
        </w:tabs>
        <w:spacing w:before="119" w:line="240" w:lineRule="auto"/>
        <w:ind w:left="1551" w:hanging="359"/>
        <w:contextualSpacing w:val="0"/>
        <w:jc w:val="left"/>
        <w:rPr>
          <w:szCs w:val="22"/>
        </w:rPr>
      </w:pPr>
      <w:r>
        <w:rPr>
          <w:szCs w:val="22"/>
        </w:rPr>
        <w:t>Adressés</w:t>
      </w:r>
      <w:r>
        <w:rPr>
          <w:spacing w:val="-3"/>
          <w:szCs w:val="22"/>
        </w:rPr>
        <w:t xml:space="preserve"> </w:t>
      </w:r>
      <w:r>
        <w:rPr>
          <w:szCs w:val="22"/>
        </w:rPr>
        <w:t>en</w:t>
      </w:r>
      <w:r>
        <w:rPr>
          <w:spacing w:val="-2"/>
          <w:szCs w:val="22"/>
        </w:rPr>
        <w:t xml:space="preserve"> </w:t>
      </w:r>
      <w:r>
        <w:rPr>
          <w:szCs w:val="22"/>
        </w:rPr>
        <w:t>intra-</w:t>
      </w:r>
      <w:r>
        <w:rPr>
          <w:spacing w:val="-5"/>
          <w:szCs w:val="22"/>
        </w:rPr>
        <w:t>GHT</w:t>
      </w:r>
    </w:p>
    <w:p w14:paraId="7DAE07DB" w14:textId="77777777" w:rsidR="00534492" w:rsidRDefault="0071783D">
      <w:pPr>
        <w:pStyle w:val="Paragraphedeliste"/>
        <w:widowControl w:val="0"/>
        <w:numPr>
          <w:ilvl w:val="2"/>
          <w:numId w:val="11"/>
        </w:numPr>
        <w:tabs>
          <w:tab w:val="left" w:pos="1551"/>
        </w:tabs>
        <w:spacing w:before="117" w:line="240" w:lineRule="auto"/>
        <w:ind w:left="1551" w:hanging="359"/>
        <w:contextualSpacing w:val="0"/>
        <w:jc w:val="left"/>
        <w:rPr>
          <w:szCs w:val="22"/>
        </w:rPr>
      </w:pPr>
      <w:r>
        <w:rPr>
          <w:szCs w:val="22"/>
        </w:rPr>
        <w:t>Adressés</w:t>
      </w:r>
      <w:r>
        <w:rPr>
          <w:spacing w:val="-4"/>
          <w:szCs w:val="22"/>
        </w:rPr>
        <w:t xml:space="preserve"> </w:t>
      </w:r>
      <w:r>
        <w:rPr>
          <w:szCs w:val="22"/>
        </w:rPr>
        <w:t>par</w:t>
      </w:r>
      <w:r>
        <w:rPr>
          <w:spacing w:val="-2"/>
          <w:szCs w:val="22"/>
        </w:rPr>
        <w:t xml:space="preserve"> </w:t>
      </w:r>
      <w:r>
        <w:rPr>
          <w:szCs w:val="22"/>
        </w:rPr>
        <w:t>des</w:t>
      </w:r>
      <w:r>
        <w:rPr>
          <w:spacing w:val="-1"/>
          <w:szCs w:val="22"/>
        </w:rPr>
        <w:t xml:space="preserve"> </w:t>
      </w:r>
      <w:r>
        <w:rPr>
          <w:szCs w:val="22"/>
        </w:rPr>
        <w:t>professionnels libéraux</w:t>
      </w:r>
      <w:r>
        <w:rPr>
          <w:spacing w:val="1"/>
          <w:szCs w:val="22"/>
        </w:rPr>
        <w:t xml:space="preserve"> </w:t>
      </w:r>
      <w:r>
        <w:rPr>
          <w:szCs w:val="22"/>
        </w:rPr>
        <w:t>(Médecins/</w:t>
      </w:r>
      <w:r>
        <w:rPr>
          <w:spacing w:val="-1"/>
          <w:szCs w:val="22"/>
        </w:rPr>
        <w:t xml:space="preserve"> </w:t>
      </w:r>
      <w:r>
        <w:rPr>
          <w:szCs w:val="22"/>
        </w:rPr>
        <w:t>pharmaciens</w:t>
      </w:r>
      <w:r>
        <w:rPr>
          <w:spacing w:val="-3"/>
          <w:szCs w:val="22"/>
        </w:rPr>
        <w:t xml:space="preserve"> </w:t>
      </w:r>
      <w:r>
        <w:rPr>
          <w:szCs w:val="22"/>
        </w:rPr>
        <w:t>d’officine,</w:t>
      </w:r>
      <w:r>
        <w:rPr>
          <w:spacing w:val="-1"/>
          <w:szCs w:val="22"/>
        </w:rPr>
        <w:t xml:space="preserve"> </w:t>
      </w:r>
      <w:r>
        <w:rPr>
          <w:spacing w:val="-5"/>
          <w:szCs w:val="22"/>
        </w:rPr>
        <w:t>…)</w:t>
      </w:r>
    </w:p>
    <w:p w14:paraId="187061C9" w14:textId="77777777" w:rsidR="00534492" w:rsidRDefault="0071783D">
      <w:pPr>
        <w:pStyle w:val="Paragraphedeliste"/>
        <w:widowControl w:val="0"/>
        <w:numPr>
          <w:ilvl w:val="2"/>
          <w:numId w:val="11"/>
        </w:numPr>
        <w:tabs>
          <w:tab w:val="left" w:pos="1551"/>
        </w:tabs>
        <w:spacing w:before="119" w:line="240" w:lineRule="auto"/>
        <w:ind w:left="1551" w:hanging="359"/>
        <w:contextualSpacing w:val="0"/>
        <w:jc w:val="left"/>
        <w:rPr>
          <w:szCs w:val="22"/>
        </w:rPr>
      </w:pPr>
      <w:r>
        <w:rPr>
          <w:szCs w:val="22"/>
        </w:rPr>
        <w:t>Adressés</w:t>
      </w:r>
      <w:r>
        <w:rPr>
          <w:spacing w:val="-1"/>
          <w:szCs w:val="22"/>
        </w:rPr>
        <w:t xml:space="preserve"> </w:t>
      </w:r>
      <w:r>
        <w:rPr>
          <w:szCs w:val="22"/>
        </w:rPr>
        <w:t>par</w:t>
      </w:r>
      <w:r>
        <w:rPr>
          <w:spacing w:val="-1"/>
          <w:szCs w:val="22"/>
        </w:rPr>
        <w:t xml:space="preserve"> </w:t>
      </w:r>
      <w:r>
        <w:rPr>
          <w:szCs w:val="22"/>
        </w:rPr>
        <w:t>des</w:t>
      </w:r>
      <w:r>
        <w:rPr>
          <w:spacing w:val="-1"/>
          <w:szCs w:val="22"/>
        </w:rPr>
        <w:t xml:space="preserve"> </w:t>
      </w:r>
      <w:r>
        <w:rPr>
          <w:szCs w:val="22"/>
        </w:rPr>
        <w:t>structures</w:t>
      </w:r>
      <w:r>
        <w:rPr>
          <w:spacing w:val="-1"/>
          <w:szCs w:val="22"/>
        </w:rPr>
        <w:t xml:space="preserve"> </w:t>
      </w:r>
      <w:r>
        <w:rPr>
          <w:szCs w:val="22"/>
        </w:rPr>
        <w:t>médicaux-sociales</w:t>
      </w:r>
      <w:r>
        <w:rPr>
          <w:spacing w:val="-1"/>
          <w:szCs w:val="22"/>
        </w:rPr>
        <w:t xml:space="preserve"> </w:t>
      </w:r>
      <w:r>
        <w:rPr>
          <w:szCs w:val="22"/>
        </w:rPr>
        <w:t xml:space="preserve">(Ex : </w:t>
      </w:r>
      <w:r>
        <w:rPr>
          <w:spacing w:val="-2"/>
          <w:szCs w:val="22"/>
        </w:rPr>
        <w:t>EHPAD)</w:t>
      </w:r>
    </w:p>
    <w:p w14:paraId="2A640E00" w14:textId="77777777" w:rsidR="00534492" w:rsidRDefault="00534492">
      <w:pPr>
        <w:pStyle w:val="Paragraphedeliste"/>
        <w:widowControl w:val="0"/>
        <w:tabs>
          <w:tab w:val="left" w:pos="1551"/>
        </w:tabs>
        <w:spacing w:before="119" w:line="240" w:lineRule="auto"/>
        <w:ind w:left="1551"/>
        <w:contextualSpacing w:val="0"/>
        <w:jc w:val="left"/>
        <w:rPr>
          <w:szCs w:val="22"/>
        </w:rPr>
      </w:pPr>
    </w:p>
    <w:p w14:paraId="5B79CF65" w14:textId="77777777" w:rsidR="00534492" w:rsidRDefault="0071783D">
      <w:pPr>
        <w:pStyle w:val="Paragraphedeliste"/>
        <w:widowControl w:val="0"/>
        <w:numPr>
          <w:ilvl w:val="0"/>
          <w:numId w:val="12"/>
        </w:numPr>
        <w:tabs>
          <w:tab w:val="left" w:pos="354"/>
        </w:tabs>
        <w:spacing w:line="240" w:lineRule="auto"/>
        <w:jc w:val="left"/>
        <w:rPr>
          <w:szCs w:val="22"/>
        </w:rPr>
      </w:pPr>
      <w:r>
        <w:rPr>
          <w:szCs w:val="22"/>
        </w:rPr>
        <w:t>Indicateurs de satisfaction</w:t>
      </w:r>
    </w:p>
    <w:p w14:paraId="6B1634C6" w14:textId="77777777" w:rsidR="00534492" w:rsidRDefault="0071783D">
      <w:pPr>
        <w:pStyle w:val="Corpsdetexte"/>
        <w:ind w:left="112"/>
        <w:rPr>
          <w:szCs w:val="22"/>
        </w:rPr>
      </w:pPr>
      <w:r>
        <w:rPr>
          <w:szCs w:val="22"/>
        </w:rPr>
        <w:t>Synthèse annuelle des questionnaires de satisfaction adressés aux patients (et/ou de leurs aidants) et aux professionnels de santé.</w:t>
      </w:r>
    </w:p>
    <w:p w14:paraId="4DF37D06" w14:textId="77777777" w:rsidR="00534492" w:rsidRDefault="00534492">
      <w:pPr>
        <w:pStyle w:val="Paragraphedeliste"/>
        <w:widowControl w:val="0"/>
        <w:tabs>
          <w:tab w:val="left" w:pos="354"/>
        </w:tabs>
        <w:spacing w:line="240" w:lineRule="auto"/>
        <w:ind w:left="354"/>
        <w:contextualSpacing w:val="0"/>
        <w:jc w:val="left"/>
        <w:rPr>
          <w:szCs w:val="22"/>
        </w:rPr>
      </w:pPr>
    </w:p>
    <w:p w14:paraId="11103B01" w14:textId="77777777" w:rsidR="00534492" w:rsidRDefault="0071783D">
      <w:pPr>
        <w:pStyle w:val="Paragraphedeliste"/>
        <w:widowControl w:val="0"/>
        <w:numPr>
          <w:ilvl w:val="0"/>
          <w:numId w:val="12"/>
        </w:numPr>
        <w:tabs>
          <w:tab w:val="left" w:pos="354"/>
        </w:tabs>
        <w:spacing w:line="240" w:lineRule="auto"/>
        <w:jc w:val="left"/>
        <w:rPr>
          <w:szCs w:val="22"/>
        </w:rPr>
      </w:pPr>
      <w:r>
        <w:rPr>
          <w:szCs w:val="22"/>
        </w:rPr>
        <w:t>Indicateurs de résultats</w:t>
      </w:r>
    </w:p>
    <w:p w14:paraId="36B45773" w14:textId="77777777" w:rsidR="00534492" w:rsidRDefault="0071783D">
      <w:pPr>
        <w:pStyle w:val="Paragraphedeliste"/>
        <w:widowControl w:val="0"/>
        <w:numPr>
          <w:ilvl w:val="1"/>
          <w:numId w:val="11"/>
        </w:numPr>
        <w:tabs>
          <w:tab w:val="left" w:pos="832"/>
        </w:tabs>
        <w:spacing w:before="201" w:line="240" w:lineRule="auto"/>
        <w:contextualSpacing w:val="0"/>
        <w:jc w:val="left"/>
        <w:rPr>
          <w:szCs w:val="22"/>
        </w:rPr>
      </w:pPr>
      <w:r>
        <w:rPr>
          <w:szCs w:val="22"/>
        </w:rPr>
        <w:t>Cartographie</w:t>
      </w:r>
      <w:r>
        <w:rPr>
          <w:spacing w:val="-2"/>
          <w:szCs w:val="22"/>
        </w:rPr>
        <w:t xml:space="preserve"> </w:t>
      </w:r>
      <w:r>
        <w:rPr>
          <w:szCs w:val="22"/>
        </w:rPr>
        <w:t>des</w:t>
      </w:r>
      <w:r>
        <w:rPr>
          <w:spacing w:val="-1"/>
          <w:szCs w:val="22"/>
        </w:rPr>
        <w:t xml:space="preserve"> </w:t>
      </w:r>
      <w:r>
        <w:rPr>
          <w:szCs w:val="22"/>
        </w:rPr>
        <w:t>motifs de</w:t>
      </w:r>
      <w:r>
        <w:rPr>
          <w:spacing w:val="-2"/>
          <w:szCs w:val="22"/>
        </w:rPr>
        <w:t xml:space="preserve"> consultation</w:t>
      </w:r>
    </w:p>
    <w:p w14:paraId="3F8BB88F" w14:textId="77777777" w:rsidR="00534492" w:rsidRDefault="0071783D">
      <w:pPr>
        <w:pStyle w:val="Paragraphedeliste"/>
        <w:widowControl w:val="0"/>
        <w:numPr>
          <w:ilvl w:val="1"/>
          <w:numId w:val="11"/>
        </w:numPr>
        <w:tabs>
          <w:tab w:val="left" w:pos="832"/>
        </w:tabs>
        <w:spacing w:before="140"/>
        <w:ind w:right="27"/>
        <w:contextualSpacing w:val="0"/>
        <w:jc w:val="left"/>
        <w:rPr>
          <w:szCs w:val="22"/>
        </w:rPr>
      </w:pPr>
      <w:r>
        <w:rPr>
          <w:szCs w:val="22"/>
        </w:rPr>
        <w:t>Cartographie des problèmes liés à la thérapeutique et des interventions pharmaceutiques</w:t>
      </w:r>
      <w:r>
        <w:rPr>
          <w:spacing w:val="80"/>
          <w:szCs w:val="22"/>
        </w:rPr>
        <w:t xml:space="preserve"> </w:t>
      </w:r>
      <w:r>
        <w:rPr>
          <w:szCs w:val="22"/>
        </w:rPr>
        <w:t xml:space="preserve">proposés (codification </w:t>
      </w:r>
      <w:proofErr w:type="spellStart"/>
      <w:r>
        <w:rPr>
          <w:szCs w:val="22"/>
        </w:rPr>
        <w:t>Act</w:t>
      </w:r>
      <w:proofErr w:type="spellEnd"/>
      <w:r>
        <w:rPr>
          <w:szCs w:val="22"/>
        </w:rPr>
        <w:t>-IP)</w:t>
      </w:r>
    </w:p>
    <w:p w14:paraId="6E34215C" w14:textId="77777777" w:rsidR="00534492" w:rsidRDefault="0071783D">
      <w:pPr>
        <w:pStyle w:val="Paragraphedeliste"/>
        <w:widowControl w:val="0"/>
        <w:numPr>
          <w:ilvl w:val="1"/>
          <w:numId w:val="11"/>
        </w:numPr>
        <w:tabs>
          <w:tab w:val="left" w:pos="832"/>
        </w:tabs>
        <w:spacing w:line="240" w:lineRule="auto"/>
        <w:contextualSpacing w:val="0"/>
        <w:jc w:val="left"/>
        <w:rPr>
          <w:szCs w:val="22"/>
        </w:rPr>
      </w:pPr>
      <w:r>
        <w:rPr>
          <w:szCs w:val="22"/>
        </w:rPr>
        <w:t>Taux d’adaptation</w:t>
      </w:r>
      <w:r>
        <w:rPr>
          <w:spacing w:val="-2"/>
          <w:szCs w:val="22"/>
        </w:rPr>
        <w:t xml:space="preserve"> </w:t>
      </w:r>
      <w:r>
        <w:rPr>
          <w:szCs w:val="22"/>
        </w:rPr>
        <w:t>directe</w:t>
      </w:r>
      <w:r>
        <w:rPr>
          <w:spacing w:val="-3"/>
          <w:szCs w:val="22"/>
        </w:rPr>
        <w:t xml:space="preserve"> </w:t>
      </w:r>
      <w:r>
        <w:rPr>
          <w:szCs w:val="22"/>
        </w:rPr>
        <w:t>des</w:t>
      </w:r>
      <w:r>
        <w:rPr>
          <w:spacing w:val="-2"/>
          <w:szCs w:val="22"/>
        </w:rPr>
        <w:t xml:space="preserve"> prescriptions </w:t>
      </w:r>
    </w:p>
    <w:p w14:paraId="60F0B756" w14:textId="77777777" w:rsidR="00534492" w:rsidRDefault="0071783D">
      <w:pPr>
        <w:pStyle w:val="Paragraphedeliste"/>
        <w:widowControl w:val="0"/>
        <w:numPr>
          <w:ilvl w:val="1"/>
          <w:numId w:val="11"/>
        </w:numPr>
        <w:tabs>
          <w:tab w:val="left" w:pos="832"/>
        </w:tabs>
        <w:spacing w:before="137" w:line="240" w:lineRule="auto"/>
        <w:contextualSpacing w:val="0"/>
        <w:jc w:val="left"/>
        <w:rPr>
          <w:szCs w:val="22"/>
        </w:rPr>
      </w:pPr>
      <w:r>
        <w:rPr>
          <w:szCs w:val="22"/>
        </w:rPr>
        <w:t>Taux</w:t>
      </w:r>
      <w:r>
        <w:rPr>
          <w:spacing w:val="-3"/>
          <w:szCs w:val="22"/>
        </w:rPr>
        <w:t xml:space="preserve"> </w:t>
      </w:r>
      <w:r>
        <w:rPr>
          <w:szCs w:val="22"/>
        </w:rPr>
        <w:t>d’acceptation</w:t>
      </w:r>
      <w:r>
        <w:rPr>
          <w:spacing w:val="-2"/>
          <w:szCs w:val="22"/>
        </w:rPr>
        <w:t xml:space="preserve"> </w:t>
      </w:r>
      <w:r>
        <w:rPr>
          <w:szCs w:val="22"/>
        </w:rPr>
        <w:t>des</w:t>
      </w:r>
      <w:r>
        <w:rPr>
          <w:spacing w:val="-2"/>
          <w:szCs w:val="22"/>
        </w:rPr>
        <w:t xml:space="preserve"> </w:t>
      </w:r>
      <w:r>
        <w:rPr>
          <w:szCs w:val="22"/>
        </w:rPr>
        <w:t>modifications</w:t>
      </w:r>
      <w:r>
        <w:rPr>
          <w:spacing w:val="-3"/>
          <w:szCs w:val="22"/>
        </w:rPr>
        <w:t xml:space="preserve"> </w:t>
      </w:r>
      <w:r>
        <w:rPr>
          <w:szCs w:val="22"/>
        </w:rPr>
        <w:t>thérapeutiques</w:t>
      </w:r>
      <w:r>
        <w:rPr>
          <w:spacing w:val="-3"/>
          <w:szCs w:val="22"/>
        </w:rPr>
        <w:t xml:space="preserve"> </w:t>
      </w:r>
      <w:r>
        <w:rPr>
          <w:szCs w:val="22"/>
        </w:rPr>
        <w:t xml:space="preserve">proposées aux </w:t>
      </w:r>
      <w:r>
        <w:rPr>
          <w:spacing w:val="-2"/>
          <w:szCs w:val="22"/>
        </w:rPr>
        <w:t>professionnels</w:t>
      </w:r>
    </w:p>
    <w:p w14:paraId="0DB65442" w14:textId="77777777" w:rsidR="00534492" w:rsidRDefault="00534492">
      <w:pPr>
        <w:widowControl w:val="0"/>
        <w:tabs>
          <w:tab w:val="left" w:pos="832"/>
        </w:tabs>
        <w:ind w:right="96"/>
        <w:rPr>
          <w:sz w:val="24"/>
        </w:rPr>
      </w:pPr>
    </w:p>
    <w:p w14:paraId="26CB1EAD" w14:textId="77777777" w:rsidR="00534492" w:rsidRDefault="00534492">
      <w:pPr>
        <w:ind w:left="16" w:right="35"/>
        <w:rPr>
          <w:b/>
          <w:bCs/>
          <w:szCs w:val="22"/>
        </w:rPr>
      </w:pPr>
    </w:p>
    <w:p w14:paraId="59649D40" w14:textId="77777777" w:rsidR="00534492" w:rsidRDefault="00534492">
      <w:pPr>
        <w:spacing w:line="276" w:lineRule="auto"/>
        <w:rPr>
          <w:rFonts w:cstheme="minorHAnsi"/>
          <w:szCs w:val="22"/>
        </w:rPr>
      </w:pPr>
    </w:p>
    <w:sectPr w:rsidR="00534492">
      <w:pgSz w:w="11906" w:h="16838"/>
      <w:pgMar w:top="1418" w:right="1418"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EF4C2" w14:textId="77777777" w:rsidR="00B44E08" w:rsidRDefault="00B44E08">
      <w:r>
        <w:separator/>
      </w:r>
    </w:p>
  </w:endnote>
  <w:endnote w:type="continuationSeparator" w:id="0">
    <w:p w14:paraId="64078FC2" w14:textId="77777777" w:rsidR="00B44E08" w:rsidRDefault="00B44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292265"/>
      <w:docPartObj>
        <w:docPartGallery w:val="Page Numbers (Bottom of Page)"/>
        <w:docPartUnique/>
      </w:docPartObj>
    </w:sdtPr>
    <w:sdtEndPr/>
    <w:sdtContent>
      <w:sdt>
        <w:sdtPr>
          <w:id w:val="731584953"/>
          <w:docPartObj>
            <w:docPartGallery w:val="Page Numbers (Top of Page)"/>
            <w:docPartUnique/>
          </w:docPartObj>
        </w:sdtPr>
        <w:sdtEndPr/>
        <w:sdtContent>
          <w:p w14:paraId="03542B8F" w14:textId="77777777" w:rsidR="00534492" w:rsidRDefault="0071783D">
            <w:pPr>
              <w:pStyle w:val="Pieddepage"/>
              <w:jc w:val="center"/>
            </w:pPr>
            <w:r>
              <w:rPr>
                <w:rFonts w:ascii="Arial" w:hAnsi="Arial" w:cs="Arial"/>
                <w:bCs/>
                <w:sz w:val="16"/>
                <w:szCs w:val="16"/>
              </w:rPr>
              <w:fldChar w:fldCharType="begin"/>
            </w:r>
            <w:r>
              <w:rPr>
                <w:rFonts w:ascii="Arial" w:hAnsi="Arial" w:cs="Arial"/>
                <w:bCs/>
                <w:sz w:val="16"/>
                <w:szCs w:val="16"/>
              </w:rPr>
              <w:instrText>PAGE</w:instrText>
            </w:r>
            <w:r>
              <w:rPr>
                <w:rFonts w:ascii="Arial" w:hAnsi="Arial" w:cs="Arial"/>
                <w:bCs/>
                <w:sz w:val="16"/>
                <w:szCs w:val="16"/>
              </w:rPr>
              <w:fldChar w:fldCharType="separate"/>
            </w:r>
            <w:r>
              <w:rPr>
                <w:rFonts w:ascii="Arial" w:hAnsi="Arial" w:cs="Arial"/>
                <w:bCs/>
                <w:sz w:val="16"/>
                <w:szCs w:val="16"/>
              </w:rPr>
              <w:t>6</w:t>
            </w:r>
            <w:r>
              <w:rPr>
                <w:rFonts w:ascii="Arial" w:hAnsi="Arial" w:cs="Arial"/>
                <w:bCs/>
                <w:sz w:val="16"/>
                <w:szCs w:val="16"/>
              </w:rPr>
              <w:fldChar w:fldCharType="end"/>
            </w:r>
            <w:r>
              <w:rPr>
                <w:rFonts w:ascii="Arial" w:hAnsi="Arial" w:cs="Arial"/>
                <w:sz w:val="16"/>
                <w:szCs w:val="16"/>
              </w:rPr>
              <w:t xml:space="preserve"> / </w:t>
            </w:r>
            <w:r>
              <w:rPr>
                <w:rFonts w:ascii="Arial" w:hAnsi="Arial" w:cs="Arial"/>
                <w:bCs/>
                <w:sz w:val="16"/>
                <w:szCs w:val="16"/>
              </w:rPr>
              <w:fldChar w:fldCharType="begin"/>
            </w:r>
            <w:r>
              <w:rPr>
                <w:rFonts w:ascii="Arial" w:hAnsi="Arial" w:cs="Arial"/>
                <w:bCs/>
                <w:sz w:val="16"/>
                <w:szCs w:val="16"/>
              </w:rPr>
              <w:instrText>NUMPAGES</w:instrText>
            </w:r>
            <w:r>
              <w:rPr>
                <w:rFonts w:ascii="Arial" w:hAnsi="Arial" w:cs="Arial"/>
                <w:bCs/>
                <w:sz w:val="16"/>
                <w:szCs w:val="16"/>
              </w:rPr>
              <w:fldChar w:fldCharType="separate"/>
            </w:r>
            <w:r>
              <w:rPr>
                <w:rFonts w:ascii="Arial" w:hAnsi="Arial" w:cs="Arial"/>
                <w:bCs/>
                <w:sz w:val="16"/>
                <w:szCs w:val="16"/>
              </w:rPr>
              <w:t>6</w:t>
            </w:r>
            <w:r>
              <w:rPr>
                <w:rFonts w:ascii="Arial" w:hAnsi="Arial" w:cs="Arial"/>
                <w:bCs/>
                <w:sz w:val="16"/>
                <w:szCs w:val="16"/>
              </w:rPr>
              <w:fldChar w:fldCharType="end"/>
            </w:r>
          </w:p>
        </w:sdtContent>
      </w:sdt>
    </w:sdtContent>
  </w:sdt>
  <w:p w14:paraId="4F17C9A4" w14:textId="77777777" w:rsidR="00534492" w:rsidRDefault="00534492">
    <w:pPr>
      <w:pStyle w:val="PieddePage0"/>
      <w:ind w:left="-709" w:right="423"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288850"/>
      <w:docPartObj>
        <w:docPartGallery w:val="Page Numbers (Bottom of Page)"/>
        <w:docPartUnique/>
      </w:docPartObj>
    </w:sdtPr>
    <w:sdtEndPr/>
    <w:sdtContent>
      <w:sdt>
        <w:sdtPr>
          <w:id w:val="1728636285"/>
          <w:docPartObj>
            <w:docPartGallery w:val="Page Numbers (Top of Page)"/>
            <w:docPartUnique/>
          </w:docPartObj>
        </w:sdtPr>
        <w:sdtEndPr/>
        <w:sdtContent>
          <w:p w14:paraId="3C6579A8" w14:textId="77777777" w:rsidR="00534492" w:rsidRDefault="0071783D">
            <w:pPr>
              <w:pStyle w:val="Pieddepage"/>
              <w:jc w:val="center"/>
            </w:pPr>
            <w:r>
              <w:rPr>
                <w:rFonts w:ascii="Arial" w:hAnsi="Arial" w:cs="Arial"/>
                <w:bCs/>
                <w:sz w:val="16"/>
                <w:szCs w:val="16"/>
              </w:rPr>
              <w:fldChar w:fldCharType="begin"/>
            </w:r>
            <w:r>
              <w:rPr>
                <w:rFonts w:ascii="Arial" w:hAnsi="Arial" w:cs="Arial"/>
                <w:bCs/>
                <w:sz w:val="16"/>
                <w:szCs w:val="16"/>
              </w:rPr>
              <w:instrText>PAGE</w:instrText>
            </w:r>
            <w:r>
              <w:rPr>
                <w:rFonts w:ascii="Arial" w:hAnsi="Arial" w:cs="Arial"/>
                <w:bCs/>
                <w:sz w:val="16"/>
                <w:szCs w:val="16"/>
              </w:rPr>
              <w:fldChar w:fldCharType="separate"/>
            </w:r>
            <w:r>
              <w:rPr>
                <w:rFonts w:ascii="Arial" w:hAnsi="Arial" w:cs="Arial"/>
                <w:bCs/>
                <w:sz w:val="16"/>
                <w:szCs w:val="16"/>
              </w:rPr>
              <w:t>2</w:t>
            </w:r>
            <w:r>
              <w:rPr>
                <w:rFonts w:ascii="Arial" w:hAnsi="Arial" w:cs="Arial"/>
                <w:bCs/>
                <w:sz w:val="16"/>
                <w:szCs w:val="16"/>
              </w:rPr>
              <w:fldChar w:fldCharType="end"/>
            </w:r>
            <w:r>
              <w:rPr>
                <w:rFonts w:ascii="Arial" w:hAnsi="Arial" w:cs="Arial"/>
                <w:sz w:val="16"/>
                <w:szCs w:val="16"/>
              </w:rPr>
              <w:t xml:space="preserve"> / </w:t>
            </w:r>
            <w:r>
              <w:rPr>
                <w:rFonts w:ascii="Arial" w:hAnsi="Arial" w:cs="Arial"/>
                <w:bCs/>
                <w:sz w:val="16"/>
                <w:szCs w:val="16"/>
              </w:rPr>
              <w:fldChar w:fldCharType="begin"/>
            </w:r>
            <w:r>
              <w:rPr>
                <w:rFonts w:ascii="Arial" w:hAnsi="Arial" w:cs="Arial"/>
                <w:bCs/>
                <w:sz w:val="16"/>
                <w:szCs w:val="16"/>
              </w:rPr>
              <w:instrText>NUMPAGES</w:instrText>
            </w:r>
            <w:r>
              <w:rPr>
                <w:rFonts w:ascii="Arial" w:hAnsi="Arial" w:cs="Arial"/>
                <w:bCs/>
                <w:sz w:val="16"/>
                <w:szCs w:val="16"/>
              </w:rPr>
              <w:fldChar w:fldCharType="separate"/>
            </w:r>
            <w:r>
              <w:rPr>
                <w:rFonts w:ascii="Arial" w:hAnsi="Arial" w:cs="Arial"/>
                <w:bCs/>
                <w:sz w:val="16"/>
                <w:szCs w:val="16"/>
              </w:rPr>
              <w:t>6</w:t>
            </w:r>
            <w:r>
              <w:rPr>
                <w:rFonts w:ascii="Arial" w:hAnsi="Arial" w:cs="Arial"/>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2CC60" w14:textId="77777777" w:rsidR="00B44E08" w:rsidRDefault="00B44E08">
      <w:r>
        <w:separator/>
      </w:r>
    </w:p>
  </w:footnote>
  <w:footnote w:type="continuationSeparator" w:id="0">
    <w:p w14:paraId="1FB4459E" w14:textId="77777777" w:rsidR="00B44E08" w:rsidRDefault="00B44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206A5" w14:textId="77777777" w:rsidR="00534492" w:rsidRDefault="0071783D">
    <w:pPr>
      <w:pStyle w:val="En-tte"/>
    </w:pPr>
    <w:r>
      <w:rPr>
        <w:noProof/>
        <w:lang w:eastAsia="fr-FR"/>
      </w:rPr>
      <mc:AlternateContent>
        <mc:Choice Requires="wpg">
          <w:drawing>
            <wp:anchor distT="0" distB="0" distL="114300" distR="114300" simplePos="0" relativeHeight="251673600" behindDoc="1" locked="0" layoutInCell="1" allowOverlap="1" wp14:anchorId="0DFFF216" wp14:editId="2EF6DD25">
              <wp:simplePos x="0" y="0"/>
              <wp:positionH relativeFrom="column">
                <wp:posOffset>-893445</wp:posOffset>
              </wp:positionH>
              <wp:positionV relativeFrom="paragraph">
                <wp:posOffset>-248920</wp:posOffset>
              </wp:positionV>
              <wp:extent cx="7575550" cy="688340"/>
              <wp:effectExtent l="0" t="0" r="6350" b="0"/>
              <wp:wrapNone/>
              <wp:docPr id="1" name="Image 3" descr="entete_fi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tete_filet"/>
                      <pic:cNvPicPr>
                        <a:picLocks noChangeAspect="1"/>
                      </pic:cNvPicPr>
                    </pic:nvPicPr>
                    <pic:blipFill rotWithShape="1">
                      <a:blip r:embed="rId1"/>
                      <a:stretch/>
                    </pic:blipFill>
                    <pic:spPr bwMode="auto">
                      <a:xfrm>
                        <a:off x="0" y="0"/>
                        <a:ext cx="7575550" cy="68834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73600;o:allowoverlap:true;o:allowincell:true;mso-position-horizontal-relative:text;margin-left:-70.35pt;mso-position-horizontal:absolute;mso-position-vertical-relative:text;margin-top:-19.60pt;mso-position-vertical:absolute;width:596.50pt;height:54.20pt;mso-wrap-distance-left:9.00pt;mso-wrap-distance-top:0.00pt;mso-wrap-distance-right:9.00pt;mso-wrap-distance-bottom:0.00pt;z-index:1;" stroked="f">
              <v:imagedata r:id="rId2" o:title=""/>
              <o:lock v:ext="edit" rotation="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1303" w14:textId="77777777" w:rsidR="00534492" w:rsidRDefault="0071783D">
    <w:pPr>
      <w:pStyle w:val="En-tte"/>
    </w:pPr>
    <w:r>
      <w:rPr>
        <w:noProof/>
      </w:rPr>
      <mc:AlternateContent>
        <mc:Choice Requires="wpg">
          <w:drawing>
            <wp:anchor distT="0" distB="0" distL="114300" distR="114300" simplePos="0" relativeHeight="251709440" behindDoc="0" locked="0" layoutInCell="1" allowOverlap="1" wp14:anchorId="4F8E978A" wp14:editId="2C586914">
              <wp:simplePos x="0" y="0"/>
              <wp:positionH relativeFrom="column">
                <wp:posOffset>2947670</wp:posOffset>
              </wp:positionH>
              <wp:positionV relativeFrom="paragraph">
                <wp:posOffset>-219075</wp:posOffset>
              </wp:positionV>
              <wp:extent cx="1852930" cy="689521"/>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rotWithShape="1">
                      <a:blip r:embed="rId1"/>
                      <a:stretch/>
                    </pic:blipFill>
                    <pic:spPr bwMode="auto">
                      <a:xfrm>
                        <a:off x="0" y="0"/>
                        <a:ext cx="1852930" cy="689521"/>
                      </a:xfrm>
                      <a:prstGeom prst="rect">
                        <a:avLst/>
                      </a:prstGeom>
                      <a:noFill/>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709440;o:allowoverlap:true;o:allowincell:true;mso-position-horizontal-relative:text;margin-left:232.10pt;mso-position-horizontal:absolute;mso-position-vertical-relative:text;margin-top:-17.25pt;mso-position-vertical:absolute;width:145.90pt;height:54.29pt;mso-wrap-distance-left:9.00pt;mso-wrap-distance-top:0.00pt;mso-wrap-distance-right:9.00pt;mso-wrap-distance-bottom:0.00pt;z-index:1;" stroked="false">
              <v:imagedata r:id="rId2" o:title=""/>
              <o:lock v:ext="edit" rotation="t"/>
            </v:shape>
          </w:pict>
        </mc:Fallback>
      </mc:AlternateContent>
    </w:r>
    <w:r>
      <w:rPr>
        <w:noProof/>
        <w:lang w:eastAsia="fr-FR"/>
      </w:rPr>
      <mc:AlternateContent>
        <mc:Choice Requires="wpg">
          <w:drawing>
            <wp:anchor distT="0" distB="0" distL="114300" distR="114300" simplePos="0" relativeHeight="251708416" behindDoc="0" locked="0" layoutInCell="1" allowOverlap="1" wp14:anchorId="56C401A0" wp14:editId="387F3D67">
              <wp:simplePos x="0" y="0"/>
              <wp:positionH relativeFrom="column">
                <wp:posOffset>-604520</wp:posOffset>
              </wp:positionH>
              <wp:positionV relativeFrom="paragraph">
                <wp:posOffset>-167005</wp:posOffset>
              </wp:positionV>
              <wp:extent cx="1357630" cy="1228725"/>
              <wp:effectExtent l="0" t="0" r="0" b="0"/>
              <wp:wrapTight wrapText="bothSides">
                <wp:wrapPolygon edited="1">
                  <wp:start x="1819" y="2009"/>
                  <wp:lineTo x="1819" y="19088"/>
                  <wp:lineTo x="9396" y="19088"/>
                  <wp:lineTo x="7878" y="13730"/>
                  <wp:lineTo x="14851" y="13395"/>
                  <wp:lineTo x="19398" y="11386"/>
                  <wp:lineTo x="19701" y="7367"/>
                  <wp:lineTo x="10002" y="2009"/>
                  <wp:lineTo x="1819" y="2009"/>
                </wp:wrapPolygon>
              </wp:wrapTight>
              <wp:docPr id="3"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pic:cNvPicPr>
                    </pic:nvPicPr>
                    <pic:blipFill rotWithShape="1">
                      <a:blip r:embed="rId3">
                        <a:extLst>
                          <a:ext uri="{96DAC541-7B7A-43D3-8B79-37D633B846F1}">
                            <asvg:svgBlip xmlns:asvg="http://schemas.microsoft.com/office/drawing/2016/SVG/main" r:embed="rId4"/>
                          </a:ext>
                        </a:extLst>
                      </a:blip>
                      <a:stretch/>
                    </pic:blipFill>
                    <pic:spPr bwMode="auto">
                      <a:xfrm>
                        <a:off x="0" y="0"/>
                        <a:ext cx="1357629" cy="122872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708416;o:allowoverlap:true;o:allowincell:true;mso-position-horizontal-relative:text;margin-left:-47.60pt;mso-position-horizontal:absolute;mso-position-vertical-relative:text;margin-top:-13.15pt;mso-position-vertical:absolute;width:106.90pt;height:96.75pt;mso-wrap-distance-left:9.00pt;mso-wrap-distance-top:0.00pt;mso-wrap-distance-right:9.00pt;mso-wrap-distance-bottom:0.00pt;z-index:1;" wrapcoords="8421 9301 8421 88370 43500 88370 36472 63565 68755 62014 89806 52713 91208 34106 46306 9301 8421 9301" stroked="f">
              <w10:wrap type="tight"/>
              <v:imagedata r:id="rId5" o:title=""/>
              <o:lock v:ext="edit" rotation="t"/>
            </v:shape>
          </w:pict>
        </mc:Fallback>
      </mc:AlternateContent>
    </w:r>
  </w:p>
  <w:p w14:paraId="3EED26F7" w14:textId="77777777" w:rsidR="00534492" w:rsidRDefault="0071783D">
    <w:pPr>
      <w:pStyle w:val="En-tte"/>
    </w:pPr>
    <w:r>
      <w:rPr>
        <w:noProof/>
        <w:lang w:eastAsia="fr-FR"/>
      </w:rPr>
      <mc:AlternateContent>
        <mc:Choice Requires="wpg">
          <w:drawing>
            <wp:anchor distT="0" distB="0" distL="114300" distR="114300" simplePos="0" relativeHeight="251688960" behindDoc="0" locked="0" layoutInCell="1" allowOverlap="1" wp14:anchorId="04636FF0" wp14:editId="75CA03A8">
              <wp:simplePos x="0" y="0"/>
              <wp:positionH relativeFrom="column">
                <wp:posOffset>4998720</wp:posOffset>
              </wp:positionH>
              <wp:positionV relativeFrom="paragraph">
                <wp:posOffset>-518160</wp:posOffset>
              </wp:positionV>
              <wp:extent cx="1316990" cy="753745"/>
              <wp:effectExtent l="0" t="0" r="0" b="8255"/>
              <wp:wrapNone/>
              <wp:docPr id="4" name="Image 8" descr="ARS_LOGOS_i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_LOGOS_idf"/>
                      <pic:cNvPicPr>
                        <a:picLocks noChangeAspect="1"/>
                      </pic:cNvPicPr>
                    </pic:nvPicPr>
                    <pic:blipFill rotWithShape="1">
                      <a:blip r:embed="rId6"/>
                      <a:stretch/>
                    </pic:blipFill>
                    <pic:spPr bwMode="auto">
                      <a:xfrm>
                        <a:off x="0" y="0"/>
                        <a:ext cx="1316990" cy="75374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251688960;o:allowoverlap:true;o:allowincell:true;mso-position-horizontal-relative:text;margin-left:393.60pt;mso-position-horizontal:absolute;mso-position-vertical-relative:text;margin-top:-40.80pt;mso-position-vertical:absolute;width:103.70pt;height:59.35pt;mso-wrap-distance-left:9.00pt;mso-wrap-distance-top:0.00pt;mso-wrap-distance-right:9.00pt;mso-wrap-distance-bottom:0.00pt;z-index:1;" stroked="f">
              <v:imagedata r:id="rId7" o:title=""/>
              <o:lock v:ext="edit" rotation="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EEB2B" w14:textId="77777777" w:rsidR="00534492" w:rsidRDefault="00534492">
    <w:pPr>
      <w:pStyle w:val="En-tte"/>
    </w:pPr>
  </w:p>
  <w:p w14:paraId="1DC09987" w14:textId="77777777" w:rsidR="00534492" w:rsidRDefault="0053449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1E6B"/>
    <w:multiLevelType w:val="multilevel"/>
    <w:tmpl w:val="917CE810"/>
    <w:lvl w:ilvl="0">
      <w:start w:val="1"/>
      <w:numFmt w:val="bullet"/>
      <w:lvlText w:val=""/>
      <w:lvlJc w:val="left"/>
      <w:pPr>
        <w:ind w:left="832" w:hanging="360"/>
      </w:pPr>
      <w:rPr>
        <w:rFonts w:ascii="Symbol" w:hAnsi="Symbol" w:hint="default"/>
      </w:rPr>
    </w:lvl>
    <w:lvl w:ilvl="1">
      <w:start w:val="1"/>
      <w:numFmt w:val="bullet"/>
      <w:lvlText w:val="o"/>
      <w:lvlJc w:val="left"/>
      <w:pPr>
        <w:ind w:left="1552" w:hanging="360"/>
      </w:pPr>
      <w:rPr>
        <w:rFonts w:ascii="Courier New" w:hAnsi="Courier New" w:cs="Courier New" w:hint="default"/>
      </w:rPr>
    </w:lvl>
    <w:lvl w:ilvl="2">
      <w:start w:val="1"/>
      <w:numFmt w:val="bullet"/>
      <w:lvlText w:val=""/>
      <w:lvlJc w:val="left"/>
      <w:pPr>
        <w:ind w:left="2272" w:hanging="360"/>
      </w:pPr>
      <w:rPr>
        <w:rFonts w:ascii="Wingdings" w:hAnsi="Wingdings" w:hint="default"/>
      </w:rPr>
    </w:lvl>
    <w:lvl w:ilvl="3">
      <w:start w:val="1"/>
      <w:numFmt w:val="bullet"/>
      <w:lvlText w:val=""/>
      <w:lvlJc w:val="left"/>
      <w:pPr>
        <w:ind w:left="2992" w:hanging="360"/>
      </w:pPr>
      <w:rPr>
        <w:rFonts w:ascii="Symbol" w:hAnsi="Symbol" w:hint="default"/>
      </w:rPr>
    </w:lvl>
    <w:lvl w:ilvl="4">
      <w:start w:val="1"/>
      <w:numFmt w:val="bullet"/>
      <w:lvlText w:val="o"/>
      <w:lvlJc w:val="left"/>
      <w:pPr>
        <w:ind w:left="3712" w:hanging="360"/>
      </w:pPr>
      <w:rPr>
        <w:rFonts w:ascii="Courier New" w:hAnsi="Courier New" w:cs="Courier New" w:hint="default"/>
      </w:rPr>
    </w:lvl>
    <w:lvl w:ilvl="5">
      <w:start w:val="1"/>
      <w:numFmt w:val="bullet"/>
      <w:lvlText w:val=""/>
      <w:lvlJc w:val="left"/>
      <w:pPr>
        <w:ind w:left="4432" w:hanging="360"/>
      </w:pPr>
      <w:rPr>
        <w:rFonts w:ascii="Wingdings" w:hAnsi="Wingdings" w:hint="default"/>
      </w:rPr>
    </w:lvl>
    <w:lvl w:ilvl="6">
      <w:start w:val="1"/>
      <w:numFmt w:val="bullet"/>
      <w:lvlText w:val=""/>
      <w:lvlJc w:val="left"/>
      <w:pPr>
        <w:ind w:left="5152" w:hanging="360"/>
      </w:pPr>
      <w:rPr>
        <w:rFonts w:ascii="Symbol" w:hAnsi="Symbol" w:hint="default"/>
      </w:rPr>
    </w:lvl>
    <w:lvl w:ilvl="7">
      <w:start w:val="1"/>
      <w:numFmt w:val="bullet"/>
      <w:lvlText w:val="o"/>
      <w:lvlJc w:val="left"/>
      <w:pPr>
        <w:ind w:left="5872" w:hanging="360"/>
      </w:pPr>
      <w:rPr>
        <w:rFonts w:ascii="Courier New" w:hAnsi="Courier New" w:cs="Courier New" w:hint="default"/>
      </w:rPr>
    </w:lvl>
    <w:lvl w:ilvl="8">
      <w:start w:val="1"/>
      <w:numFmt w:val="bullet"/>
      <w:lvlText w:val=""/>
      <w:lvlJc w:val="left"/>
      <w:pPr>
        <w:ind w:left="6592" w:hanging="360"/>
      </w:pPr>
      <w:rPr>
        <w:rFonts w:ascii="Wingdings" w:hAnsi="Wingdings" w:hint="default"/>
      </w:rPr>
    </w:lvl>
  </w:abstractNum>
  <w:abstractNum w:abstractNumId="1" w15:restartNumberingAfterBreak="0">
    <w:nsid w:val="15F457D3"/>
    <w:multiLevelType w:val="multilevel"/>
    <w:tmpl w:val="9BFA6BAA"/>
    <w:lvl w:ilvl="0">
      <w:numFmt w:val="bullet"/>
      <w:lvlText w:val="-"/>
      <w:lvlJc w:val="left"/>
      <w:pPr>
        <w:ind w:left="832" w:hanging="360"/>
      </w:pPr>
      <w:rPr>
        <w:rFonts w:ascii="Times New Roman" w:eastAsia="Times New Roman" w:hAnsi="Times New Roman" w:cs="Times New Roman" w:hint="default"/>
        <w:b w:val="0"/>
        <w:bCs w:val="0"/>
        <w:i w:val="0"/>
        <w:iCs w:val="0"/>
        <w:spacing w:val="0"/>
        <w:sz w:val="24"/>
        <w:szCs w:val="24"/>
        <w:lang w:val="fr-FR" w:eastAsia="en-US" w:bidi="ar-SA"/>
      </w:rPr>
    </w:lvl>
    <w:lvl w:ilvl="1">
      <w:numFmt w:val="bullet"/>
      <w:lvlText w:val="•"/>
      <w:lvlJc w:val="left"/>
      <w:pPr>
        <w:ind w:left="1719" w:hanging="360"/>
      </w:pPr>
      <w:rPr>
        <w:rFonts w:hint="default"/>
        <w:lang w:val="fr-FR" w:eastAsia="en-US" w:bidi="ar-SA"/>
      </w:rPr>
    </w:lvl>
    <w:lvl w:ilvl="2">
      <w:numFmt w:val="bullet"/>
      <w:lvlText w:val="•"/>
      <w:lvlJc w:val="left"/>
      <w:pPr>
        <w:ind w:left="2598" w:hanging="360"/>
      </w:pPr>
      <w:rPr>
        <w:rFonts w:hint="default"/>
        <w:lang w:val="fr-FR" w:eastAsia="en-US" w:bidi="ar-SA"/>
      </w:rPr>
    </w:lvl>
    <w:lvl w:ilvl="3">
      <w:numFmt w:val="bullet"/>
      <w:lvlText w:val="•"/>
      <w:lvlJc w:val="left"/>
      <w:pPr>
        <w:ind w:left="3477" w:hanging="360"/>
      </w:pPr>
      <w:rPr>
        <w:rFonts w:hint="default"/>
        <w:lang w:val="fr-FR" w:eastAsia="en-US" w:bidi="ar-SA"/>
      </w:rPr>
    </w:lvl>
    <w:lvl w:ilvl="4">
      <w:numFmt w:val="bullet"/>
      <w:lvlText w:val="•"/>
      <w:lvlJc w:val="left"/>
      <w:pPr>
        <w:ind w:left="4356" w:hanging="360"/>
      </w:pPr>
      <w:rPr>
        <w:rFonts w:hint="default"/>
        <w:lang w:val="fr-FR" w:eastAsia="en-US" w:bidi="ar-SA"/>
      </w:rPr>
    </w:lvl>
    <w:lvl w:ilvl="5">
      <w:numFmt w:val="bullet"/>
      <w:lvlText w:val="•"/>
      <w:lvlJc w:val="left"/>
      <w:pPr>
        <w:ind w:left="5236" w:hanging="360"/>
      </w:pPr>
      <w:rPr>
        <w:rFonts w:hint="default"/>
        <w:lang w:val="fr-FR" w:eastAsia="en-US" w:bidi="ar-SA"/>
      </w:rPr>
    </w:lvl>
    <w:lvl w:ilvl="6">
      <w:numFmt w:val="bullet"/>
      <w:lvlText w:val="•"/>
      <w:lvlJc w:val="left"/>
      <w:pPr>
        <w:ind w:left="6115" w:hanging="360"/>
      </w:pPr>
      <w:rPr>
        <w:rFonts w:hint="default"/>
        <w:lang w:val="fr-FR" w:eastAsia="en-US" w:bidi="ar-SA"/>
      </w:rPr>
    </w:lvl>
    <w:lvl w:ilvl="7">
      <w:numFmt w:val="bullet"/>
      <w:lvlText w:val="•"/>
      <w:lvlJc w:val="left"/>
      <w:pPr>
        <w:ind w:left="6994" w:hanging="360"/>
      </w:pPr>
      <w:rPr>
        <w:rFonts w:hint="default"/>
        <w:lang w:val="fr-FR" w:eastAsia="en-US" w:bidi="ar-SA"/>
      </w:rPr>
    </w:lvl>
    <w:lvl w:ilvl="8">
      <w:numFmt w:val="bullet"/>
      <w:lvlText w:val="•"/>
      <w:lvlJc w:val="left"/>
      <w:pPr>
        <w:ind w:left="7873" w:hanging="360"/>
      </w:pPr>
      <w:rPr>
        <w:rFonts w:hint="default"/>
        <w:lang w:val="fr-FR" w:eastAsia="en-US" w:bidi="ar-SA"/>
      </w:rPr>
    </w:lvl>
  </w:abstractNum>
  <w:abstractNum w:abstractNumId="2" w15:restartNumberingAfterBreak="0">
    <w:nsid w:val="17B53CA6"/>
    <w:multiLevelType w:val="hybridMultilevel"/>
    <w:tmpl w:val="4C442B70"/>
    <w:lvl w:ilvl="0" w:tplc="5450174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88232D"/>
    <w:multiLevelType w:val="multilevel"/>
    <w:tmpl w:val="79A0542E"/>
    <w:lvl w:ilvl="0">
      <w:numFmt w:val="bullet"/>
      <w:lvlText w:val="-"/>
      <w:lvlJc w:val="left"/>
      <w:pPr>
        <w:ind w:left="832" w:hanging="360"/>
      </w:pPr>
      <w:rPr>
        <w:rFonts w:ascii="Times New Roman" w:eastAsia="Times New Roman" w:hAnsi="Times New Roman" w:cs="Times New Roman" w:hint="default"/>
        <w:b w:val="0"/>
        <w:bCs w:val="0"/>
        <w:i w:val="0"/>
        <w:iCs w:val="0"/>
        <w:spacing w:val="0"/>
        <w:sz w:val="24"/>
        <w:szCs w:val="24"/>
        <w:lang w:val="fr-FR" w:eastAsia="en-US" w:bidi="ar-SA"/>
      </w:rPr>
    </w:lvl>
    <w:lvl w:ilvl="1">
      <w:numFmt w:val="bullet"/>
      <w:lvlText w:val="•"/>
      <w:lvlJc w:val="left"/>
      <w:pPr>
        <w:ind w:left="1719" w:hanging="360"/>
      </w:pPr>
      <w:rPr>
        <w:rFonts w:hint="default"/>
        <w:lang w:val="fr-FR" w:eastAsia="en-US" w:bidi="ar-SA"/>
      </w:rPr>
    </w:lvl>
    <w:lvl w:ilvl="2">
      <w:numFmt w:val="bullet"/>
      <w:lvlText w:val="•"/>
      <w:lvlJc w:val="left"/>
      <w:pPr>
        <w:ind w:left="2598" w:hanging="360"/>
      </w:pPr>
      <w:rPr>
        <w:rFonts w:hint="default"/>
        <w:lang w:val="fr-FR" w:eastAsia="en-US" w:bidi="ar-SA"/>
      </w:rPr>
    </w:lvl>
    <w:lvl w:ilvl="3">
      <w:numFmt w:val="bullet"/>
      <w:lvlText w:val="•"/>
      <w:lvlJc w:val="left"/>
      <w:pPr>
        <w:ind w:left="3477" w:hanging="360"/>
      </w:pPr>
      <w:rPr>
        <w:rFonts w:hint="default"/>
        <w:lang w:val="fr-FR" w:eastAsia="en-US" w:bidi="ar-SA"/>
      </w:rPr>
    </w:lvl>
    <w:lvl w:ilvl="4">
      <w:numFmt w:val="bullet"/>
      <w:lvlText w:val="•"/>
      <w:lvlJc w:val="left"/>
      <w:pPr>
        <w:ind w:left="4356" w:hanging="360"/>
      </w:pPr>
      <w:rPr>
        <w:rFonts w:hint="default"/>
        <w:lang w:val="fr-FR" w:eastAsia="en-US" w:bidi="ar-SA"/>
      </w:rPr>
    </w:lvl>
    <w:lvl w:ilvl="5">
      <w:numFmt w:val="bullet"/>
      <w:lvlText w:val="•"/>
      <w:lvlJc w:val="left"/>
      <w:pPr>
        <w:ind w:left="5236" w:hanging="360"/>
      </w:pPr>
      <w:rPr>
        <w:rFonts w:hint="default"/>
        <w:lang w:val="fr-FR" w:eastAsia="en-US" w:bidi="ar-SA"/>
      </w:rPr>
    </w:lvl>
    <w:lvl w:ilvl="6">
      <w:numFmt w:val="bullet"/>
      <w:lvlText w:val="•"/>
      <w:lvlJc w:val="left"/>
      <w:pPr>
        <w:ind w:left="6115" w:hanging="360"/>
      </w:pPr>
      <w:rPr>
        <w:rFonts w:hint="default"/>
        <w:lang w:val="fr-FR" w:eastAsia="en-US" w:bidi="ar-SA"/>
      </w:rPr>
    </w:lvl>
    <w:lvl w:ilvl="7">
      <w:numFmt w:val="bullet"/>
      <w:lvlText w:val="•"/>
      <w:lvlJc w:val="left"/>
      <w:pPr>
        <w:ind w:left="6994" w:hanging="360"/>
      </w:pPr>
      <w:rPr>
        <w:rFonts w:hint="default"/>
        <w:lang w:val="fr-FR" w:eastAsia="en-US" w:bidi="ar-SA"/>
      </w:rPr>
    </w:lvl>
    <w:lvl w:ilvl="8">
      <w:numFmt w:val="bullet"/>
      <w:lvlText w:val="•"/>
      <w:lvlJc w:val="left"/>
      <w:pPr>
        <w:ind w:left="7873" w:hanging="360"/>
      </w:pPr>
      <w:rPr>
        <w:rFonts w:hint="default"/>
        <w:lang w:val="fr-FR" w:eastAsia="en-US" w:bidi="ar-SA"/>
      </w:rPr>
    </w:lvl>
  </w:abstractNum>
  <w:abstractNum w:abstractNumId="4" w15:restartNumberingAfterBreak="0">
    <w:nsid w:val="203B2E2D"/>
    <w:multiLevelType w:val="multilevel"/>
    <w:tmpl w:val="B5E8027C"/>
    <w:lvl w:ilvl="0">
      <w:start w:val="1"/>
      <w:numFmt w:val="decimal"/>
      <w:pStyle w:val="Titre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3A4ECD"/>
    <w:multiLevelType w:val="multilevel"/>
    <w:tmpl w:val="D8EA26AC"/>
    <w:lvl w:ilvl="0">
      <w:numFmt w:val="bullet"/>
      <w:lvlText w:val="-"/>
      <w:lvlJc w:val="left"/>
      <w:pPr>
        <w:ind w:left="832" w:hanging="360"/>
      </w:pPr>
      <w:rPr>
        <w:rFonts w:ascii="Times New Roman" w:eastAsia="Times New Roman" w:hAnsi="Times New Roman" w:cs="Times New Roman" w:hint="default"/>
        <w:b w:val="0"/>
        <w:bCs w:val="0"/>
        <w:i w:val="0"/>
        <w:iCs w:val="0"/>
        <w:spacing w:val="0"/>
        <w:sz w:val="24"/>
        <w:szCs w:val="24"/>
        <w:lang w:val="fr-FR" w:eastAsia="en-US" w:bidi="ar-SA"/>
      </w:rPr>
    </w:lvl>
    <w:lvl w:ilvl="1">
      <w:numFmt w:val="bullet"/>
      <w:lvlText w:val="•"/>
      <w:lvlJc w:val="left"/>
      <w:pPr>
        <w:ind w:left="1719" w:hanging="360"/>
      </w:pPr>
      <w:rPr>
        <w:rFonts w:hint="default"/>
        <w:lang w:val="fr-FR" w:eastAsia="en-US" w:bidi="ar-SA"/>
      </w:rPr>
    </w:lvl>
    <w:lvl w:ilvl="2">
      <w:numFmt w:val="bullet"/>
      <w:lvlText w:val="•"/>
      <w:lvlJc w:val="left"/>
      <w:pPr>
        <w:ind w:left="2598" w:hanging="360"/>
      </w:pPr>
      <w:rPr>
        <w:rFonts w:hint="default"/>
        <w:lang w:val="fr-FR" w:eastAsia="en-US" w:bidi="ar-SA"/>
      </w:rPr>
    </w:lvl>
    <w:lvl w:ilvl="3">
      <w:numFmt w:val="bullet"/>
      <w:lvlText w:val="•"/>
      <w:lvlJc w:val="left"/>
      <w:pPr>
        <w:ind w:left="3477" w:hanging="360"/>
      </w:pPr>
      <w:rPr>
        <w:rFonts w:hint="default"/>
        <w:lang w:val="fr-FR" w:eastAsia="en-US" w:bidi="ar-SA"/>
      </w:rPr>
    </w:lvl>
    <w:lvl w:ilvl="4">
      <w:numFmt w:val="bullet"/>
      <w:lvlText w:val="•"/>
      <w:lvlJc w:val="left"/>
      <w:pPr>
        <w:ind w:left="4356" w:hanging="360"/>
      </w:pPr>
      <w:rPr>
        <w:rFonts w:hint="default"/>
        <w:lang w:val="fr-FR" w:eastAsia="en-US" w:bidi="ar-SA"/>
      </w:rPr>
    </w:lvl>
    <w:lvl w:ilvl="5">
      <w:numFmt w:val="bullet"/>
      <w:lvlText w:val="•"/>
      <w:lvlJc w:val="left"/>
      <w:pPr>
        <w:ind w:left="5236" w:hanging="360"/>
      </w:pPr>
      <w:rPr>
        <w:rFonts w:hint="default"/>
        <w:lang w:val="fr-FR" w:eastAsia="en-US" w:bidi="ar-SA"/>
      </w:rPr>
    </w:lvl>
    <w:lvl w:ilvl="6">
      <w:numFmt w:val="bullet"/>
      <w:lvlText w:val="•"/>
      <w:lvlJc w:val="left"/>
      <w:pPr>
        <w:ind w:left="6115" w:hanging="360"/>
      </w:pPr>
      <w:rPr>
        <w:rFonts w:hint="default"/>
        <w:lang w:val="fr-FR" w:eastAsia="en-US" w:bidi="ar-SA"/>
      </w:rPr>
    </w:lvl>
    <w:lvl w:ilvl="7">
      <w:numFmt w:val="bullet"/>
      <w:lvlText w:val="•"/>
      <w:lvlJc w:val="left"/>
      <w:pPr>
        <w:ind w:left="6994" w:hanging="360"/>
      </w:pPr>
      <w:rPr>
        <w:rFonts w:hint="default"/>
        <w:lang w:val="fr-FR" w:eastAsia="en-US" w:bidi="ar-SA"/>
      </w:rPr>
    </w:lvl>
    <w:lvl w:ilvl="8">
      <w:numFmt w:val="bullet"/>
      <w:lvlText w:val="•"/>
      <w:lvlJc w:val="left"/>
      <w:pPr>
        <w:ind w:left="7873" w:hanging="360"/>
      </w:pPr>
      <w:rPr>
        <w:rFonts w:hint="default"/>
        <w:lang w:val="fr-FR" w:eastAsia="en-US" w:bidi="ar-SA"/>
      </w:rPr>
    </w:lvl>
  </w:abstractNum>
  <w:abstractNum w:abstractNumId="6" w15:restartNumberingAfterBreak="0">
    <w:nsid w:val="457A098A"/>
    <w:multiLevelType w:val="multilevel"/>
    <w:tmpl w:val="0D6AF9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6C40C22"/>
    <w:multiLevelType w:val="multilevel"/>
    <w:tmpl w:val="A71663D4"/>
    <w:lvl w:ilvl="0">
      <w:start w:val="3"/>
      <w:numFmt w:val="decimal"/>
      <w:lvlText w:val="%1."/>
      <w:lvlJc w:val="left"/>
      <w:pPr>
        <w:ind w:left="832" w:hanging="360"/>
      </w:pPr>
      <w:rPr>
        <w:rFonts w:ascii="Times New Roman" w:eastAsia="Times New Roman" w:hAnsi="Times New Roman" w:cs="Times New Roman" w:hint="default"/>
        <w:b/>
        <w:bCs/>
        <w:i w:val="0"/>
        <w:iCs w:val="0"/>
        <w:color w:val="2E5395"/>
        <w:spacing w:val="0"/>
        <w:sz w:val="24"/>
        <w:szCs w:val="24"/>
        <w:lang w:val="fr-FR" w:eastAsia="en-US" w:bidi="ar-SA"/>
      </w:rPr>
    </w:lvl>
    <w:lvl w:ilvl="1">
      <w:numFmt w:val="bullet"/>
      <w:lvlText w:val="-"/>
      <w:lvlJc w:val="left"/>
      <w:pPr>
        <w:ind w:left="832" w:hanging="360"/>
      </w:pPr>
      <w:rPr>
        <w:rFonts w:ascii="Times New Roman" w:eastAsia="Times New Roman" w:hAnsi="Times New Roman" w:cs="Times New Roman" w:hint="default"/>
        <w:b w:val="0"/>
        <w:bCs w:val="0"/>
        <w:i w:val="0"/>
        <w:iCs w:val="0"/>
        <w:spacing w:val="0"/>
        <w:sz w:val="24"/>
        <w:szCs w:val="24"/>
        <w:lang w:val="fr-FR" w:eastAsia="en-US" w:bidi="ar-SA"/>
      </w:rPr>
    </w:lvl>
    <w:lvl w:ilvl="2">
      <w:numFmt w:val="bullet"/>
      <w:lvlText w:val="•"/>
      <w:lvlJc w:val="left"/>
      <w:pPr>
        <w:ind w:left="2598" w:hanging="360"/>
      </w:pPr>
      <w:rPr>
        <w:rFonts w:hint="default"/>
        <w:lang w:val="fr-FR" w:eastAsia="en-US" w:bidi="ar-SA"/>
      </w:rPr>
    </w:lvl>
    <w:lvl w:ilvl="3">
      <w:numFmt w:val="bullet"/>
      <w:lvlText w:val="•"/>
      <w:lvlJc w:val="left"/>
      <w:pPr>
        <w:ind w:left="3477" w:hanging="360"/>
      </w:pPr>
      <w:rPr>
        <w:rFonts w:hint="default"/>
        <w:lang w:val="fr-FR" w:eastAsia="en-US" w:bidi="ar-SA"/>
      </w:rPr>
    </w:lvl>
    <w:lvl w:ilvl="4">
      <w:numFmt w:val="bullet"/>
      <w:lvlText w:val="•"/>
      <w:lvlJc w:val="left"/>
      <w:pPr>
        <w:ind w:left="4356" w:hanging="360"/>
      </w:pPr>
      <w:rPr>
        <w:rFonts w:hint="default"/>
        <w:lang w:val="fr-FR" w:eastAsia="en-US" w:bidi="ar-SA"/>
      </w:rPr>
    </w:lvl>
    <w:lvl w:ilvl="5">
      <w:numFmt w:val="bullet"/>
      <w:lvlText w:val="•"/>
      <w:lvlJc w:val="left"/>
      <w:pPr>
        <w:ind w:left="5236" w:hanging="360"/>
      </w:pPr>
      <w:rPr>
        <w:rFonts w:hint="default"/>
        <w:lang w:val="fr-FR" w:eastAsia="en-US" w:bidi="ar-SA"/>
      </w:rPr>
    </w:lvl>
    <w:lvl w:ilvl="6">
      <w:numFmt w:val="bullet"/>
      <w:lvlText w:val="•"/>
      <w:lvlJc w:val="left"/>
      <w:pPr>
        <w:ind w:left="6115" w:hanging="360"/>
      </w:pPr>
      <w:rPr>
        <w:rFonts w:hint="default"/>
        <w:lang w:val="fr-FR" w:eastAsia="en-US" w:bidi="ar-SA"/>
      </w:rPr>
    </w:lvl>
    <w:lvl w:ilvl="7">
      <w:numFmt w:val="bullet"/>
      <w:lvlText w:val="•"/>
      <w:lvlJc w:val="left"/>
      <w:pPr>
        <w:ind w:left="6994" w:hanging="360"/>
      </w:pPr>
      <w:rPr>
        <w:rFonts w:hint="default"/>
        <w:lang w:val="fr-FR" w:eastAsia="en-US" w:bidi="ar-SA"/>
      </w:rPr>
    </w:lvl>
    <w:lvl w:ilvl="8">
      <w:numFmt w:val="bullet"/>
      <w:lvlText w:val="•"/>
      <w:lvlJc w:val="left"/>
      <w:pPr>
        <w:ind w:left="7873" w:hanging="360"/>
      </w:pPr>
      <w:rPr>
        <w:rFonts w:hint="default"/>
        <w:lang w:val="fr-FR" w:eastAsia="en-US" w:bidi="ar-SA"/>
      </w:rPr>
    </w:lvl>
  </w:abstractNum>
  <w:abstractNum w:abstractNumId="8" w15:restartNumberingAfterBreak="0">
    <w:nsid w:val="48EF2B9F"/>
    <w:multiLevelType w:val="multilevel"/>
    <w:tmpl w:val="6C64A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6309D3"/>
    <w:multiLevelType w:val="multilevel"/>
    <w:tmpl w:val="3CDC4A88"/>
    <w:lvl w:ilvl="0">
      <w:start w:val="1"/>
      <w:numFmt w:val="bullet"/>
      <w:lvlText w:val=""/>
      <w:lvlJc w:val="left"/>
      <w:pPr>
        <w:ind w:left="502"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 w15:restartNumberingAfterBreak="0">
    <w:nsid w:val="5617796A"/>
    <w:multiLevelType w:val="multilevel"/>
    <w:tmpl w:val="EBDAA708"/>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6F23CBE"/>
    <w:multiLevelType w:val="multilevel"/>
    <w:tmpl w:val="626C697C"/>
    <w:lvl w:ilvl="0">
      <w:start w:val="1"/>
      <w:numFmt w:val="decimal"/>
      <w:lvlText w:val="%1."/>
      <w:lvlJc w:val="left"/>
      <w:pPr>
        <w:ind w:left="560" w:hanging="2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2C401D"/>
    <w:multiLevelType w:val="multilevel"/>
    <w:tmpl w:val="A9A47B72"/>
    <w:lvl w:ilvl="0">
      <w:start w:val="1"/>
      <w:numFmt w:val="decimal"/>
      <w:lvlText w:val="%1."/>
      <w:lvlJc w:val="left"/>
      <w:pPr>
        <w:ind w:left="354" w:hanging="243"/>
      </w:pPr>
      <w:rPr>
        <w:rFonts w:ascii="Times New Roman" w:eastAsia="Times New Roman" w:hAnsi="Times New Roman" w:cs="Times New Roman" w:hint="default"/>
        <w:b w:val="0"/>
        <w:bCs w:val="0"/>
        <w:i w:val="0"/>
        <w:iCs w:val="0"/>
        <w:spacing w:val="0"/>
        <w:sz w:val="24"/>
        <w:szCs w:val="24"/>
        <w:lang w:val="fr-FR" w:eastAsia="en-US" w:bidi="ar-SA"/>
      </w:rPr>
    </w:lvl>
    <w:lvl w:ilvl="1">
      <w:numFmt w:val="bullet"/>
      <w:lvlText w:val="-"/>
      <w:lvlJc w:val="left"/>
      <w:pPr>
        <w:ind w:left="832" w:hanging="360"/>
      </w:pPr>
      <w:rPr>
        <w:rFonts w:ascii="Times New Roman" w:eastAsia="Times New Roman" w:hAnsi="Times New Roman" w:cs="Times New Roman" w:hint="default"/>
        <w:b w:val="0"/>
        <w:bCs w:val="0"/>
        <w:i w:val="0"/>
        <w:iCs w:val="0"/>
        <w:spacing w:val="0"/>
        <w:sz w:val="24"/>
        <w:szCs w:val="24"/>
        <w:lang w:val="fr-FR" w:eastAsia="en-US" w:bidi="ar-SA"/>
      </w:rPr>
    </w:lvl>
    <w:lvl w:ilvl="2">
      <w:numFmt w:val="bullet"/>
      <w:lvlText w:val="o"/>
      <w:lvlJc w:val="left"/>
      <w:pPr>
        <w:ind w:left="1552" w:hanging="360"/>
      </w:pPr>
      <w:rPr>
        <w:rFonts w:ascii="Courier New" w:eastAsia="Courier New" w:hAnsi="Courier New" w:cs="Courier New" w:hint="default"/>
        <w:b w:val="0"/>
        <w:bCs w:val="0"/>
        <w:i w:val="0"/>
        <w:iCs w:val="0"/>
        <w:spacing w:val="0"/>
        <w:sz w:val="24"/>
        <w:szCs w:val="24"/>
        <w:lang w:val="fr-FR" w:eastAsia="en-US" w:bidi="ar-SA"/>
      </w:rPr>
    </w:lvl>
    <w:lvl w:ilvl="3">
      <w:numFmt w:val="bullet"/>
      <w:lvlText w:val="•"/>
      <w:lvlJc w:val="left"/>
      <w:pPr>
        <w:ind w:left="2569" w:hanging="360"/>
      </w:pPr>
      <w:rPr>
        <w:rFonts w:hint="default"/>
        <w:lang w:val="fr-FR" w:eastAsia="en-US" w:bidi="ar-SA"/>
      </w:rPr>
    </w:lvl>
    <w:lvl w:ilvl="4">
      <w:numFmt w:val="bullet"/>
      <w:lvlText w:val="•"/>
      <w:lvlJc w:val="left"/>
      <w:pPr>
        <w:ind w:left="3578" w:hanging="360"/>
      </w:pPr>
      <w:rPr>
        <w:rFonts w:hint="default"/>
        <w:lang w:val="fr-FR" w:eastAsia="en-US" w:bidi="ar-SA"/>
      </w:rPr>
    </w:lvl>
    <w:lvl w:ilvl="5">
      <w:numFmt w:val="bullet"/>
      <w:lvlText w:val="•"/>
      <w:lvlJc w:val="left"/>
      <w:pPr>
        <w:ind w:left="4587" w:hanging="360"/>
      </w:pPr>
      <w:rPr>
        <w:rFonts w:hint="default"/>
        <w:lang w:val="fr-FR" w:eastAsia="en-US" w:bidi="ar-SA"/>
      </w:rPr>
    </w:lvl>
    <w:lvl w:ilvl="6">
      <w:numFmt w:val="bullet"/>
      <w:lvlText w:val="•"/>
      <w:lvlJc w:val="left"/>
      <w:pPr>
        <w:ind w:left="5596" w:hanging="360"/>
      </w:pPr>
      <w:rPr>
        <w:rFonts w:hint="default"/>
        <w:lang w:val="fr-FR" w:eastAsia="en-US" w:bidi="ar-SA"/>
      </w:rPr>
    </w:lvl>
    <w:lvl w:ilvl="7">
      <w:numFmt w:val="bullet"/>
      <w:lvlText w:val="•"/>
      <w:lvlJc w:val="left"/>
      <w:pPr>
        <w:ind w:left="6605" w:hanging="360"/>
      </w:pPr>
      <w:rPr>
        <w:rFonts w:hint="default"/>
        <w:lang w:val="fr-FR" w:eastAsia="en-US" w:bidi="ar-SA"/>
      </w:rPr>
    </w:lvl>
    <w:lvl w:ilvl="8">
      <w:numFmt w:val="bullet"/>
      <w:lvlText w:val="•"/>
      <w:lvlJc w:val="left"/>
      <w:pPr>
        <w:ind w:left="7614" w:hanging="360"/>
      </w:pPr>
      <w:rPr>
        <w:rFonts w:hint="default"/>
        <w:lang w:val="fr-FR" w:eastAsia="en-US" w:bidi="ar-SA"/>
      </w:rPr>
    </w:lvl>
  </w:abstractNum>
  <w:abstractNum w:abstractNumId="13" w15:restartNumberingAfterBreak="0">
    <w:nsid w:val="5FC42EB3"/>
    <w:multiLevelType w:val="multilevel"/>
    <w:tmpl w:val="74B608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12442AC"/>
    <w:multiLevelType w:val="multilevel"/>
    <w:tmpl w:val="F68A8FC6"/>
    <w:lvl w:ilvl="0">
      <w:start w:val="1"/>
      <w:numFmt w:val="lowerLetter"/>
      <w:pStyle w:val="Titre2"/>
      <w:lvlText w:val="%1)"/>
      <w:lvlJc w:val="left"/>
      <w:pPr>
        <w:ind w:left="1277" w:hanging="71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995571328">
    <w:abstractNumId w:val="10"/>
  </w:num>
  <w:num w:numId="2" w16cid:durableId="1866405528">
    <w:abstractNumId w:val="9"/>
  </w:num>
  <w:num w:numId="3" w16cid:durableId="1720322817">
    <w:abstractNumId w:val="4"/>
  </w:num>
  <w:num w:numId="4" w16cid:durableId="1282567063">
    <w:abstractNumId w:val="14"/>
  </w:num>
  <w:num w:numId="5" w16cid:durableId="1100417908">
    <w:abstractNumId w:val="3"/>
  </w:num>
  <w:num w:numId="6" w16cid:durableId="343820349">
    <w:abstractNumId w:val="7"/>
  </w:num>
  <w:num w:numId="7" w16cid:durableId="280384320">
    <w:abstractNumId w:val="5"/>
  </w:num>
  <w:num w:numId="8" w16cid:durableId="490098833">
    <w:abstractNumId w:val="0"/>
  </w:num>
  <w:num w:numId="9" w16cid:durableId="1504661378">
    <w:abstractNumId w:val="13"/>
  </w:num>
  <w:num w:numId="10" w16cid:durableId="957642909">
    <w:abstractNumId w:val="1"/>
  </w:num>
  <w:num w:numId="11" w16cid:durableId="350836028">
    <w:abstractNumId w:val="12"/>
  </w:num>
  <w:num w:numId="12" w16cid:durableId="933636613">
    <w:abstractNumId w:val="6"/>
  </w:num>
  <w:num w:numId="13" w16cid:durableId="2022854110">
    <w:abstractNumId w:val="14"/>
    <w:lvlOverride w:ilvl="0">
      <w:startOverride w:val="1"/>
    </w:lvlOverride>
  </w:num>
  <w:num w:numId="14" w16cid:durableId="585575269">
    <w:abstractNumId w:val="14"/>
    <w:lvlOverride w:ilvl="0">
      <w:startOverride w:val="1"/>
    </w:lvlOverride>
  </w:num>
  <w:num w:numId="15" w16cid:durableId="296688639">
    <w:abstractNumId w:val="14"/>
    <w:lvlOverride w:ilvl="0">
      <w:startOverride w:val="1"/>
    </w:lvlOverride>
  </w:num>
  <w:num w:numId="16" w16cid:durableId="86508800">
    <w:abstractNumId w:val="8"/>
  </w:num>
  <w:num w:numId="17" w16cid:durableId="701827745">
    <w:abstractNumId w:val="11"/>
    <w:lvlOverride w:ilvl="0">
      <w:startOverride w:val="1"/>
    </w:lvlOverride>
  </w:num>
  <w:num w:numId="18" w16cid:durableId="1045174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492"/>
    <w:rsid w:val="000A37EE"/>
    <w:rsid w:val="000D7F36"/>
    <w:rsid w:val="0026738C"/>
    <w:rsid w:val="00282B90"/>
    <w:rsid w:val="002D7272"/>
    <w:rsid w:val="002E29E6"/>
    <w:rsid w:val="00534492"/>
    <w:rsid w:val="0071783D"/>
    <w:rsid w:val="008D089D"/>
    <w:rsid w:val="00921127"/>
    <w:rsid w:val="00937385"/>
    <w:rsid w:val="00A5387B"/>
    <w:rsid w:val="00A844DC"/>
    <w:rsid w:val="00B44E08"/>
    <w:rsid w:val="00B86A6F"/>
    <w:rsid w:val="00CA5176"/>
    <w:rsid w:val="00DC3C16"/>
    <w:rsid w:val="00F26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50C0"/>
  <w15:docId w15:val="{856CCB60-69A3-4ED2-AD87-8E267D9DC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360" w:lineRule="auto"/>
      <w:jc w:val="both"/>
    </w:pPr>
    <w:rPr>
      <w:rFonts w:eastAsia="Times New Roman" w:cs="Times New Roman"/>
      <w:szCs w:val="20"/>
      <w:lang w:eastAsia="fr-FR"/>
    </w:rPr>
  </w:style>
  <w:style w:type="paragraph" w:styleId="Titre1">
    <w:name w:val="heading 1"/>
    <w:basedOn w:val="Normal"/>
    <w:next w:val="Normal"/>
    <w:link w:val="Titre1Car"/>
    <w:uiPriority w:val="9"/>
    <w:qFormat/>
    <w:pPr>
      <w:keepNext/>
      <w:keepLines/>
      <w:numPr>
        <w:numId w:val="3"/>
      </w:numPr>
      <w:spacing w:before="240"/>
      <w:outlineLvl w:val="0"/>
    </w:pPr>
    <w:rPr>
      <w:rFonts w:eastAsiaTheme="majorEastAsia" w:cstheme="majorBidi"/>
      <w:color w:val="365F91" w:themeColor="accent1" w:themeShade="BF"/>
      <w:sz w:val="24"/>
      <w:szCs w:val="32"/>
    </w:rPr>
  </w:style>
  <w:style w:type="paragraph" w:styleId="Titre2">
    <w:name w:val="heading 2"/>
    <w:basedOn w:val="Default"/>
    <w:next w:val="Normal"/>
    <w:link w:val="Titre2Car"/>
    <w:uiPriority w:val="9"/>
    <w:unhideWhenUsed/>
    <w:qFormat/>
    <w:pPr>
      <w:numPr>
        <w:numId w:val="4"/>
      </w:numPr>
      <w:spacing w:line="360" w:lineRule="auto"/>
      <w:jc w:val="both"/>
      <w:outlineLvl w:val="1"/>
    </w:pPr>
    <w:rPr>
      <w:rFonts w:asciiTheme="minorHAnsi" w:hAnsiTheme="minorHAnsi" w:cstheme="minorHAnsi"/>
      <w:color w:val="4F81BD" w:themeColor="accent1"/>
      <w:sz w:val="22"/>
      <w:szCs w:val="22"/>
    </w:rPr>
  </w:style>
  <w:style w:type="paragraph" w:styleId="Titre3">
    <w:name w:val="heading 3"/>
    <w:basedOn w:val="Normal"/>
    <w:next w:val="Normal"/>
    <w:link w:val="Titre3Car"/>
    <w:semiHidden/>
    <w:unhideWhenUsed/>
    <w:qFormat/>
    <w:pPr>
      <w:keepNext/>
      <w:spacing w:line="280" w:lineRule="exact"/>
      <w:jc w:val="center"/>
      <w:outlineLvl w:val="2"/>
    </w:pPr>
    <w:rPr>
      <w:rFonts w:ascii="Arial" w:hAnsi="Arial" w:cs="Arial"/>
      <w:sz w:val="19"/>
      <w:szCs w:val="19"/>
    </w:rPr>
  </w:style>
  <w:style w:type="paragraph" w:styleId="Titre4">
    <w:name w:val="heading 4"/>
    <w:basedOn w:val="Normal"/>
    <w:next w:val="Normal"/>
    <w:link w:val="Titre4Car"/>
    <w:semiHidden/>
    <w:unhideWhenUsed/>
    <w:qFormat/>
    <w:pPr>
      <w:keepNext/>
      <w:spacing w:line="280" w:lineRule="exact"/>
      <w:outlineLvl w:val="3"/>
    </w:pPr>
    <w:rPr>
      <w:rFonts w:ascii="Arial" w:hAnsi="Arial" w:cs="Arial"/>
      <w:sz w:val="19"/>
      <w:szCs w:val="19"/>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365F91" w:themeColor="accent1" w:themeShade="BF"/>
    </w:rPr>
  </w:style>
  <w:style w:type="paragraph" w:styleId="Titre6">
    <w:name w:val="heading 6"/>
    <w:basedOn w:val="Normal"/>
    <w:next w:val="Normal"/>
    <w:link w:val="Titre6Car"/>
    <w:uiPriority w:val="9"/>
    <w:unhideWhenUsed/>
    <w:qFormat/>
    <w:pPr>
      <w:keepNext/>
      <w:keepLines/>
      <w:spacing w:before="4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5Char">
    <w:name w:val="Heading 5 Char"/>
    <w:basedOn w:val="Policepardfaut"/>
    <w:uiPriority w:val="9"/>
    <w:rPr>
      <w:rFonts w:ascii="Arial" w:eastAsia="Arial" w:hAnsi="Arial" w:cs="Arial"/>
      <w:color w:val="365F91"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QuoteChar">
    <w:name w:val="Quote Char"/>
    <w:basedOn w:val="Policepardfaut"/>
    <w:uiPriority w:val="29"/>
    <w:rPr>
      <w:i/>
      <w:iCs/>
      <w:color w:val="404040" w:themeColor="text1" w:themeTint="BF"/>
    </w:rPr>
  </w:style>
  <w:style w:type="character" w:customStyle="1" w:styleId="IntenseQuoteChar">
    <w:name w:val="Intense Quote Char"/>
    <w:basedOn w:val="Policepardfaut"/>
    <w:uiPriority w:val="30"/>
    <w:rPr>
      <w:i/>
      <w:iCs/>
      <w:color w:val="365F91" w:themeColor="accent1" w:themeShade="BF"/>
    </w:rPr>
  </w:style>
  <w:style w:type="character" w:customStyle="1" w:styleId="EndnoteTextChar">
    <w:name w:val="Endnote Text Char"/>
    <w:basedOn w:val="Policepardfaut"/>
    <w:uiPriority w:val="99"/>
    <w:semiHidden/>
    <w:rPr>
      <w:sz w:val="20"/>
      <w:szCs w:val="20"/>
    </w:r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Policepardfaut"/>
    <w:uiPriority w:val="9"/>
    <w:rPr>
      <w:rFonts w:ascii="Arial" w:eastAsia="Arial" w:hAnsi="Arial" w:cs="Arial"/>
      <w:color w:val="365F91" w:themeColor="accent1" w:themeShade="BF"/>
      <w:sz w:val="40"/>
      <w:szCs w:val="40"/>
    </w:rPr>
  </w:style>
  <w:style w:type="character" w:customStyle="1" w:styleId="Heading2Char">
    <w:name w:val="Heading 2 Char"/>
    <w:basedOn w:val="Policepardfaut"/>
    <w:uiPriority w:val="9"/>
    <w:rPr>
      <w:rFonts w:ascii="Arial" w:eastAsia="Arial" w:hAnsi="Arial" w:cs="Arial"/>
      <w:color w:val="365F91" w:themeColor="accent1" w:themeShade="BF"/>
      <w:sz w:val="32"/>
      <w:szCs w:val="32"/>
    </w:rPr>
  </w:style>
  <w:style w:type="character" w:customStyle="1" w:styleId="Heading3Char">
    <w:name w:val="Heading 3 Char"/>
    <w:basedOn w:val="Policepardfaut"/>
    <w:uiPriority w:val="9"/>
    <w:rPr>
      <w:rFonts w:ascii="Arial" w:eastAsia="Arial" w:hAnsi="Arial" w:cs="Arial"/>
      <w:color w:val="365F91" w:themeColor="accent1" w:themeShade="BF"/>
      <w:sz w:val="28"/>
      <w:szCs w:val="28"/>
    </w:rPr>
  </w:style>
  <w:style w:type="character" w:customStyle="1" w:styleId="Heading4Char">
    <w:name w:val="Heading 4 Char"/>
    <w:basedOn w:val="Policepardfaut"/>
    <w:uiPriority w:val="9"/>
    <w:rPr>
      <w:rFonts w:ascii="Arial" w:eastAsia="Arial" w:hAnsi="Arial" w:cs="Arial"/>
      <w:i/>
      <w:iCs/>
      <w:color w:val="365F91" w:themeColor="accent1" w:themeShade="BF"/>
    </w:rPr>
  </w:style>
  <w:style w:type="character" w:customStyle="1" w:styleId="Titre5Car">
    <w:name w:val="Titre 5 Car"/>
    <w:basedOn w:val="Policepardfaut"/>
    <w:link w:val="Titre5"/>
    <w:uiPriority w:val="9"/>
    <w:rPr>
      <w:rFonts w:ascii="Arial" w:eastAsia="Arial" w:hAnsi="Arial" w:cs="Arial"/>
      <w:color w:val="365F91"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paragraph" w:styleId="Sansinterligne">
    <w:name w:val="No Spacing"/>
    <w:basedOn w:val="Normal"/>
    <w:uiPriority w:val="1"/>
    <w:qFormat/>
    <w:pPr>
      <w:spacing w:line="240" w:lineRule="auto"/>
    </w:p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line="240" w:lineRule="auto"/>
    </w:pPr>
    <w:rPr>
      <w:i/>
      <w:iCs/>
      <w:color w:val="1F497D" w:themeColor="text2"/>
      <w:sz w:val="18"/>
      <w:szCs w:val="18"/>
    </w:rPr>
  </w:style>
  <w:style w:type="character" w:customStyle="1" w:styleId="FootnoteTextChar">
    <w:name w:val="Footnote Text Char"/>
    <w:basedOn w:val="Policepardfaut"/>
    <w:uiPriority w:val="99"/>
    <w:semiHidden/>
    <w:rPr>
      <w:sz w:val="20"/>
      <w:szCs w:val="20"/>
    </w:rPr>
  </w:style>
  <w:style w:type="paragraph" w:styleId="Notedefin">
    <w:name w:val="endnote text"/>
    <w:basedOn w:val="Normal"/>
    <w:link w:val="NotedefinCar"/>
    <w:uiPriority w:val="99"/>
    <w:semiHidden/>
    <w:unhideWhenUsed/>
    <w:pPr>
      <w:spacing w:line="240" w:lineRule="auto"/>
    </w:pPr>
    <w:rPr>
      <w:sz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character" w:styleId="Textedelespacerserv">
    <w:name w:val="Placeholder Text"/>
    <w:basedOn w:val="Policepardfaut"/>
    <w:uiPriority w:val="99"/>
    <w:semiHidden/>
    <w:rPr>
      <w:color w:val="666666"/>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paragraph" w:styleId="En-tte">
    <w:name w:val="header"/>
    <w:basedOn w:val="Normal"/>
    <w:link w:val="En-tteCar"/>
    <w:unhideWhenUsed/>
    <w:pPr>
      <w:tabs>
        <w:tab w:val="center" w:pos="4536"/>
        <w:tab w:val="right" w:pos="9072"/>
      </w:tabs>
    </w:pPr>
    <w:rPr>
      <w:rFonts w:eastAsiaTheme="minorHAnsi" w:cstheme="minorBidi"/>
      <w:szCs w:val="22"/>
      <w:lang w:eastAsia="en-US"/>
    </w:rPr>
  </w:style>
  <w:style w:type="character" w:customStyle="1" w:styleId="En-tteCar">
    <w:name w:val="En-tête Car"/>
    <w:basedOn w:val="Policepardfaut"/>
    <w:link w:val="En-tte"/>
  </w:style>
  <w:style w:type="paragraph" w:styleId="Pieddepage">
    <w:name w:val="footer"/>
    <w:basedOn w:val="Normal"/>
    <w:link w:val="PieddepageCar"/>
    <w:uiPriority w:val="99"/>
    <w:unhideWhenUsed/>
    <w:pPr>
      <w:tabs>
        <w:tab w:val="center" w:pos="4536"/>
        <w:tab w:val="right" w:pos="9072"/>
      </w:tabs>
    </w:pPr>
    <w:rPr>
      <w:rFonts w:eastAsiaTheme="minorHAnsi" w:cstheme="minorBidi"/>
      <w:szCs w:val="22"/>
      <w:lang w:eastAsia="en-US"/>
    </w:rPr>
  </w:style>
  <w:style w:type="character" w:customStyle="1" w:styleId="PieddepageCar">
    <w:name w:val="Pied de page Car"/>
    <w:basedOn w:val="Policepardfaut"/>
    <w:link w:val="Pieddepage"/>
    <w:uiPriority w:val="99"/>
  </w:style>
  <w:style w:type="paragraph" w:styleId="Textedebulles">
    <w:name w:val="Balloon Text"/>
    <w:basedOn w:val="Normal"/>
    <w:link w:val="TextedebullesCar"/>
    <w:uiPriority w:val="99"/>
    <w:semiHidden/>
    <w:unhideWhenUsed/>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paragraph" w:customStyle="1" w:styleId="PieddePage0">
    <w:name w:val="Pied de Page"/>
    <w:basedOn w:val="Normal"/>
    <w:next w:val="Corpsdetexte"/>
    <w:link w:val="PieddePageCar0"/>
    <w:qFormat/>
    <w:pPr>
      <w:widowControl w:val="0"/>
      <w:spacing w:line="161" w:lineRule="exact"/>
      <w:ind w:left="187" w:hanging="187"/>
    </w:pPr>
    <w:rPr>
      <w:rFonts w:ascii="Arial" w:eastAsiaTheme="minorHAnsi" w:hAnsi="Arial" w:cs="Arial"/>
      <w:color w:val="939598"/>
      <w:sz w:val="14"/>
      <w:lang w:eastAsia="en-US"/>
    </w:rPr>
  </w:style>
  <w:style w:type="character" w:customStyle="1" w:styleId="PieddePageCar0">
    <w:name w:val="Pied de Page Car"/>
    <w:basedOn w:val="Policepardfaut"/>
    <w:link w:val="PieddePage0"/>
    <w:rPr>
      <w:rFonts w:ascii="Arial" w:hAnsi="Arial" w:cs="Arial"/>
      <w:color w:val="939598"/>
      <w:sz w:val="14"/>
      <w:szCs w:val="20"/>
    </w:rPr>
  </w:style>
  <w:style w:type="paragraph" w:styleId="Corpsdetexte">
    <w:name w:val="Body Text"/>
    <w:basedOn w:val="Normal"/>
    <w:link w:val="CorpsdetexteCar"/>
    <w:uiPriority w:val="99"/>
    <w:unhideWhenUsed/>
    <w:pPr>
      <w:spacing w:after="120"/>
    </w:pPr>
  </w:style>
  <w:style w:type="character" w:customStyle="1" w:styleId="CorpsdetexteCar">
    <w:name w:val="Corps de texte Car"/>
    <w:basedOn w:val="Policepardfaut"/>
    <w:link w:val="Corpsdetexte"/>
    <w:uiPriority w:val="99"/>
    <w:rPr>
      <w:rFonts w:ascii="Times New Roman" w:eastAsia="Times New Roman" w:hAnsi="Times New Roman" w:cs="Times New Roman"/>
      <w:sz w:val="20"/>
      <w:szCs w:val="20"/>
      <w:lang w:eastAsia="fr-FR"/>
    </w:rPr>
  </w:style>
  <w:style w:type="character" w:styleId="Lienhypertexte">
    <w:name w:val="Hyperlink"/>
    <w:basedOn w:val="Policepardfaut"/>
    <w:uiPriority w:val="99"/>
    <w:unhideWhenUsed/>
    <w:rPr>
      <w:color w:val="0000FF" w:themeColor="hyperlink"/>
      <w:u w:val="single"/>
    </w:rPr>
  </w:style>
  <w:style w:type="character" w:styleId="Numrodepage">
    <w:name w:val="page number"/>
    <w:basedOn w:val="Policepardfaut"/>
  </w:style>
  <w:style w:type="character" w:customStyle="1" w:styleId="Fort">
    <w:name w:val="Fort"/>
    <w:rPr>
      <w:b/>
      <w:bCs/>
    </w:rPr>
  </w:style>
  <w:style w:type="character" w:customStyle="1" w:styleId="Titre3Car">
    <w:name w:val="Titre 3 Car"/>
    <w:basedOn w:val="Policepardfaut"/>
    <w:link w:val="Titre3"/>
    <w:semiHidden/>
    <w:rPr>
      <w:rFonts w:ascii="Arial" w:eastAsia="Times New Roman" w:hAnsi="Arial" w:cs="Arial"/>
      <w:sz w:val="19"/>
      <w:szCs w:val="19"/>
      <w:lang w:eastAsia="fr-FR"/>
    </w:rPr>
  </w:style>
  <w:style w:type="character" w:customStyle="1" w:styleId="Titre4Car">
    <w:name w:val="Titre 4 Car"/>
    <w:basedOn w:val="Policepardfaut"/>
    <w:link w:val="Titre4"/>
    <w:semiHidden/>
    <w:rPr>
      <w:rFonts w:ascii="Arial" w:eastAsia="Times New Roman" w:hAnsi="Arial" w:cs="Arial"/>
      <w:sz w:val="19"/>
      <w:szCs w:val="19"/>
      <w:lang w:eastAsia="fr-FR"/>
    </w:rPr>
  </w:style>
  <w:style w:type="paragraph" w:styleId="Retraitcorpsdetexte2">
    <w:name w:val="Body Text Indent 2"/>
    <w:basedOn w:val="Normal"/>
    <w:link w:val="Retraitcorpsdetexte2Car"/>
    <w:semiHidden/>
    <w:unhideWhenUsed/>
    <w:pPr>
      <w:spacing w:after="120" w:line="480" w:lineRule="auto"/>
      <w:ind w:left="283"/>
    </w:pPr>
  </w:style>
  <w:style w:type="character" w:customStyle="1" w:styleId="Retraitcorpsdetexte2Car">
    <w:name w:val="Retrait corps de texte 2 Car"/>
    <w:basedOn w:val="Policepardfaut"/>
    <w:link w:val="Retraitcorpsdetexte2"/>
    <w:semiHidden/>
    <w:rPr>
      <w:rFonts w:ascii="Times New Roman" w:eastAsia="Times New Roman" w:hAnsi="Times New Roman" w:cs="Times New Roman"/>
      <w:sz w:val="20"/>
      <w:szCs w:val="20"/>
      <w:lang w:eastAsia="fr-FR"/>
    </w:rPr>
  </w:style>
  <w:style w:type="paragraph" w:styleId="Paragraphedeliste">
    <w:name w:val="List Paragraph"/>
    <w:basedOn w:val="Normal"/>
    <w:uiPriority w:val="1"/>
    <w:qFormat/>
    <w:pPr>
      <w:ind w:left="720"/>
      <w:contextualSpacing/>
    </w:pPr>
  </w:style>
  <w:style w:type="paragraph" w:styleId="Notedebasdepage">
    <w:name w:val="footnote text"/>
    <w:basedOn w:val="Normal"/>
    <w:link w:val="NotedebasdepageCar"/>
    <w:semiHidden/>
    <w:unhideWhenUsed/>
    <w:pPr>
      <w:widowControl w:val="0"/>
    </w:pPr>
    <w:rPr>
      <w:rFonts w:eastAsiaTheme="minorHAnsi" w:cstheme="minorBidi"/>
      <w:lang w:val="en-US" w:eastAsia="en-US"/>
    </w:rPr>
  </w:style>
  <w:style w:type="character" w:customStyle="1" w:styleId="NotedebasdepageCar">
    <w:name w:val="Note de bas de page Car"/>
    <w:basedOn w:val="Policepardfaut"/>
    <w:link w:val="Notedebasdepage"/>
    <w:semiHidden/>
    <w:rPr>
      <w:sz w:val="20"/>
      <w:szCs w:val="20"/>
      <w:lang w:val="en-US"/>
    </w:rPr>
  </w:style>
  <w:style w:type="character" w:styleId="Appelnotedebasdep">
    <w:name w:val="footnote reference"/>
    <w:basedOn w:val="Policepardfaut"/>
    <w:unhideWhenUsed/>
    <w:rPr>
      <w:vertAlign w:val="superscript"/>
    </w:rPr>
  </w:style>
  <w:style w:type="paragraph" w:customStyle="1" w:styleId="Default">
    <w:name w:val="Default"/>
    <w:pPr>
      <w:spacing w:after="0" w:line="240" w:lineRule="auto"/>
    </w:pPr>
    <w:rPr>
      <w:rFonts w:ascii="Arial" w:hAnsi="Arial" w:cs="Arial"/>
      <w:color w:val="000000"/>
      <w:sz w:val="24"/>
      <w:szCs w:val="24"/>
      <w:lang w:bidi="ml-IN"/>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style>
  <w:style w:type="character" w:customStyle="1" w:styleId="CommentaireCar">
    <w:name w:val="Commentaire Car"/>
    <w:basedOn w:val="Policepardfaut"/>
    <w:link w:val="Commentaire"/>
    <w:uiPriority w:val="99"/>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Times New Roman" w:eastAsia="Times New Roman" w:hAnsi="Times New Roman" w:cs="Times New Roman"/>
      <w:b/>
      <w:bCs/>
      <w:sz w:val="20"/>
      <w:szCs w:val="20"/>
      <w:lang w:eastAsia="fr-FR"/>
    </w:rPr>
  </w:style>
  <w:style w:type="character" w:customStyle="1" w:styleId="Titre1Car">
    <w:name w:val="Titre 1 Car"/>
    <w:basedOn w:val="Policepardfaut"/>
    <w:link w:val="Titre1"/>
    <w:uiPriority w:val="9"/>
    <w:rPr>
      <w:rFonts w:eastAsiaTheme="majorEastAsia" w:cstheme="majorBidi"/>
      <w:color w:val="365F91" w:themeColor="accent1" w:themeShade="BF"/>
      <w:sz w:val="24"/>
      <w:szCs w:val="32"/>
      <w:lang w:eastAsia="fr-FR"/>
    </w:rPr>
  </w:style>
  <w:style w:type="character" w:customStyle="1" w:styleId="Titre2Car">
    <w:name w:val="Titre 2 Car"/>
    <w:basedOn w:val="Policepardfaut"/>
    <w:link w:val="Titre2"/>
    <w:uiPriority w:val="9"/>
    <w:rPr>
      <w:rFonts w:cstheme="minorHAnsi"/>
      <w:color w:val="4F81BD" w:themeColor="accent1"/>
      <w:lang w:bidi="ml-IN"/>
    </w:rPr>
  </w:style>
  <w:style w:type="character" w:styleId="lev">
    <w:name w:val="Strong"/>
    <w:basedOn w:val="Policepardfaut"/>
    <w:uiPriority w:val="22"/>
    <w:qFormat/>
    <w:rPr>
      <w:b/>
      <w:bCs/>
    </w:r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styleId="Normalcentr">
    <w:name w:val="Block Text"/>
    <w:basedOn w:val="Normal"/>
    <w:semiHidden/>
    <w:unhideWhenUsed/>
    <w:pPr>
      <w:ind w:left="-142" w:right="-1" w:firstLine="568"/>
    </w:pPr>
    <w:rPr>
      <w:sz w:val="24"/>
    </w:rPr>
  </w:style>
  <w:style w:type="paragraph" w:styleId="Rvision">
    <w:name w:val="Revision"/>
    <w:hidden/>
    <w:uiPriority w:val="99"/>
    <w:semiHidden/>
    <w:pPr>
      <w:spacing w:after="0" w:line="240" w:lineRule="auto"/>
    </w:pPr>
    <w:rPr>
      <w:rFonts w:ascii="Times New Roman" w:eastAsia="Times New Roman" w:hAnsi="Times New Roman" w:cs="Times New Roman"/>
      <w:sz w:val="20"/>
      <w:szCs w:val="20"/>
      <w:lang w:eastAsia="fr-FR"/>
    </w:rPr>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enhypertextesuivivisit">
    <w:name w:val="FollowedHyperlink"/>
    <w:basedOn w:val="Policepardfaut"/>
    <w:uiPriority w:val="99"/>
    <w:semiHidden/>
    <w:unhideWhenUsed/>
    <w:rPr>
      <w:color w:val="800080" w:themeColor="followedHyperlink"/>
      <w:u w:val="single"/>
    </w:rPr>
  </w:style>
  <w:style w:type="paragraph" w:styleId="Sous-titre">
    <w:name w:val="Subtitle"/>
    <w:basedOn w:val="Normal"/>
    <w:next w:val="Normal"/>
    <w:link w:val="Sous-titreCar"/>
    <w:uiPriority w:val="11"/>
    <w:qFormat/>
    <w:pPr>
      <w:numPr>
        <w:ilvl w:val="1"/>
      </w:numPr>
      <w:spacing w:after="160"/>
    </w:pPr>
    <w:rPr>
      <w:rFonts w:eastAsiaTheme="minorEastAsia" w:cstheme="minorBidi"/>
      <w:color w:val="5A5A5A" w:themeColor="text1" w:themeTint="A5"/>
      <w:spacing w:val="15"/>
      <w:szCs w:val="22"/>
    </w:rPr>
  </w:style>
  <w:style w:type="character" w:customStyle="1" w:styleId="Sous-titreCar">
    <w:name w:val="Sous-titre Car"/>
    <w:basedOn w:val="Policepardfaut"/>
    <w:link w:val="Sous-titre"/>
    <w:uiPriority w:val="11"/>
    <w:rPr>
      <w:rFonts w:eastAsiaTheme="minorEastAsia"/>
      <w:color w:val="5A5A5A" w:themeColor="text1" w:themeTint="A5"/>
      <w:spacing w:val="15"/>
      <w:lang w:eastAsia="fr-FR"/>
    </w:rPr>
  </w:style>
  <w:style w:type="character" w:styleId="Mentionnonrsolue">
    <w:name w:val="Unresolved Mention"/>
    <w:basedOn w:val="Policepardfau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s-idf-pertinence@ars.sante.fr" TargetMode="External"/><Relationship Id="rId13" Type="http://schemas.openxmlformats.org/officeDocument/2006/relationships/image" Target="media/image6.png"/><Relationship Id="rId18" Type="http://schemas.openxmlformats.org/officeDocument/2006/relationships/hyperlink" Target="https://demarche.numerique.gouv.fr/commencer/ceppi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iledefrance.ars.sante.fr/liste-appels-projet-candidature"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4.jpg"/><Relationship Id="rId2" Type="http://schemas.openxmlformats.org/officeDocument/2006/relationships/image" Target="media/image20.png"/><Relationship Id="rId1" Type="http://schemas.openxmlformats.org/officeDocument/2006/relationships/image" Target="media/image2.png"/><Relationship Id="rId6" Type="http://schemas.openxmlformats.org/officeDocument/2006/relationships/image" Target="media/image5.jpg"/><Relationship Id="rId5" Type="http://schemas.openxmlformats.org/officeDocument/2006/relationships/image" Target="media/image30.png"/><Relationship Id="rId4" Type="http://schemas.openxmlformats.org/officeDocument/2006/relationships/image" Target="media/image4.sv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11C2-0D53-4E5C-8887-B31C7B07F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12</Pages>
  <Words>3277</Words>
  <Characters>18025</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CNAMTS</Company>
  <LinksUpToDate>false</LinksUpToDate>
  <CharactersWithSpaces>21260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BANNIER, Benoît</dc:creator>
  <cp:lastModifiedBy>BOIDIN, Célestine (ARS-IDF)</cp:lastModifiedBy>
  <cp:revision>6</cp:revision>
  <dcterms:created xsi:type="dcterms:W3CDTF">2026-05-26T12:28:00Z</dcterms:created>
  <dcterms:modified xsi:type="dcterms:W3CDTF">2026-05-27T09:26:00Z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145291438</vt:i4>
  </property>
  <property fmtid="{D5CDD505-2E9C-101B-9397-08002B2CF9AE}" pid="3" name="MSIP_Label_3094c1fb-3db8-4cce-b079-9b022302847f_Enabled">
    <vt:lpwstr>true</vt:lpwstr>
  </property>
  <property fmtid="{D5CDD505-2E9C-101B-9397-08002B2CF9AE}" pid="4" name="MSIP_Label_3094c1fb-3db8-4cce-b079-9b022302847f_SetDate">
    <vt:lpwstr>2026-03-16T10:33:07Z</vt:lpwstr>
  </property>
  <property fmtid="{D5CDD505-2E9C-101B-9397-08002B2CF9AE}" pid="5" name="MSIP_Label_3094c1fb-3db8-4cce-b079-9b022302847f_Method">
    <vt:lpwstr>Standard</vt:lpwstr>
  </property>
  <property fmtid="{D5CDD505-2E9C-101B-9397-08002B2CF9AE}" pid="6" name="MSIP_Label_3094c1fb-3db8-4cce-b079-9b022302847f_Name">
    <vt:lpwstr>[Prod v5] C1 - Standard</vt:lpwstr>
  </property>
  <property fmtid="{D5CDD505-2E9C-101B-9397-08002B2CF9AE}" pid="7" name="MSIP_Label_3094c1fb-3db8-4cce-b079-9b022302847f_SiteId">
    <vt:lpwstr>035e5292-5a25-4509-bb08-a555f7d31a8b</vt:lpwstr>
  </property>
  <property fmtid="{D5CDD505-2E9C-101B-9397-08002B2CF9AE}" pid="8" name="MSIP_Label_3094c1fb-3db8-4cce-b079-9b022302847f_ActionId">
    <vt:lpwstr>dfe8f105-bc4f-4b9c-ad11-b0fc3ba1e5ce</vt:lpwstr>
  </property>
  <property fmtid="{D5CDD505-2E9C-101B-9397-08002B2CF9AE}" pid="9" name="MSIP_Label_3094c1fb-3db8-4cce-b079-9b022302847f_ContentBits">
    <vt:lpwstr>0</vt:lpwstr>
  </property>
  <property fmtid="{D5CDD505-2E9C-101B-9397-08002B2CF9AE}" pid="10" name="MSIP_Label_3094c1fb-3db8-4cce-b079-9b022302847f_Tag">
    <vt:lpwstr>10, 3, 0, 1</vt:lpwstr>
  </property>
</Properties>
</file>