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F945" w14:textId="77777777" w:rsidR="00433953" w:rsidRDefault="00433953"/>
    <w:p w14:paraId="0E57CBF4" w14:textId="77777777" w:rsidR="002E6B99" w:rsidRDefault="002E6B99" w:rsidP="007C451D">
      <w:pPr>
        <w:spacing w:after="0" w:line="240" w:lineRule="auto"/>
        <w:jc w:val="center"/>
        <w:rPr>
          <w:rFonts w:ascii="Arial" w:eastAsia="Times New Roman" w:hAnsi="Arial" w:cs="Arial"/>
          <w:b/>
          <w:bCs/>
          <w:color w:val="0070C0"/>
          <w:sz w:val="28"/>
          <w:szCs w:val="28"/>
          <w:lang w:eastAsia="fr-FR"/>
        </w:rPr>
      </w:pPr>
    </w:p>
    <w:p w14:paraId="52E27E55" w14:textId="77777777" w:rsidR="002E6B99" w:rsidRDefault="002E6B99" w:rsidP="007C451D">
      <w:pPr>
        <w:spacing w:after="0" w:line="240" w:lineRule="auto"/>
        <w:jc w:val="center"/>
        <w:rPr>
          <w:rFonts w:ascii="Arial" w:eastAsia="Times New Roman" w:hAnsi="Arial" w:cs="Arial"/>
          <w:b/>
          <w:bCs/>
          <w:color w:val="0070C0"/>
          <w:sz w:val="28"/>
          <w:szCs w:val="28"/>
          <w:lang w:eastAsia="fr-FR"/>
        </w:rPr>
      </w:pPr>
    </w:p>
    <w:p w14:paraId="0BF79781" w14:textId="77777777" w:rsidR="002E6B99" w:rsidRDefault="002E6B99" w:rsidP="007C451D">
      <w:pPr>
        <w:spacing w:after="0" w:line="240" w:lineRule="auto"/>
        <w:jc w:val="center"/>
        <w:rPr>
          <w:rFonts w:ascii="Arial" w:eastAsia="Times New Roman" w:hAnsi="Arial" w:cs="Arial"/>
          <w:b/>
          <w:bCs/>
          <w:color w:val="0070C0"/>
          <w:sz w:val="28"/>
          <w:szCs w:val="28"/>
          <w:lang w:eastAsia="fr-FR"/>
        </w:rPr>
      </w:pPr>
    </w:p>
    <w:p w14:paraId="37E1A2AF" w14:textId="69C043C3" w:rsidR="00433953" w:rsidRPr="00834E9F" w:rsidRDefault="001C3A66" w:rsidP="007C451D">
      <w:pPr>
        <w:spacing w:after="0" w:line="240" w:lineRule="auto"/>
        <w:jc w:val="center"/>
        <w:rPr>
          <w:rFonts w:ascii="Arial" w:eastAsia="Times New Roman" w:hAnsi="Arial" w:cs="Arial"/>
          <w:bCs/>
          <w:color w:val="0070C0"/>
          <w:sz w:val="20"/>
          <w:szCs w:val="20"/>
          <w:lang w:eastAsia="fr-FR"/>
        </w:rPr>
      </w:pPr>
      <w:r w:rsidRPr="00834E9F">
        <w:rPr>
          <w:rFonts w:ascii="Arial" w:eastAsia="Times New Roman" w:hAnsi="Arial" w:cs="Arial"/>
          <w:b/>
          <w:bCs/>
          <w:color w:val="0070C0"/>
          <w:sz w:val="28"/>
          <w:szCs w:val="28"/>
          <w:lang w:eastAsia="fr-FR"/>
        </w:rPr>
        <w:t xml:space="preserve">Avis de </w:t>
      </w:r>
      <w:r w:rsidR="001D1511">
        <w:rPr>
          <w:rFonts w:ascii="Arial" w:eastAsia="Times New Roman" w:hAnsi="Arial" w:cs="Arial"/>
          <w:b/>
          <w:bCs/>
          <w:color w:val="0070C0"/>
          <w:sz w:val="28"/>
          <w:szCs w:val="28"/>
          <w:lang w:eastAsia="fr-FR"/>
        </w:rPr>
        <w:t>résultat</w:t>
      </w:r>
      <w:r w:rsidR="002E6B99">
        <w:rPr>
          <w:rFonts w:ascii="Arial" w:eastAsia="Times New Roman" w:hAnsi="Arial" w:cs="Arial"/>
          <w:b/>
          <w:bCs/>
          <w:color w:val="0070C0"/>
          <w:sz w:val="28"/>
          <w:szCs w:val="28"/>
          <w:lang w:eastAsia="fr-FR"/>
        </w:rPr>
        <w:t>s</w:t>
      </w:r>
      <w:r w:rsidR="001D1511">
        <w:rPr>
          <w:rFonts w:ascii="Arial" w:eastAsia="Times New Roman" w:hAnsi="Arial" w:cs="Arial"/>
          <w:b/>
          <w:bCs/>
          <w:color w:val="0070C0"/>
          <w:sz w:val="28"/>
          <w:szCs w:val="28"/>
          <w:lang w:eastAsia="fr-FR"/>
        </w:rPr>
        <w:t xml:space="preserve"> </w:t>
      </w:r>
      <w:r w:rsidRPr="00834E9F">
        <w:rPr>
          <w:rFonts w:ascii="Arial" w:eastAsia="Times New Roman" w:hAnsi="Arial" w:cs="Arial"/>
          <w:b/>
          <w:bCs/>
          <w:color w:val="0070C0"/>
          <w:sz w:val="28"/>
          <w:szCs w:val="28"/>
          <w:lang w:eastAsia="fr-FR"/>
        </w:rPr>
        <w:t xml:space="preserve">de </w:t>
      </w:r>
      <w:r w:rsidR="001D1511" w:rsidRPr="002E6B99">
        <w:rPr>
          <w:rFonts w:ascii="Arial" w:eastAsia="Calibri" w:hAnsi="Arial" w:cs="Arial"/>
          <w:b/>
          <w:color w:val="0070C0"/>
          <w:sz w:val="28"/>
          <w:szCs w:val="28"/>
        </w:rPr>
        <w:t>l</w:t>
      </w:r>
      <w:r w:rsidR="00834E9F" w:rsidRPr="002E6B99">
        <w:rPr>
          <w:rFonts w:ascii="Arial" w:eastAsia="Calibri" w:hAnsi="Arial" w:cs="Arial"/>
          <w:b/>
          <w:color w:val="0070C0"/>
          <w:sz w:val="28"/>
          <w:szCs w:val="28"/>
        </w:rPr>
        <w:t xml:space="preserve">’appel à </w:t>
      </w:r>
      <w:r w:rsidR="00834E9F" w:rsidRPr="006F5450">
        <w:rPr>
          <w:rFonts w:ascii="Arial" w:eastAsia="Calibri" w:hAnsi="Arial" w:cs="Arial"/>
          <w:b/>
          <w:color w:val="0070C0"/>
          <w:sz w:val="28"/>
          <w:szCs w:val="28"/>
        </w:rPr>
        <w:t>candidature</w:t>
      </w:r>
      <w:r w:rsidR="001D1511" w:rsidRPr="006F5450">
        <w:rPr>
          <w:rFonts w:ascii="Arial" w:eastAsia="Calibri" w:hAnsi="Arial" w:cs="Arial"/>
          <w:b/>
          <w:color w:val="0070C0"/>
          <w:sz w:val="28"/>
          <w:szCs w:val="28"/>
        </w:rPr>
        <w:t>s</w:t>
      </w:r>
      <w:r w:rsidR="006F5450">
        <w:rPr>
          <w:rFonts w:ascii="Arial" w:eastAsia="Calibri" w:hAnsi="Arial" w:cs="Arial"/>
          <w:b/>
          <w:color w:val="0070C0"/>
          <w:sz w:val="28"/>
          <w:szCs w:val="28"/>
        </w:rPr>
        <w:t xml:space="preserve"> </w:t>
      </w:r>
      <w:r w:rsidR="002B5F51" w:rsidRPr="00834E9F">
        <w:rPr>
          <w:rFonts w:ascii="Arial" w:eastAsia="Calibri" w:hAnsi="Arial" w:cs="Arial"/>
          <w:b/>
          <w:color w:val="0070C0"/>
          <w:sz w:val="28"/>
          <w:szCs w:val="28"/>
        </w:rPr>
        <w:t>pour</w:t>
      </w:r>
      <w:r w:rsidR="00834E9F" w:rsidRPr="00834E9F">
        <w:rPr>
          <w:rFonts w:ascii="Arial" w:eastAsia="Calibri" w:hAnsi="Arial" w:cs="Arial"/>
          <w:b/>
          <w:color w:val="0070C0"/>
          <w:sz w:val="28"/>
          <w:szCs w:val="28"/>
        </w:rPr>
        <w:t xml:space="preserve"> </w:t>
      </w:r>
      <w:r w:rsidR="006F5450">
        <w:rPr>
          <w:rFonts w:ascii="Arial" w:eastAsia="Calibri" w:hAnsi="Arial" w:cs="Arial"/>
          <w:b/>
          <w:color w:val="0070C0"/>
          <w:sz w:val="28"/>
          <w:szCs w:val="28"/>
        </w:rPr>
        <w:t>la création d’une plateforme d’accompagnement et de répit (PFR) pour personnes en situation de handicap dans le Département des Yvelines</w:t>
      </w:r>
    </w:p>
    <w:p w14:paraId="662AEC83" w14:textId="77777777" w:rsidR="00433953" w:rsidRDefault="00433953" w:rsidP="001C3A66">
      <w:pPr>
        <w:spacing w:after="0" w:line="276" w:lineRule="auto"/>
        <w:ind w:right="140"/>
        <w:jc w:val="both"/>
        <w:rPr>
          <w:rFonts w:ascii="Arial" w:eastAsia="Times New Roman" w:hAnsi="Arial" w:cs="Arial"/>
          <w:bCs/>
          <w:sz w:val="20"/>
          <w:szCs w:val="20"/>
          <w:lang w:eastAsia="fr-FR"/>
        </w:rPr>
      </w:pPr>
    </w:p>
    <w:p w14:paraId="17C04EBC" w14:textId="77777777" w:rsidR="001C3A66" w:rsidRPr="006E0998" w:rsidRDefault="001C3A66" w:rsidP="001C3A66">
      <w:pPr>
        <w:tabs>
          <w:tab w:val="left" w:pos="6237"/>
        </w:tabs>
        <w:spacing w:after="0" w:line="240" w:lineRule="auto"/>
        <w:ind w:right="-7"/>
        <w:jc w:val="both"/>
        <w:rPr>
          <w:rFonts w:ascii="Arial" w:eastAsia="Times New Roman" w:hAnsi="Arial" w:cs="Arial"/>
          <w:bCs/>
          <w:sz w:val="20"/>
          <w:szCs w:val="20"/>
          <w:lang w:eastAsia="fr-FR"/>
        </w:rPr>
      </w:pPr>
    </w:p>
    <w:p w14:paraId="4799406A" w14:textId="66EB9072" w:rsidR="00081C81" w:rsidRDefault="001C3A66" w:rsidP="00081C81">
      <w:pPr>
        <w:tabs>
          <w:tab w:val="left" w:pos="6237"/>
        </w:tabs>
        <w:spacing w:after="0" w:line="240" w:lineRule="auto"/>
        <w:ind w:right="-7"/>
        <w:jc w:val="both"/>
        <w:rPr>
          <w:rFonts w:ascii="Arial" w:eastAsia="Times New Roman" w:hAnsi="Arial" w:cs="Arial"/>
          <w:bCs/>
          <w:i/>
          <w:sz w:val="20"/>
          <w:szCs w:val="20"/>
          <w:lang w:eastAsia="fr-FR"/>
        </w:rPr>
      </w:pPr>
      <w:r w:rsidRPr="00407C0E">
        <w:rPr>
          <w:rFonts w:ascii="Arial" w:eastAsia="Times New Roman" w:hAnsi="Arial" w:cs="Arial"/>
          <w:bCs/>
          <w:i/>
          <w:sz w:val="20"/>
          <w:szCs w:val="20"/>
          <w:lang w:eastAsia="fr-FR"/>
        </w:rPr>
        <w:t xml:space="preserve">Avis </w:t>
      </w:r>
      <w:r w:rsidRPr="00407C0E">
        <w:rPr>
          <w:rFonts w:ascii="Arial" w:eastAsia="Times New Roman" w:hAnsi="Arial" w:cs="Arial"/>
          <w:b/>
          <w:i/>
          <w:sz w:val="20"/>
          <w:szCs w:val="20"/>
          <w:lang w:eastAsia="fr-FR"/>
        </w:rPr>
        <w:t xml:space="preserve">d’appel à </w:t>
      </w:r>
      <w:r w:rsidR="001D1511" w:rsidRPr="00407C0E">
        <w:rPr>
          <w:rFonts w:ascii="Arial" w:eastAsia="Times New Roman" w:hAnsi="Arial" w:cs="Arial"/>
          <w:b/>
          <w:i/>
          <w:sz w:val="20"/>
          <w:szCs w:val="20"/>
          <w:lang w:eastAsia="fr-FR"/>
        </w:rPr>
        <w:t>candidature</w:t>
      </w:r>
      <w:r w:rsidR="00557FEE">
        <w:rPr>
          <w:rFonts w:ascii="Arial" w:eastAsia="Times New Roman" w:hAnsi="Arial" w:cs="Arial"/>
          <w:b/>
          <w:i/>
          <w:sz w:val="20"/>
          <w:szCs w:val="20"/>
          <w:lang w:eastAsia="fr-FR"/>
        </w:rPr>
        <w:t>s</w:t>
      </w:r>
      <w:r w:rsidR="002B5F51" w:rsidRPr="00407C0E">
        <w:rPr>
          <w:rFonts w:ascii="Arial" w:eastAsia="Times New Roman" w:hAnsi="Arial" w:cs="Arial"/>
          <w:bCs/>
          <w:i/>
          <w:sz w:val="20"/>
          <w:szCs w:val="20"/>
          <w:lang w:eastAsia="fr-FR"/>
        </w:rPr>
        <w:t xml:space="preserve"> publié</w:t>
      </w:r>
      <w:r w:rsidRPr="00407C0E">
        <w:rPr>
          <w:rFonts w:ascii="Arial" w:eastAsia="Times New Roman" w:hAnsi="Arial" w:cs="Arial"/>
          <w:bCs/>
          <w:i/>
          <w:sz w:val="20"/>
          <w:szCs w:val="20"/>
          <w:lang w:eastAsia="fr-FR"/>
        </w:rPr>
        <w:t xml:space="preserve"> le </w:t>
      </w:r>
      <w:r w:rsidR="00407C0E" w:rsidRPr="00407C0E">
        <w:rPr>
          <w:rFonts w:ascii="Arial" w:eastAsia="Times New Roman" w:hAnsi="Arial" w:cs="Arial"/>
          <w:bCs/>
          <w:i/>
          <w:sz w:val="20"/>
          <w:szCs w:val="20"/>
          <w:lang w:eastAsia="fr-FR"/>
        </w:rPr>
        <w:t>22 septembre 2025</w:t>
      </w:r>
      <w:r w:rsidR="00834E9F" w:rsidRPr="00407C0E">
        <w:rPr>
          <w:rFonts w:ascii="Arial" w:eastAsia="Times New Roman" w:hAnsi="Arial" w:cs="Arial"/>
          <w:bCs/>
          <w:i/>
          <w:sz w:val="20"/>
          <w:szCs w:val="20"/>
          <w:lang w:eastAsia="fr-FR"/>
        </w:rPr>
        <w:t>.</w:t>
      </w:r>
      <w:r w:rsidR="00834E9F">
        <w:rPr>
          <w:rFonts w:ascii="Arial" w:eastAsia="Times New Roman" w:hAnsi="Arial" w:cs="Arial"/>
          <w:bCs/>
          <w:i/>
          <w:sz w:val="20"/>
          <w:szCs w:val="20"/>
          <w:lang w:eastAsia="fr-FR"/>
        </w:rPr>
        <w:t xml:space="preserve"> </w:t>
      </w:r>
    </w:p>
    <w:p w14:paraId="5D48EC3C" w14:textId="77777777" w:rsidR="00081C81" w:rsidRDefault="00081C81" w:rsidP="00081C81">
      <w:pPr>
        <w:tabs>
          <w:tab w:val="left" w:pos="6237"/>
        </w:tabs>
        <w:spacing w:after="0" w:line="240" w:lineRule="auto"/>
        <w:ind w:right="-7"/>
        <w:jc w:val="both"/>
        <w:rPr>
          <w:rFonts w:ascii="Arial" w:eastAsia="Times New Roman" w:hAnsi="Arial" w:cs="Arial"/>
          <w:bCs/>
          <w:i/>
          <w:sz w:val="20"/>
          <w:szCs w:val="20"/>
          <w:lang w:eastAsia="fr-FR"/>
        </w:rPr>
      </w:pPr>
    </w:p>
    <w:p w14:paraId="7727DD7A" w14:textId="77777777" w:rsidR="00184A21" w:rsidRDefault="00184A21" w:rsidP="00081C81">
      <w:pPr>
        <w:tabs>
          <w:tab w:val="left" w:pos="6237"/>
        </w:tabs>
        <w:spacing w:after="0" w:line="240" w:lineRule="auto"/>
        <w:ind w:right="-7"/>
        <w:jc w:val="both"/>
        <w:rPr>
          <w:rFonts w:ascii="Arial" w:hAnsi="Arial" w:cs="Arial"/>
          <w:sz w:val="20"/>
          <w:szCs w:val="20"/>
        </w:rPr>
      </w:pPr>
    </w:p>
    <w:p w14:paraId="2EABDC0A" w14:textId="0EEC2BCA" w:rsidR="00500C76" w:rsidRDefault="007F2BB2" w:rsidP="00081C81">
      <w:pPr>
        <w:tabs>
          <w:tab w:val="left" w:pos="6237"/>
        </w:tabs>
        <w:spacing w:after="0" w:line="240" w:lineRule="auto"/>
        <w:ind w:right="-7"/>
        <w:jc w:val="both"/>
        <w:rPr>
          <w:rFonts w:ascii="Arial" w:hAnsi="Arial" w:cs="Arial"/>
          <w:sz w:val="20"/>
          <w:szCs w:val="20"/>
        </w:rPr>
      </w:pPr>
      <w:r w:rsidRPr="007F2BB2">
        <w:rPr>
          <w:rFonts w:ascii="Arial" w:hAnsi="Arial" w:cs="Arial"/>
          <w:sz w:val="20"/>
          <w:szCs w:val="20"/>
        </w:rPr>
        <w:t>Dans le cadre de la mise en œuvre de la 2e stratégie nationale de mobilisation et de soutien 2023-2027 et de la stratégie régionale « Agir pour les aidants », l’ARS IDF</w:t>
      </w:r>
      <w:r w:rsidR="00500C76">
        <w:rPr>
          <w:rFonts w:ascii="Arial" w:hAnsi="Arial" w:cs="Arial"/>
          <w:sz w:val="20"/>
          <w:szCs w:val="20"/>
        </w:rPr>
        <w:t xml:space="preserve"> déploie des </w:t>
      </w:r>
      <w:r w:rsidRPr="007F2BB2">
        <w:rPr>
          <w:rFonts w:ascii="Arial" w:hAnsi="Arial" w:cs="Arial"/>
          <w:sz w:val="20"/>
          <w:szCs w:val="20"/>
        </w:rPr>
        <w:t>plateforme</w:t>
      </w:r>
      <w:r w:rsidR="00500C76">
        <w:rPr>
          <w:rFonts w:ascii="Arial" w:hAnsi="Arial" w:cs="Arial"/>
          <w:sz w:val="20"/>
          <w:szCs w:val="20"/>
        </w:rPr>
        <w:t>s</w:t>
      </w:r>
      <w:r w:rsidRPr="007F2BB2">
        <w:rPr>
          <w:rFonts w:ascii="Arial" w:hAnsi="Arial" w:cs="Arial"/>
          <w:sz w:val="20"/>
          <w:szCs w:val="20"/>
        </w:rPr>
        <w:t xml:space="preserve"> d’accompagnement et de répit (PFR) pour personnes en situation</w:t>
      </w:r>
      <w:r w:rsidR="00557FEE">
        <w:rPr>
          <w:rFonts w:ascii="Arial" w:hAnsi="Arial" w:cs="Arial"/>
          <w:sz w:val="20"/>
          <w:szCs w:val="20"/>
        </w:rPr>
        <w:t xml:space="preserve"> de handicap</w:t>
      </w:r>
      <w:r w:rsidR="00500C76">
        <w:rPr>
          <w:rFonts w:ascii="Arial" w:hAnsi="Arial" w:cs="Arial"/>
          <w:sz w:val="20"/>
          <w:szCs w:val="20"/>
        </w:rPr>
        <w:t xml:space="preserve">. </w:t>
      </w:r>
    </w:p>
    <w:p w14:paraId="4A5A5B6D" w14:textId="77777777" w:rsidR="007F2BB2" w:rsidRDefault="007F2BB2" w:rsidP="00081C81">
      <w:pPr>
        <w:tabs>
          <w:tab w:val="left" w:pos="6237"/>
        </w:tabs>
        <w:spacing w:after="0" w:line="240" w:lineRule="auto"/>
        <w:ind w:right="-7"/>
        <w:jc w:val="both"/>
        <w:rPr>
          <w:rFonts w:ascii="Arial" w:hAnsi="Arial" w:cs="Arial"/>
          <w:sz w:val="20"/>
          <w:szCs w:val="20"/>
        </w:rPr>
      </w:pPr>
    </w:p>
    <w:p w14:paraId="21A333CE" w14:textId="36A905FF" w:rsidR="00557FEE" w:rsidRDefault="007F2BB2" w:rsidP="00081C81">
      <w:pPr>
        <w:tabs>
          <w:tab w:val="left" w:pos="6237"/>
        </w:tabs>
        <w:spacing w:after="0" w:line="240" w:lineRule="auto"/>
        <w:ind w:right="-7"/>
        <w:jc w:val="both"/>
        <w:rPr>
          <w:rFonts w:ascii="Arial" w:hAnsi="Arial" w:cs="Arial"/>
          <w:sz w:val="20"/>
          <w:szCs w:val="20"/>
        </w:rPr>
      </w:pPr>
      <w:r w:rsidRPr="007F2BB2">
        <w:rPr>
          <w:rFonts w:ascii="Arial" w:hAnsi="Arial" w:cs="Arial"/>
          <w:sz w:val="20"/>
          <w:szCs w:val="20"/>
        </w:rPr>
        <w:t>Les PFR apportent un soutien accru aux aidants, en adéquation avec leurs besoins, par des professionnels formés. Elles sont conçues pour être l’interlocuteur départemental unique pour les aidants, acteur ressource de l’organisation de l’offre de répit et de soutien aux aidants</w:t>
      </w:r>
      <w:r w:rsidR="00500C76">
        <w:rPr>
          <w:rFonts w:ascii="Arial" w:hAnsi="Arial" w:cs="Arial"/>
          <w:sz w:val="20"/>
          <w:szCs w:val="20"/>
        </w:rPr>
        <w:t>. La</w:t>
      </w:r>
      <w:r w:rsidR="00500C76" w:rsidRPr="00500C76">
        <w:rPr>
          <w:rFonts w:ascii="Arial" w:hAnsi="Arial" w:cs="Arial"/>
          <w:sz w:val="20"/>
          <w:szCs w:val="20"/>
        </w:rPr>
        <w:t xml:space="preserve"> </w:t>
      </w:r>
      <w:r w:rsidR="00500C76" w:rsidRPr="007F2BB2">
        <w:rPr>
          <w:rFonts w:ascii="Arial" w:hAnsi="Arial" w:cs="Arial"/>
          <w:sz w:val="20"/>
          <w:szCs w:val="20"/>
        </w:rPr>
        <w:t>plateforme d’accompagnement et de répit</w:t>
      </w:r>
      <w:r w:rsidRPr="007F2BB2">
        <w:rPr>
          <w:rFonts w:ascii="Arial" w:hAnsi="Arial" w:cs="Arial"/>
          <w:sz w:val="20"/>
          <w:szCs w:val="20"/>
        </w:rPr>
        <w:t xml:space="preserve"> </w:t>
      </w:r>
      <w:r w:rsidR="00500C76">
        <w:rPr>
          <w:rFonts w:ascii="Arial" w:hAnsi="Arial" w:cs="Arial"/>
          <w:sz w:val="20"/>
          <w:szCs w:val="20"/>
        </w:rPr>
        <w:t>est</w:t>
      </w:r>
      <w:r w:rsidRPr="007F2BB2">
        <w:rPr>
          <w:rFonts w:ascii="Arial" w:hAnsi="Arial" w:cs="Arial"/>
          <w:sz w:val="20"/>
          <w:szCs w:val="20"/>
        </w:rPr>
        <w:t xml:space="preserve"> garante d’un accompagnement de tous les aidants sur le territoire</w:t>
      </w:r>
      <w:r w:rsidR="00500C76">
        <w:rPr>
          <w:rFonts w:ascii="Arial" w:hAnsi="Arial" w:cs="Arial"/>
          <w:sz w:val="20"/>
          <w:szCs w:val="20"/>
        </w:rPr>
        <w:t xml:space="preserve">. Elle effectue </w:t>
      </w:r>
      <w:r w:rsidRPr="007F2BB2">
        <w:rPr>
          <w:rFonts w:ascii="Arial" w:hAnsi="Arial" w:cs="Arial"/>
          <w:sz w:val="20"/>
          <w:szCs w:val="20"/>
        </w:rPr>
        <w:t>une évaluation de la situation et</w:t>
      </w:r>
      <w:r w:rsidR="00500C76">
        <w:rPr>
          <w:rFonts w:ascii="Arial" w:hAnsi="Arial" w:cs="Arial"/>
          <w:sz w:val="20"/>
          <w:szCs w:val="20"/>
        </w:rPr>
        <w:t xml:space="preserve"> mobilise</w:t>
      </w:r>
      <w:r w:rsidRPr="007F2BB2">
        <w:rPr>
          <w:rFonts w:ascii="Arial" w:hAnsi="Arial" w:cs="Arial"/>
          <w:sz w:val="20"/>
          <w:szCs w:val="20"/>
        </w:rPr>
        <w:t xml:space="preserve"> une palette de prestations de répit et de soutien à l’aidant ou au binôme aidant/aidé en fonction</w:t>
      </w:r>
      <w:r w:rsidR="00500C76">
        <w:rPr>
          <w:rFonts w:ascii="Arial" w:hAnsi="Arial" w:cs="Arial"/>
          <w:sz w:val="20"/>
          <w:szCs w:val="20"/>
        </w:rPr>
        <w:t xml:space="preserve"> des besoins évalués.</w:t>
      </w:r>
    </w:p>
    <w:p w14:paraId="7C2D5C9F" w14:textId="77777777" w:rsidR="00500C76" w:rsidRDefault="00500C76" w:rsidP="00081C81">
      <w:pPr>
        <w:tabs>
          <w:tab w:val="left" w:pos="6237"/>
        </w:tabs>
        <w:spacing w:after="0" w:line="240" w:lineRule="auto"/>
        <w:ind w:right="-7"/>
        <w:jc w:val="both"/>
        <w:rPr>
          <w:rFonts w:ascii="Arial" w:hAnsi="Arial" w:cs="Arial"/>
          <w:sz w:val="20"/>
          <w:szCs w:val="20"/>
        </w:rPr>
      </w:pPr>
    </w:p>
    <w:p w14:paraId="4453A60D" w14:textId="4513BF6B" w:rsidR="007F2BB2" w:rsidRDefault="007F2BB2" w:rsidP="00081C81">
      <w:pPr>
        <w:tabs>
          <w:tab w:val="left" w:pos="6237"/>
        </w:tabs>
        <w:spacing w:after="0" w:line="240" w:lineRule="auto"/>
        <w:ind w:right="-7"/>
        <w:jc w:val="both"/>
        <w:rPr>
          <w:rFonts w:ascii="Arial" w:hAnsi="Arial" w:cs="Arial"/>
          <w:sz w:val="20"/>
          <w:szCs w:val="20"/>
        </w:rPr>
      </w:pPr>
      <w:r w:rsidRPr="007F2BB2">
        <w:rPr>
          <w:rFonts w:ascii="Arial" w:hAnsi="Arial" w:cs="Arial"/>
          <w:sz w:val="20"/>
          <w:szCs w:val="20"/>
        </w:rPr>
        <w:t>Toutes les actions des PFR doivent être exercées en coordination et de manière complémentaire aux offres et aux acteurs préexistants sur le territoire.</w:t>
      </w:r>
    </w:p>
    <w:p w14:paraId="32D7B6AC" w14:textId="77777777" w:rsidR="007F2BB2" w:rsidRDefault="007F2BB2" w:rsidP="00081C81">
      <w:pPr>
        <w:tabs>
          <w:tab w:val="left" w:pos="6237"/>
        </w:tabs>
        <w:spacing w:after="0" w:line="240" w:lineRule="auto"/>
        <w:ind w:right="-7"/>
        <w:jc w:val="both"/>
        <w:rPr>
          <w:rFonts w:ascii="Arial" w:hAnsi="Arial" w:cs="Arial"/>
          <w:sz w:val="20"/>
          <w:szCs w:val="20"/>
        </w:rPr>
      </w:pPr>
    </w:p>
    <w:p w14:paraId="794267DB" w14:textId="0C8AF0D5" w:rsidR="002E6B99" w:rsidRDefault="000441BF" w:rsidP="00081C81">
      <w:pPr>
        <w:tabs>
          <w:tab w:val="left" w:pos="6237"/>
        </w:tabs>
        <w:spacing w:after="0" w:line="240" w:lineRule="auto"/>
        <w:ind w:right="-7"/>
        <w:jc w:val="both"/>
        <w:rPr>
          <w:rFonts w:ascii="Arial" w:hAnsi="Arial" w:cs="Arial"/>
          <w:sz w:val="20"/>
          <w:szCs w:val="20"/>
        </w:rPr>
      </w:pPr>
      <w:r>
        <w:rPr>
          <w:rFonts w:ascii="Arial" w:eastAsia="Times New Roman" w:hAnsi="Arial" w:cs="Arial"/>
          <w:bCs/>
          <w:sz w:val="20"/>
          <w:szCs w:val="20"/>
          <w:lang w:eastAsia="fr-FR"/>
        </w:rPr>
        <w:t>Dans ce contexte, le présent</w:t>
      </w:r>
      <w:r w:rsidR="00EA798D" w:rsidRPr="00834E9F">
        <w:rPr>
          <w:rFonts w:ascii="Arial" w:eastAsia="Times New Roman" w:hAnsi="Arial" w:cs="Arial"/>
          <w:bCs/>
          <w:sz w:val="20"/>
          <w:szCs w:val="20"/>
          <w:lang w:eastAsia="fr-FR"/>
        </w:rPr>
        <w:t xml:space="preserve"> appel à</w:t>
      </w:r>
      <w:r w:rsidR="00834E9F" w:rsidRPr="00834E9F">
        <w:rPr>
          <w:rFonts w:ascii="Arial" w:eastAsia="Times New Roman" w:hAnsi="Arial" w:cs="Arial"/>
          <w:bCs/>
          <w:sz w:val="20"/>
          <w:szCs w:val="20"/>
          <w:lang w:eastAsia="fr-FR"/>
        </w:rPr>
        <w:t xml:space="preserve"> </w:t>
      </w:r>
      <w:r w:rsidR="00834E9F" w:rsidRPr="00407C0E">
        <w:rPr>
          <w:rFonts w:ascii="Arial" w:eastAsia="Times New Roman" w:hAnsi="Arial" w:cs="Arial"/>
          <w:bCs/>
          <w:sz w:val="20"/>
          <w:szCs w:val="20"/>
          <w:lang w:eastAsia="fr-FR"/>
        </w:rPr>
        <w:t>candidature</w:t>
      </w:r>
      <w:r w:rsidR="00557FEE">
        <w:rPr>
          <w:rFonts w:ascii="Arial" w:eastAsia="Times New Roman" w:hAnsi="Arial" w:cs="Arial"/>
          <w:bCs/>
          <w:sz w:val="20"/>
          <w:szCs w:val="20"/>
          <w:lang w:eastAsia="fr-FR"/>
        </w:rPr>
        <w:t>s</w:t>
      </w:r>
      <w:r w:rsidR="00834E9F" w:rsidRPr="00834E9F">
        <w:rPr>
          <w:rFonts w:ascii="Arial" w:eastAsia="Times New Roman" w:hAnsi="Arial" w:cs="Arial"/>
          <w:bCs/>
          <w:sz w:val="20"/>
          <w:szCs w:val="20"/>
          <w:lang w:eastAsia="fr-FR"/>
        </w:rPr>
        <w:t xml:space="preserve"> </w:t>
      </w:r>
      <w:r w:rsidR="0023602C" w:rsidRPr="00834E9F">
        <w:rPr>
          <w:rFonts w:ascii="Arial" w:eastAsia="Times New Roman" w:hAnsi="Arial" w:cs="Arial"/>
          <w:bCs/>
          <w:sz w:val="20"/>
          <w:szCs w:val="20"/>
          <w:lang w:eastAsia="fr-FR"/>
        </w:rPr>
        <w:t>prévoyait</w:t>
      </w:r>
      <w:r w:rsidR="00EA798D" w:rsidRPr="00834E9F">
        <w:rPr>
          <w:rFonts w:ascii="Arial" w:eastAsia="Times New Roman" w:hAnsi="Arial" w:cs="Arial"/>
          <w:bCs/>
          <w:sz w:val="20"/>
          <w:szCs w:val="20"/>
          <w:lang w:eastAsia="fr-FR"/>
        </w:rPr>
        <w:t xml:space="preserve"> </w:t>
      </w:r>
      <w:r w:rsidR="002E6B99" w:rsidRPr="00407C0E">
        <w:rPr>
          <w:rFonts w:ascii="Arial" w:eastAsia="Times New Roman" w:hAnsi="Arial" w:cs="Arial"/>
          <w:bCs/>
          <w:sz w:val="20"/>
          <w:szCs w:val="20"/>
          <w:lang w:eastAsia="fr-FR"/>
        </w:rPr>
        <w:t>la création</w:t>
      </w:r>
      <w:r w:rsidR="00407C0E">
        <w:rPr>
          <w:rFonts w:ascii="Arial" w:eastAsia="Times New Roman" w:hAnsi="Arial" w:cs="Arial"/>
          <w:bCs/>
          <w:sz w:val="20"/>
          <w:szCs w:val="20"/>
          <w:lang w:eastAsia="fr-FR"/>
        </w:rPr>
        <w:t xml:space="preserve"> </w:t>
      </w:r>
      <w:r w:rsidR="002E6B99" w:rsidRPr="00407C0E">
        <w:rPr>
          <w:rFonts w:ascii="Arial" w:eastAsia="Times New Roman" w:hAnsi="Arial" w:cs="Arial"/>
          <w:bCs/>
          <w:sz w:val="20"/>
          <w:szCs w:val="20"/>
          <w:lang w:eastAsia="fr-FR"/>
        </w:rPr>
        <w:t>d</w:t>
      </w:r>
      <w:r w:rsidR="00407C0E" w:rsidRPr="00407C0E">
        <w:rPr>
          <w:rFonts w:ascii="Arial" w:eastAsia="Times New Roman" w:hAnsi="Arial" w:cs="Arial"/>
          <w:bCs/>
          <w:sz w:val="20"/>
          <w:szCs w:val="20"/>
          <w:lang w:eastAsia="fr-FR"/>
        </w:rPr>
        <w:t>’une</w:t>
      </w:r>
      <w:r w:rsidR="00407C0E">
        <w:rPr>
          <w:rFonts w:ascii="Arial" w:eastAsia="Times New Roman" w:hAnsi="Arial" w:cs="Arial"/>
          <w:bCs/>
          <w:sz w:val="20"/>
          <w:szCs w:val="20"/>
          <w:lang w:eastAsia="fr-FR"/>
        </w:rPr>
        <w:t xml:space="preserve"> plateforme</w:t>
      </w:r>
      <w:r w:rsidR="002E6B99">
        <w:rPr>
          <w:rFonts w:ascii="Arial" w:eastAsia="Times New Roman" w:hAnsi="Arial" w:cs="Arial"/>
          <w:bCs/>
          <w:sz w:val="20"/>
          <w:szCs w:val="20"/>
          <w:lang w:eastAsia="fr-FR"/>
        </w:rPr>
        <w:t xml:space="preserve"> </w:t>
      </w:r>
      <w:r w:rsidR="00500C76" w:rsidRPr="007F2BB2">
        <w:rPr>
          <w:rFonts w:ascii="Arial" w:hAnsi="Arial" w:cs="Arial"/>
          <w:sz w:val="20"/>
          <w:szCs w:val="20"/>
        </w:rPr>
        <w:t>d’accompagnement et de répit pour personnes en situation</w:t>
      </w:r>
      <w:r w:rsidR="00500C76">
        <w:rPr>
          <w:rFonts w:ascii="Arial" w:hAnsi="Arial" w:cs="Arial"/>
          <w:sz w:val="20"/>
          <w:szCs w:val="20"/>
        </w:rPr>
        <w:t xml:space="preserve"> de handicap </w:t>
      </w:r>
      <w:r w:rsidR="002E6B99" w:rsidRPr="00407C0E">
        <w:rPr>
          <w:rFonts w:ascii="Arial" w:hAnsi="Arial" w:cs="Arial"/>
          <w:sz w:val="20"/>
          <w:szCs w:val="20"/>
        </w:rPr>
        <w:t>dans le département d</w:t>
      </w:r>
      <w:r w:rsidR="00407C0E" w:rsidRPr="00407C0E">
        <w:rPr>
          <w:rFonts w:ascii="Arial" w:hAnsi="Arial" w:cs="Arial"/>
          <w:sz w:val="20"/>
          <w:szCs w:val="20"/>
        </w:rPr>
        <w:t>es</w:t>
      </w:r>
      <w:r w:rsidR="002E6B99" w:rsidRPr="00407C0E">
        <w:rPr>
          <w:rFonts w:ascii="Arial" w:hAnsi="Arial" w:cs="Arial"/>
          <w:sz w:val="20"/>
          <w:szCs w:val="20"/>
        </w:rPr>
        <w:t xml:space="preserve"> </w:t>
      </w:r>
      <w:r w:rsidR="00407C0E">
        <w:rPr>
          <w:rFonts w:ascii="Arial" w:hAnsi="Arial" w:cs="Arial"/>
          <w:sz w:val="20"/>
          <w:szCs w:val="20"/>
        </w:rPr>
        <w:t>Yvelines</w:t>
      </w:r>
      <w:r w:rsidR="002E6B99">
        <w:rPr>
          <w:rFonts w:ascii="Arial" w:hAnsi="Arial" w:cs="Arial"/>
          <w:sz w:val="20"/>
          <w:szCs w:val="20"/>
        </w:rPr>
        <w:t>.</w:t>
      </w:r>
    </w:p>
    <w:p w14:paraId="3CCB9BBB" w14:textId="77777777" w:rsidR="00EA798D" w:rsidRDefault="00EA798D" w:rsidP="00EA798D">
      <w:pPr>
        <w:tabs>
          <w:tab w:val="left" w:pos="6237"/>
        </w:tabs>
        <w:spacing w:after="0" w:line="240" w:lineRule="auto"/>
        <w:ind w:right="-7"/>
        <w:jc w:val="both"/>
        <w:rPr>
          <w:rFonts w:ascii="Arial" w:eastAsia="Times New Roman" w:hAnsi="Arial" w:cs="Arial"/>
          <w:bCs/>
          <w:sz w:val="20"/>
          <w:szCs w:val="20"/>
          <w:lang w:eastAsia="fr-FR"/>
        </w:rPr>
      </w:pPr>
    </w:p>
    <w:p w14:paraId="6A221D3D" w14:textId="32E16BE8" w:rsidR="00EA798D" w:rsidRPr="00EA798D" w:rsidRDefault="00EA798D" w:rsidP="00EA798D">
      <w:pPr>
        <w:tabs>
          <w:tab w:val="left" w:pos="6237"/>
        </w:tabs>
        <w:spacing w:after="0" w:line="240" w:lineRule="auto"/>
        <w:ind w:right="-7"/>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La date de clôture </w:t>
      </w:r>
      <w:r w:rsidR="00166DA4">
        <w:rPr>
          <w:rFonts w:ascii="Arial" w:eastAsia="Times New Roman" w:hAnsi="Arial" w:cs="Arial"/>
          <w:bCs/>
          <w:sz w:val="20"/>
          <w:szCs w:val="20"/>
          <w:lang w:eastAsia="fr-FR"/>
        </w:rPr>
        <w:t>des candidatures</w:t>
      </w:r>
      <w:r>
        <w:rPr>
          <w:rFonts w:ascii="Arial" w:eastAsia="Times New Roman" w:hAnsi="Arial" w:cs="Arial"/>
          <w:bCs/>
          <w:sz w:val="20"/>
          <w:szCs w:val="20"/>
          <w:lang w:eastAsia="fr-FR"/>
        </w:rPr>
        <w:t xml:space="preserve"> était fixée </w:t>
      </w:r>
      <w:r w:rsidR="00D841AE">
        <w:rPr>
          <w:rFonts w:ascii="Arial" w:eastAsia="Times New Roman" w:hAnsi="Arial" w:cs="Arial"/>
          <w:bCs/>
          <w:sz w:val="20"/>
          <w:szCs w:val="20"/>
          <w:lang w:eastAsia="fr-FR"/>
        </w:rPr>
        <w:t xml:space="preserve">au </w:t>
      </w:r>
      <w:r w:rsidR="00407C0E" w:rsidRPr="00407C0E">
        <w:rPr>
          <w:rFonts w:ascii="Arial" w:eastAsia="Times New Roman" w:hAnsi="Arial" w:cs="Arial"/>
          <w:bCs/>
          <w:sz w:val="20"/>
          <w:szCs w:val="20"/>
          <w:lang w:eastAsia="fr-FR"/>
        </w:rPr>
        <w:t>22 décembre 2025</w:t>
      </w:r>
      <w:r w:rsidRPr="00407C0E">
        <w:rPr>
          <w:rFonts w:ascii="Arial" w:eastAsia="Times New Roman" w:hAnsi="Arial" w:cs="Arial"/>
          <w:bCs/>
          <w:sz w:val="20"/>
          <w:szCs w:val="20"/>
          <w:lang w:eastAsia="fr-FR"/>
        </w:rPr>
        <w:t>.</w:t>
      </w:r>
      <w:r>
        <w:rPr>
          <w:rFonts w:ascii="Arial" w:eastAsia="Times New Roman" w:hAnsi="Arial" w:cs="Arial"/>
          <w:bCs/>
          <w:sz w:val="20"/>
          <w:szCs w:val="20"/>
          <w:lang w:eastAsia="fr-FR"/>
        </w:rPr>
        <w:t xml:space="preserve"> </w:t>
      </w:r>
    </w:p>
    <w:p w14:paraId="7497521A" w14:textId="77777777" w:rsidR="00557FEE" w:rsidRDefault="00557FEE" w:rsidP="000728DB">
      <w:pPr>
        <w:spacing w:after="0" w:line="240" w:lineRule="auto"/>
        <w:ind w:right="-7"/>
        <w:jc w:val="both"/>
        <w:rPr>
          <w:rFonts w:ascii="Arial" w:eastAsia="Times New Roman" w:hAnsi="Arial" w:cs="Arial"/>
          <w:sz w:val="20"/>
          <w:szCs w:val="20"/>
          <w:lang w:eastAsia="fr-FR"/>
        </w:rPr>
      </w:pPr>
    </w:p>
    <w:p w14:paraId="348BDC04" w14:textId="3A1F4EA4" w:rsidR="002E6B99" w:rsidRDefault="00557FEE" w:rsidP="000728DB">
      <w:pPr>
        <w:spacing w:after="0" w:line="240" w:lineRule="auto"/>
        <w:ind w:right="-7"/>
        <w:jc w:val="both"/>
        <w:rPr>
          <w:rFonts w:ascii="Arial" w:eastAsia="Times New Roman" w:hAnsi="Arial" w:cs="Arial"/>
          <w:sz w:val="20"/>
          <w:szCs w:val="20"/>
          <w:lang w:eastAsia="fr-FR"/>
        </w:rPr>
      </w:pPr>
      <w:r>
        <w:rPr>
          <w:rFonts w:ascii="Arial" w:eastAsia="Times New Roman" w:hAnsi="Arial" w:cs="Arial"/>
          <w:sz w:val="20"/>
          <w:szCs w:val="20"/>
          <w:lang w:eastAsia="fr-FR"/>
        </w:rPr>
        <w:t>Suite à l’</w:t>
      </w:r>
      <w:r w:rsidR="00EF46AA">
        <w:rPr>
          <w:rFonts w:ascii="Arial" w:eastAsia="Times New Roman" w:hAnsi="Arial" w:cs="Arial"/>
          <w:sz w:val="20"/>
          <w:szCs w:val="20"/>
          <w:lang w:eastAsia="fr-FR"/>
        </w:rPr>
        <w:t>instruction</w:t>
      </w:r>
      <w:r>
        <w:rPr>
          <w:rFonts w:ascii="Arial" w:eastAsia="Times New Roman" w:hAnsi="Arial" w:cs="Arial"/>
          <w:sz w:val="20"/>
          <w:szCs w:val="20"/>
          <w:lang w:eastAsia="fr-FR"/>
        </w:rPr>
        <w:t xml:space="preserve"> des candidatures, qui s’est déroulée en </w:t>
      </w:r>
      <w:r w:rsidR="00EF46AA">
        <w:rPr>
          <w:rFonts w:ascii="Arial" w:eastAsia="Times New Roman" w:hAnsi="Arial" w:cs="Arial"/>
          <w:sz w:val="20"/>
          <w:szCs w:val="20"/>
          <w:lang w:eastAsia="fr-FR"/>
        </w:rPr>
        <w:t>janvier 2026</w:t>
      </w:r>
      <w:r w:rsidR="00D841AE">
        <w:rPr>
          <w:rFonts w:ascii="Arial" w:eastAsia="Times New Roman" w:hAnsi="Arial" w:cs="Arial"/>
          <w:sz w:val="20"/>
          <w:szCs w:val="20"/>
          <w:lang w:eastAsia="fr-FR"/>
        </w:rPr>
        <w:t xml:space="preserve">, </w:t>
      </w:r>
      <w:r w:rsidR="00500C76" w:rsidRPr="007F2BB2">
        <w:rPr>
          <w:rFonts w:ascii="Arial" w:hAnsi="Arial" w:cs="Arial"/>
          <w:sz w:val="20"/>
          <w:szCs w:val="20"/>
        </w:rPr>
        <w:t>l’ARS IDF</w:t>
      </w:r>
      <w:r w:rsidR="00500C76">
        <w:rPr>
          <w:rFonts w:ascii="Arial" w:hAnsi="Arial" w:cs="Arial"/>
          <w:sz w:val="20"/>
          <w:szCs w:val="20"/>
        </w:rPr>
        <w:t xml:space="preserve"> </w:t>
      </w:r>
      <w:r w:rsidR="00500C76">
        <w:rPr>
          <w:rFonts w:ascii="Arial" w:hAnsi="Arial" w:cs="Arial"/>
          <w:sz w:val="20"/>
          <w:szCs w:val="20"/>
        </w:rPr>
        <w:t xml:space="preserve">a </w:t>
      </w:r>
      <w:r>
        <w:rPr>
          <w:rFonts w:ascii="Arial" w:eastAsia="Times New Roman" w:hAnsi="Arial" w:cs="Arial"/>
          <w:sz w:val="20"/>
          <w:szCs w:val="20"/>
          <w:lang w:eastAsia="fr-FR"/>
        </w:rPr>
        <w:t xml:space="preserve">retenu </w:t>
      </w:r>
      <w:r w:rsidR="00500C76">
        <w:rPr>
          <w:rFonts w:ascii="Arial" w:eastAsia="Times New Roman" w:hAnsi="Arial" w:cs="Arial"/>
          <w:sz w:val="20"/>
          <w:szCs w:val="20"/>
          <w:lang w:eastAsia="fr-FR"/>
        </w:rPr>
        <w:t>le projet</w:t>
      </w:r>
      <w:r>
        <w:rPr>
          <w:rFonts w:ascii="Arial" w:eastAsia="Times New Roman" w:hAnsi="Arial" w:cs="Arial"/>
          <w:sz w:val="20"/>
          <w:szCs w:val="20"/>
          <w:lang w:eastAsia="fr-FR"/>
        </w:rPr>
        <w:t xml:space="preserve"> déposé par l’organisme gestionnaire</w:t>
      </w:r>
      <w:r w:rsidR="00EF46AA">
        <w:rPr>
          <w:rFonts w:ascii="Arial" w:eastAsia="Times New Roman" w:hAnsi="Arial" w:cs="Arial"/>
          <w:sz w:val="20"/>
          <w:szCs w:val="20"/>
          <w:lang w:eastAsia="fr-FR"/>
        </w:rPr>
        <w:t xml:space="preserve"> </w:t>
      </w:r>
      <w:r w:rsidR="00B45B20">
        <w:rPr>
          <w:rFonts w:ascii="Arial" w:eastAsia="Times New Roman" w:hAnsi="Arial" w:cs="Arial"/>
          <w:sz w:val="20"/>
          <w:szCs w:val="20"/>
          <w:lang w:eastAsia="fr-FR"/>
        </w:rPr>
        <w:t>suivant</w:t>
      </w:r>
      <w:r w:rsidR="00EF46AA">
        <w:rPr>
          <w:rFonts w:ascii="Arial" w:eastAsia="Times New Roman" w:hAnsi="Arial" w:cs="Arial"/>
          <w:sz w:val="20"/>
          <w:szCs w:val="20"/>
          <w:lang w:eastAsia="fr-FR"/>
        </w:rPr>
        <w:t xml:space="preserve"> : </w:t>
      </w:r>
    </w:p>
    <w:p w14:paraId="6ED38604" w14:textId="77777777" w:rsidR="00433953" w:rsidRDefault="00433953" w:rsidP="000728DB">
      <w:pPr>
        <w:spacing w:after="0" w:line="240" w:lineRule="auto"/>
        <w:ind w:right="-7"/>
        <w:jc w:val="both"/>
        <w:rPr>
          <w:rFonts w:ascii="Arial" w:eastAsia="Times New Roman" w:hAnsi="Arial" w:cs="Arial"/>
          <w:sz w:val="20"/>
          <w:szCs w:val="20"/>
          <w:lang w:eastAsia="fr-FR"/>
        </w:rPr>
      </w:pPr>
    </w:p>
    <w:p w14:paraId="254AB377" w14:textId="0D377DC8" w:rsidR="00EF46AA" w:rsidRPr="00EF46AA" w:rsidRDefault="007D4CDF" w:rsidP="00EF46AA">
      <w:pPr>
        <w:pStyle w:val="Paragraphedeliste"/>
        <w:numPr>
          <w:ilvl w:val="0"/>
          <w:numId w:val="4"/>
        </w:numPr>
        <w:spacing w:after="0" w:line="240" w:lineRule="auto"/>
        <w:ind w:right="-7"/>
        <w:jc w:val="both"/>
        <w:rPr>
          <w:rFonts w:ascii="Arial" w:eastAsia="Times New Roman" w:hAnsi="Arial" w:cs="Arial"/>
          <w:sz w:val="20"/>
          <w:szCs w:val="20"/>
          <w:lang w:eastAsia="fr-FR"/>
        </w:rPr>
      </w:pPr>
      <w:r w:rsidRPr="00EF46AA">
        <w:rPr>
          <w:rFonts w:ascii="Arial" w:eastAsia="Times New Roman" w:hAnsi="Arial" w:cs="Arial"/>
          <w:sz w:val="20"/>
          <w:szCs w:val="20"/>
          <w:lang w:eastAsia="fr-FR"/>
        </w:rPr>
        <w:t>FONDATION DES</w:t>
      </w:r>
      <w:r w:rsidR="00EF46AA" w:rsidRPr="00EF46AA">
        <w:rPr>
          <w:rFonts w:ascii="Arial" w:eastAsia="Times New Roman" w:hAnsi="Arial" w:cs="Arial"/>
          <w:sz w:val="20"/>
          <w:szCs w:val="20"/>
          <w:lang w:eastAsia="fr-FR"/>
        </w:rPr>
        <w:t xml:space="preserve"> AMIS DE L’ATELIER.</w:t>
      </w:r>
    </w:p>
    <w:p w14:paraId="1265D328" w14:textId="77777777" w:rsidR="002E6B99" w:rsidRPr="00EF46AA" w:rsidRDefault="002E6B99" w:rsidP="00EF46AA">
      <w:pPr>
        <w:spacing w:after="0" w:line="240" w:lineRule="auto"/>
        <w:ind w:left="360" w:right="-7"/>
        <w:jc w:val="both"/>
        <w:rPr>
          <w:rFonts w:ascii="Arial" w:eastAsia="Times New Roman" w:hAnsi="Arial" w:cs="Arial"/>
          <w:sz w:val="20"/>
          <w:szCs w:val="20"/>
          <w:highlight w:val="yellow"/>
          <w:lang w:eastAsia="fr-FR"/>
        </w:rPr>
      </w:pPr>
    </w:p>
    <w:p w14:paraId="1C758248" w14:textId="77777777" w:rsidR="000B11EC" w:rsidRPr="000B11EC" w:rsidRDefault="000B11EC" w:rsidP="000B11EC">
      <w:pPr>
        <w:pStyle w:val="Paragraphedeliste"/>
        <w:rPr>
          <w:rFonts w:ascii="Arial" w:hAnsi="Arial" w:cs="Arial"/>
          <w:sz w:val="20"/>
          <w:szCs w:val="20"/>
        </w:rPr>
      </w:pPr>
    </w:p>
    <w:p w14:paraId="6313B54F" w14:textId="75BA80CD" w:rsidR="00433953" w:rsidRPr="00615494" w:rsidRDefault="001D1511" w:rsidP="001D1511">
      <w:pPr>
        <w:widowControl w:val="0"/>
        <w:spacing w:after="0" w:line="276" w:lineRule="auto"/>
        <w:ind w:firstLine="360"/>
        <w:rPr>
          <w:rFonts w:ascii="Arial" w:eastAsia="Times New Roman" w:hAnsi="Arial" w:cs="Arial"/>
          <w:bCs/>
          <w:sz w:val="20"/>
          <w:szCs w:val="20"/>
          <w:lang w:eastAsia="fr-FR"/>
        </w:rPr>
      </w:pPr>
      <w:r>
        <w:rPr>
          <w:rFonts w:ascii="Arial" w:eastAsia="Times New Roman" w:hAnsi="Arial" w:cs="Arial"/>
          <w:bCs/>
          <w:sz w:val="20"/>
          <w:szCs w:val="20"/>
          <w:lang w:eastAsia="fr-FR"/>
        </w:rPr>
        <w:t xml:space="preserve"> </w:t>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Pr>
          <w:rFonts w:ascii="Arial" w:eastAsia="Times New Roman" w:hAnsi="Arial" w:cs="Arial"/>
          <w:bCs/>
          <w:sz w:val="20"/>
          <w:szCs w:val="20"/>
          <w:lang w:eastAsia="fr-FR"/>
        </w:rPr>
        <w:tab/>
      </w:r>
      <w:r w:rsidR="00433953" w:rsidRPr="00615494">
        <w:rPr>
          <w:rFonts w:ascii="Arial" w:eastAsia="Times New Roman" w:hAnsi="Arial" w:cs="Arial"/>
          <w:bCs/>
          <w:sz w:val="20"/>
          <w:szCs w:val="20"/>
          <w:lang w:eastAsia="fr-FR"/>
        </w:rPr>
        <w:t xml:space="preserve">Fait à </w:t>
      </w:r>
      <w:r w:rsidR="007D4CDF">
        <w:rPr>
          <w:rFonts w:ascii="Arial" w:eastAsia="Times New Roman" w:hAnsi="Arial" w:cs="Arial"/>
          <w:bCs/>
          <w:sz w:val="20"/>
          <w:szCs w:val="20"/>
          <w:lang w:eastAsia="fr-FR"/>
        </w:rPr>
        <w:t>VERSAILLES</w:t>
      </w:r>
      <w:r w:rsidR="00433953" w:rsidRPr="00615494">
        <w:rPr>
          <w:rFonts w:ascii="Arial" w:eastAsia="Times New Roman" w:hAnsi="Arial" w:cs="Arial"/>
          <w:bCs/>
          <w:sz w:val="20"/>
          <w:szCs w:val="20"/>
          <w:lang w:eastAsia="fr-FR"/>
        </w:rPr>
        <w:t>, le</w:t>
      </w:r>
      <w:r w:rsidR="002E6B99">
        <w:rPr>
          <w:rFonts w:ascii="Arial" w:eastAsia="Times New Roman" w:hAnsi="Arial" w:cs="Arial"/>
          <w:bCs/>
          <w:sz w:val="20"/>
          <w:szCs w:val="20"/>
          <w:lang w:eastAsia="fr-FR"/>
        </w:rPr>
        <w:t xml:space="preserve"> </w:t>
      </w:r>
      <w:r w:rsidR="007D4CDF">
        <w:rPr>
          <w:rFonts w:ascii="Arial" w:eastAsia="Times New Roman" w:hAnsi="Arial" w:cs="Arial"/>
          <w:bCs/>
          <w:sz w:val="20"/>
          <w:szCs w:val="20"/>
          <w:lang w:eastAsia="fr-FR"/>
        </w:rPr>
        <w:t>28/01/2026</w:t>
      </w:r>
      <w:r>
        <w:rPr>
          <w:rFonts w:ascii="Arial" w:eastAsia="Times New Roman" w:hAnsi="Arial" w:cs="Arial"/>
          <w:bCs/>
          <w:sz w:val="20"/>
          <w:szCs w:val="20"/>
          <w:lang w:eastAsia="fr-FR"/>
        </w:rPr>
        <w:t xml:space="preserve">           </w:t>
      </w:r>
    </w:p>
    <w:tbl>
      <w:tblPr>
        <w:tblpPr w:leftFromText="141" w:rightFromText="141" w:vertAnchor="text" w:horzAnchor="page" w:tblpX="6556" w:tblpY="801"/>
        <w:tblW w:w="5353" w:type="dxa"/>
        <w:tblLayout w:type="fixed"/>
        <w:tblLook w:val="01E0" w:firstRow="1" w:lastRow="1" w:firstColumn="1" w:lastColumn="1" w:noHBand="0" w:noVBand="0"/>
      </w:tblPr>
      <w:tblGrid>
        <w:gridCol w:w="5353"/>
      </w:tblGrid>
      <w:tr w:rsidR="00433953" w:rsidRPr="00C032AC" w14:paraId="08FC12E5" w14:textId="77777777" w:rsidTr="000441BF">
        <w:tc>
          <w:tcPr>
            <w:tcW w:w="5353" w:type="dxa"/>
          </w:tcPr>
          <w:p w14:paraId="061F7789" w14:textId="168066B0" w:rsidR="00735897" w:rsidRPr="00735897" w:rsidRDefault="00735897" w:rsidP="00735897">
            <w:pPr>
              <w:widowControl w:val="0"/>
              <w:spacing w:after="0" w:line="276" w:lineRule="auto"/>
              <w:rPr>
                <w:rFonts w:ascii="Arial" w:eastAsia="Times New Roman" w:hAnsi="Arial" w:cs="Arial"/>
                <w:bCs/>
                <w:sz w:val="20"/>
                <w:lang w:eastAsia="fr-FR"/>
              </w:rPr>
            </w:pPr>
            <w:r w:rsidRPr="00735897">
              <w:rPr>
                <w:rFonts w:ascii="Arial" w:eastAsia="Times New Roman" w:hAnsi="Arial" w:cs="Arial"/>
                <w:bCs/>
                <w:sz w:val="20"/>
                <w:lang w:eastAsia="fr-FR"/>
              </w:rPr>
              <w:t xml:space="preserve">Pour </w:t>
            </w:r>
            <w:r w:rsidR="00184A21">
              <w:rPr>
                <w:rFonts w:ascii="Arial" w:eastAsia="Times New Roman" w:hAnsi="Arial" w:cs="Arial"/>
                <w:bCs/>
                <w:sz w:val="20"/>
                <w:lang w:eastAsia="fr-FR"/>
              </w:rPr>
              <w:t xml:space="preserve">le </w:t>
            </w:r>
            <w:r w:rsidR="002E6B99">
              <w:rPr>
                <w:rFonts w:ascii="Arial" w:eastAsia="Times New Roman" w:hAnsi="Arial" w:cs="Arial"/>
                <w:bCs/>
                <w:sz w:val="20"/>
                <w:lang w:eastAsia="fr-FR"/>
              </w:rPr>
              <w:t>D</w:t>
            </w:r>
            <w:r w:rsidR="00184A21">
              <w:rPr>
                <w:rFonts w:ascii="Arial" w:eastAsia="Times New Roman" w:hAnsi="Arial" w:cs="Arial"/>
                <w:bCs/>
                <w:sz w:val="20"/>
                <w:lang w:eastAsia="fr-FR"/>
              </w:rPr>
              <w:t xml:space="preserve">irecteur </w:t>
            </w:r>
            <w:r w:rsidR="002E6B99">
              <w:rPr>
                <w:rFonts w:ascii="Arial" w:eastAsia="Times New Roman" w:hAnsi="Arial" w:cs="Arial"/>
                <w:bCs/>
                <w:sz w:val="20"/>
                <w:lang w:eastAsia="fr-FR"/>
              </w:rPr>
              <w:t>G</w:t>
            </w:r>
            <w:r w:rsidR="00184A21">
              <w:rPr>
                <w:rFonts w:ascii="Arial" w:eastAsia="Times New Roman" w:hAnsi="Arial" w:cs="Arial"/>
                <w:bCs/>
                <w:sz w:val="20"/>
                <w:lang w:eastAsia="fr-FR"/>
              </w:rPr>
              <w:t xml:space="preserve">énéral </w:t>
            </w:r>
          </w:p>
          <w:p w14:paraId="00398276" w14:textId="2A523FB5" w:rsidR="00735897" w:rsidRPr="00735897" w:rsidRDefault="00184A21" w:rsidP="00735897">
            <w:pPr>
              <w:widowControl w:val="0"/>
              <w:spacing w:after="0" w:line="276" w:lineRule="auto"/>
              <w:rPr>
                <w:rFonts w:ascii="Arial" w:eastAsia="Times New Roman" w:hAnsi="Arial" w:cs="Arial"/>
                <w:bCs/>
                <w:sz w:val="20"/>
                <w:lang w:eastAsia="fr-FR"/>
              </w:rPr>
            </w:pPr>
            <w:r w:rsidRPr="00735897">
              <w:rPr>
                <w:rFonts w:ascii="Arial" w:eastAsia="Times New Roman" w:hAnsi="Arial" w:cs="Arial"/>
                <w:bCs/>
                <w:sz w:val="20"/>
                <w:lang w:eastAsia="fr-FR"/>
              </w:rPr>
              <w:t>De</w:t>
            </w:r>
            <w:r w:rsidR="00735897" w:rsidRPr="00735897">
              <w:rPr>
                <w:rFonts w:ascii="Arial" w:eastAsia="Times New Roman" w:hAnsi="Arial" w:cs="Arial"/>
                <w:bCs/>
                <w:sz w:val="20"/>
                <w:lang w:eastAsia="fr-FR"/>
              </w:rPr>
              <w:t xml:space="preserve"> l’Agence Régionale </w:t>
            </w:r>
          </w:p>
          <w:p w14:paraId="394EAB7B" w14:textId="0F32CDB5" w:rsidR="00735897" w:rsidRDefault="00184A21" w:rsidP="00735897">
            <w:pPr>
              <w:widowControl w:val="0"/>
              <w:spacing w:after="0" w:line="276" w:lineRule="auto"/>
              <w:rPr>
                <w:rFonts w:ascii="Arial" w:eastAsia="Times New Roman" w:hAnsi="Arial" w:cs="Arial"/>
                <w:bCs/>
                <w:sz w:val="20"/>
                <w:lang w:eastAsia="fr-FR"/>
              </w:rPr>
            </w:pPr>
            <w:r w:rsidRPr="00735897">
              <w:rPr>
                <w:rFonts w:ascii="Arial" w:eastAsia="Times New Roman" w:hAnsi="Arial" w:cs="Arial"/>
                <w:bCs/>
                <w:sz w:val="20"/>
                <w:lang w:eastAsia="fr-FR"/>
              </w:rPr>
              <w:t>De</w:t>
            </w:r>
            <w:r w:rsidR="00735897" w:rsidRPr="00735897">
              <w:rPr>
                <w:rFonts w:ascii="Arial" w:eastAsia="Times New Roman" w:hAnsi="Arial" w:cs="Arial"/>
                <w:bCs/>
                <w:sz w:val="20"/>
                <w:lang w:eastAsia="fr-FR"/>
              </w:rPr>
              <w:t xml:space="preserve"> Santé Ile-de-France,</w:t>
            </w:r>
          </w:p>
          <w:p w14:paraId="1A155385" w14:textId="77777777" w:rsidR="00735897" w:rsidRDefault="00735897" w:rsidP="00735897">
            <w:pPr>
              <w:widowControl w:val="0"/>
              <w:spacing w:after="0" w:line="276" w:lineRule="auto"/>
              <w:rPr>
                <w:rFonts w:ascii="Arial" w:eastAsia="Times New Roman" w:hAnsi="Arial" w:cs="Arial"/>
                <w:bCs/>
                <w:sz w:val="20"/>
                <w:lang w:eastAsia="fr-FR"/>
              </w:rPr>
            </w:pPr>
          </w:p>
          <w:p w14:paraId="3F31E245" w14:textId="77777777" w:rsidR="00735897" w:rsidRPr="00735897" w:rsidRDefault="00735897" w:rsidP="00735897">
            <w:pPr>
              <w:widowControl w:val="0"/>
              <w:spacing w:after="0" w:line="276" w:lineRule="auto"/>
              <w:rPr>
                <w:rFonts w:ascii="Arial" w:eastAsia="Times New Roman" w:hAnsi="Arial" w:cs="Arial"/>
                <w:bCs/>
                <w:sz w:val="20"/>
                <w:lang w:eastAsia="fr-FR"/>
              </w:rPr>
            </w:pPr>
            <w:r w:rsidRPr="00735897">
              <w:rPr>
                <w:rFonts w:ascii="Arial" w:eastAsia="Times New Roman" w:hAnsi="Arial" w:cs="Arial"/>
                <w:bCs/>
                <w:sz w:val="20"/>
                <w:lang w:eastAsia="fr-FR"/>
              </w:rPr>
              <w:t>La Directrice de l’Autonomie</w:t>
            </w:r>
          </w:p>
          <w:p w14:paraId="77C23972" w14:textId="77777777" w:rsidR="00735897" w:rsidRDefault="00735897" w:rsidP="00735897">
            <w:pPr>
              <w:widowControl w:val="0"/>
              <w:spacing w:after="0" w:line="276" w:lineRule="auto"/>
              <w:rPr>
                <w:rFonts w:ascii="Arial" w:eastAsia="Times New Roman" w:hAnsi="Arial" w:cs="Arial"/>
                <w:bCs/>
                <w:sz w:val="20"/>
                <w:lang w:eastAsia="fr-FR"/>
              </w:rPr>
            </w:pPr>
          </w:p>
          <w:p w14:paraId="7122B615" w14:textId="77777777" w:rsidR="00735897" w:rsidRDefault="00735897" w:rsidP="00735897">
            <w:pPr>
              <w:widowControl w:val="0"/>
              <w:spacing w:after="0" w:line="276" w:lineRule="auto"/>
              <w:rPr>
                <w:rFonts w:ascii="Arial" w:eastAsia="Times New Roman" w:hAnsi="Arial" w:cs="Arial"/>
                <w:bCs/>
                <w:sz w:val="20"/>
                <w:lang w:eastAsia="fr-FR"/>
              </w:rPr>
            </w:pPr>
          </w:p>
          <w:p w14:paraId="32032EAD" w14:textId="77777777" w:rsidR="00830664" w:rsidRPr="00830664" w:rsidRDefault="00830664" w:rsidP="00830664">
            <w:pPr>
              <w:widowControl w:val="0"/>
              <w:spacing w:after="0" w:line="276" w:lineRule="auto"/>
              <w:rPr>
                <w:rFonts w:ascii="Arial" w:eastAsia="Times New Roman" w:hAnsi="Arial" w:cs="Arial"/>
                <w:bCs/>
                <w:sz w:val="20"/>
                <w:lang w:eastAsia="fr-FR"/>
              </w:rPr>
            </w:pPr>
            <w:r w:rsidRPr="00830664">
              <w:rPr>
                <w:rFonts w:ascii="Arial" w:eastAsia="Times New Roman" w:hAnsi="Arial" w:cs="Arial"/>
                <w:bCs/>
                <w:sz w:val="20"/>
                <w:lang w:eastAsia="fr-FR"/>
              </w:rPr>
              <w:t>[SignatureField#1]</w:t>
            </w:r>
          </w:p>
          <w:p w14:paraId="3F227352" w14:textId="77777777" w:rsidR="00830664" w:rsidRPr="00830664" w:rsidRDefault="00830664" w:rsidP="00830664">
            <w:pPr>
              <w:widowControl w:val="0"/>
              <w:spacing w:after="0" w:line="276" w:lineRule="auto"/>
              <w:rPr>
                <w:rFonts w:ascii="Arial" w:eastAsia="Times New Roman" w:hAnsi="Arial" w:cs="Arial"/>
                <w:bCs/>
                <w:sz w:val="20"/>
                <w:lang w:eastAsia="fr-FR"/>
              </w:rPr>
            </w:pPr>
          </w:p>
          <w:p w14:paraId="5BB04494" w14:textId="77777777" w:rsidR="00735897" w:rsidRPr="00735897" w:rsidRDefault="00735897" w:rsidP="00735897">
            <w:pPr>
              <w:widowControl w:val="0"/>
              <w:spacing w:after="0" w:line="276" w:lineRule="auto"/>
              <w:rPr>
                <w:rFonts w:ascii="Arial" w:eastAsia="Times New Roman" w:hAnsi="Arial" w:cs="Arial"/>
                <w:bCs/>
                <w:sz w:val="20"/>
                <w:lang w:eastAsia="fr-FR"/>
              </w:rPr>
            </w:pPr>
          </w:p>
          <w:p w14:paraId="1443D2D6" w14:textId="60F78554" w:rsidR="00433953" w:rsidRPr="00C032AC" w:rsidRDefault="007D4CDF" w:rsidP="00735897">
            <w:pPr>
              <w:widowControl w:val="0"/>
              <w:spacing w:after="0" w:line="276" w:lineRule="auto"/>
              <w:rPr>
                <w:rFonts w:ascii="Arial" w:eastAsia="Times New Roman" w:hAnsi="Arial" w:cs="Arial"/>
                <w:b/>
                <w:bCs/>
                <w:lang w:eastAsia="fr-FR"/>
              </w:rPr>
            </w:pPr>
            <w:r>
              <w:rPr>
                <w:rFonts w:ascii="Arial" w:eastAsia="Times New Roman" w:hAnsi="Arial" w:cs="Arial"/>
                <w:bCs/>
                <w:sz w:val="20"/>
                <w:lang w:eastAsia="fr-FR"/>
              </w:rPr>
              <w:t>Stéphanie</w:t>
            </w:r>
            <w:r w:rsidR="00184A21">
              <w:rPr>
                <w:rFonts w:ascii="Arial" w:eastAsia="Times New Roman" w:hAnsi="Arial" w:cs="Arial"/>
                <w:bCs/>
                <w:sz w:val="20"/>
                <w:lang w:eastAsia="fr-FR"/>
              </w:rPr>
              <w:t xml:space="preserve"> </w:t>
            </w:r>
            <w:r>
              <w:rPr>
                <w:rFonts w:ascii="Arial" w:eastAsia="Times New Roman" w:hAnsi="Arial" w:cs="Arial"/>
                <w:bCs/>
                <w:sz w:val="20"/>
                <w:lang w:eastAsia="fr-FR"/>
              </w:rPr>
              <w:t>TALBOT</w:t>
            </w:r>
            <w:r w:rsidR="00184A21">
              <w:rPr>
                <w:rFonts w:ascii="Arial" w:eastAsia="Times New Roman" w:hAnsi="Arial" w:cs="Arial"/>
                <w:bCs/>
                <w:sz w:val="20"/>
                <w:lang w:eastAsia="fr-FR"/>
              </w:rPr>
              <w:t xml:space="preserve"> </w:t>
            </w:r>
          </w:p>
        </w:tc>
      </w:tr>
    </w:tbl>
    <w:p w14:paraId="496D82AE" w14:textId="77777777" w:rsidR="001C3A66" w:rsidRDefault="001C3A66" w:rsidP="001C3A66">
      <w:pPr>
        <w:tabs>
          <w:tab w:val="left" w:pos="6237"/>
        </w:tabs>
        <w:spacing w:after="0" w:line="240" w:lineRule="auto"/>
        <w:ind w:right="-7"/>
        <w:jc w:val="both"/>
        <w:rPr>
          <w:rFonts w:ascii="Arial" w:eastAsia="Times New Roman" w:hAnsi="Arial" w:cs="Arial"/>
          <w:bCs/>
          <w:sz w:val="20"/>
          <w:szCs w:val="20"/>
          <w:lang w:eastAsia="fr-FR"/>
        </w:rPr>
      </w:pPr>
    </w:p>
    <w:p w14:paraId="093B1C7D" w14:textId="77777777" w:rsidR="000441BF" w:rsidRDefault="000441BF" w:rsidP="001C3A66">
      <w:pPr>
        <w:tabs>
          <w:tab w:val="left" w:pos="6237"/>
        </w:tabs>
        <w:spacing w:after="0" w:line="240" w:lineRule="auto"/>
        <w:ind w:right="-7"/>
        <w:jc w:val="both"/>
        <w:rPr>
          <w:rFonts w:ascii="Arial" w:eastAsia="Times New Roman" w:hAnsi="Arial" w:cs="Arial"/>
          <w:bCs/>
          <w:sz w:val="20"/>
          <w:szCs w:val="20"/>
          <w:lang w:eastAsia="fr-FR"/>
        </w:rPr>
      </w:pPr>
    </w:p>
    <w:p w14:paraId="3BC0A1A1" w14:textId="77777777" w:rsidR="000441BF" w:rsidRDefault="000441BF" w:rsidP="001C3A66">
      <w:pPr>
        <w:tabs>
          <w:tab w:val="left" w:pos="6237"/>
        </w:tabs>
        <w:spacing w:after="0" w:line="240" w:lineRule="auto"/>
        <w:ind w:right="-7"/>
        <w:jc w:val="both"/>
        <w:rPr>
          <w:rFonts w:ascii="Arial" w:eastAsia="Times New Roman" w:hAnsi="Arial" w:cs="Arial"/>
          <w:bCs/>
          <w:sz w:val="20"/>
          <w:szCs w:val="20"/>
          <w:lang w:eastAsia="fr-FR"/>
        </w:rPr>
      </w:pPr>
    </w:p>
    <w:p w14:paraId="68057C7F" w14:textId="77777777" w:rsidR="000441BF" w:rsidRPr="001C3A66" w:rsidRDefault="000441BF" w:rsidP="001C3A66">
      <w:pPr>
        <w:tabs>
          <w:tab w:val="left" w:pos="6237"/>
        </w:tabs>
        <w:spacing w:after="0" w:line="240" w:lineRule="auto"/>
        <w:ind w:right="-7"/>
        <w:jc w:val="both"/>
        <w:rPr>
          <w:rFonts w:ascii="Arial" w:eastAsia="Times New Roman" w:hAnsi="Arial" w:cs="Arial"/>
          <w:bCs/>
          <w:sz w:val="20"/>
          <w:szCs w:val="20"/>
          <w:lang w:eastAsia="fr-FR"/>
        </w:rPr>
      </w:pPr>
    </w:p>
    <w:p w14:paraId="3585FA44" w14:textId="77777777" w:rsidR="001C3A66" w:rsidRDefault="001C3A66" w:rsidP="001C3A66">
      <w:pPr>
        <w:spacing w:after="0" w:line="276" w:lineRule="auto"/>
        <w:ind w:right="140"/>
        <w:jc w:val="both"/>
        <w:rPr>
          <w:rFonts w:ascii="Arial" w:eastAsia="Times New Roman" w:hAnsi="Arial" w:cs="Arial"/>
          <w:sz w:val="20"/>
          <w:szCs w:val="20"/>
          <w:lang w:eastAsia="fr-FR"/>
        </w:rPr>
      </w:pPr>
    </w:p>
    <w:p w14:paraId="6FDECC48" w14:textId="77777777" w:rsidR="001C3A66" w:rsidRPr="006E0998" w:rsidRDefault="001C3A66" w:rsidP="001C3A66">
      <w:pPr>
        <w:spacing w:after="0" w:line="276" w:lineRule="auto"/>
        <w:ind w:right="140"/>
        <w:jc w:val="both"/>
        <w:rPr>
          <w:rFonts w:ascii="Arial" w:eastAsia="Times New Roman" w:hAnsi="Arial" w:cs="Arial"/>
          <w:bCs/>
          <w:sz w:val="20"/>
          <w:szCs w:val="20"/>
          <w:lang w:eastAsia="fr-FR"/>
        </w:rPr>
      </w:pPr>
    </w:p>
    <w:p w14:paraId="514FCE3B" w14:textId="77777777" w:rsidR="001C3A66" w:rsidRPr="00804183" w:rsidRDefault="001C3A66" w:rsidP="001C3A66">
      <w:pPr>
        <w:spacing w:after="0" w:line="240" w:lineRule="auto"/>
        <w:jc w:val="both"/>
        <w:rPr>
          <w:rFonts w:ascii="Arial" w:eastAsia="Times New Roman" w:hAnsi="Arial" w:cs="Arial"/>
          <w:b/>
          <w:bCs/>
          <w:color w:val="1F497D"/>
          <w:sz w:val="28"/>
          <w:szCs w:val="28"/>
          <w:lang w:eastAsia="fr-FR"/>
        </w:rPr>
      </w:pPr>
    </w:p>
    <w:p w14:paraId="7DA792CF" w14:textId="77777777" w:rsidR="001C3A66" w:rsidRDefault="001C3A66"/>
    <w:sectPr w:rsidR="001C3A66" w:rsidSect="00081C81">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D879" w14:textId="77777777" w:rsidR="004A0B78" w:rsidRDefault="004A0B78" w:rsidP="001C3A66">
      <w:pPr>
        <w:spacing w:after="0" w:line="240" w:lineRule="auto"/>
      </w:pPr>
      <w:r>
        <w:separator/>
      </w:r>
    </w:p>
  </w:endnote>
  <w:endnote w:type="continuationSeparator" w:id="0">
    <w:p w14:paraId="4A215032" w14:textId="77777777" w:rsidR="004A0B78" w:rsidRDefault="004A0B78" w:rsidP="001C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0630" w14:textId="77777777" w:rsidR="004A0B78" w:rsidRDefault="004A0B78" w:rsidP="001C3A66">
      <w:pPr>
        <w:spacing w:after="0" w:line="240" w:lineRule="auto"/>
      </w:pPr>
      <w:r>
        <w:separator/>
      </w:r>
    </w:p>
  </w:footnote>
  <w:footnote w:type="continuationSeparator" w:id="0">
    <w:p w14:paraId="6EBBCF31" w14:textId="77777777" w:rsidR="004A0B78" w:rsidRDefault="004A0B78" w:rsidP="001C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3D6D" w14:textId="60F1B947" w:rsidR="001C3A66" w:rsidRDefault="002E6B99">
    <w:pPr>
      <w:pStyle w:val="En-tte"/>
    </w:pPr>
    <w:r>
      <w:rPr>
        <w:noProof/>
      </w:rPr>
      <w:drawing>
        <wp:anchor distT="0" distB="0" distL="114300" distR="114300" simplePos="0" relativeHeight="251660288" behindDoc="1" locked="0" layoutInCell="1" allowOverlap="1" wp14:anchorId="4C711774" wp14:editId="6A3B4FF9">
          <wp:simplePos x="0" y="0"/>
          <wp:positionH relativeFrom="column">
            <wp:posOffset>4548505</wp:posOffset>
          </wp:positionH>
          <wp:positionV relativeFrom="paragraph">
            <wp:posOffset>-88265</wp:posOffset>
          </wp:positionV>
          <wp:extent cx="1630045" cy="1118870"/>
          <wp:effectExtent l="0" t="0" r="8255" b="5080"/>
          <wp:wrapNone/>
          <wp:docPr id="8278012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123"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30045" cy="1118870"/>
                  </a:xfrm>
                  <a:prstGeom prst="rect">
                    <a:avLst/>
                  </a:prstGeom>
                </pic:spPr>
              </pic:pic>
            </a:graphicData>
          </a:graphic>
        </wp:anchor>
      </w:drawing>
    </w:r>
    <w:r w:rsidR="001C3A66">
      <w:rPr>
        <w:noProof/>
        <w:lang w:eastAsia="fr-FR"/>
      </w:rPr>
      <w:drawing>
        <wp:anchor distT="0" distB="0" distL="114300" distR="114300" simplePos="0" relativeHeight="251659264" behindDoc="0" locked="0" layoutInCell="1" allowOverlap="1" wp14:anchorId="0DB781B6" wp14:editId="53F7ED12">
          <wp:simplePos x="0" y="0"/>
          <wp:positionH relativeFrom="column">
            <wp:posOffset>-654050</wp:posOffset>
          </wp:positionH>
          <wp:positionV relativeFrom="paragraph">
            <wp:posOffset>-197485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57"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A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1110"/>
    <w:multiLevelType w:val="hybridMultilevel"/>
    <w:tmpl w:val="91EA2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F5C61"/>
    <w:multiLevelType w:val="hybridMultilevel"/>
    <w:tmpl w:val="FDEE42EE"/>
    <w:lvl w:ilvl="0" w:tplc="41885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4A772C"/>
    <w:multiLevelType w:val="hybridMultilevel"/>
    <w:tmpl w:val="C6D45EE2"/>
    <w:lvl w:ilvl="0" w:tplc="1290805C">
      <w:start w:val="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B23B99"/>
    <w:multiLevelType w:val="hybridMultilevel"/>
    <w:tmpl w:val="4042B94A"/>
    <w:lvl w:ilvl="0" w:tplc="7C3ED9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9944346">
    <w:abstractNumId w:val="3"/>
  </w:num>
  <w:num w:numId="2" w16cid:durableId="2109152689">
    <w:abstractNumId w:val="1"/>
  </w:num>
  <w:num w:numId="3" w16cid:durableId="1007635059">
    <w:abstractNumId w:val="2"/>
  </w:num>
  <w:num w:numId="4" w16cid:durableId="46361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66"/>
    <w:rsid w:val="000441BF"/>
    <w:rsid w:val="000728DB"/>
    <w:rsid w:val="00081C81"/>
    <w:rsid w:val="000B11EC"/>
    <w:rsid w:val="000B5677"/>
    <w:rsid w:val="000F5A42"/>
    <w:rsid w:val="0012774E"/>
    <w:rsid w:val="00166DA4"/>
    <w:rsid w:val="00167165"/>
    <w:rsid w:val="00184A21"/>
    <w:rsid w:val="001A405C"/>
    <w:rsid w:val="001C3A66"/>
    <w:rsid w:val="001C7357"/>
    <w:rsid w:val="001D1511"/>
    <w:rsid w:val="001E60A2"/>
    <w:rsid w:val="0023602C"/>
    <w:rsid w:val="002B5F51"/>
    <w:rsid w:val="002E6B99"/>
    <w:rsid w:val="00407C0E"/>
    <w:rsid w:val="00433953"/>
    <w:rsid w:val="00445424"/>
    <w:rsid w:val="004A0B78"/>
    <w:rsid w:val="004F17DA"/>
    <w:rsid w:val="00500C76"/>
    <w:rsid w:val="00514541"/>
    <w:rsid w:val="005300E7"/>
    <w:rsid w:val="00557FEE"/>
    <w:rsid w:val="0058018F"/>
    <w:rsid w:val="005953D4"/>
    <w:rsid w:val="005A2549"/>
    <w:rsid w:val="005B1E8C"/>
    <w:rsid w:val="005B76B1"/>
    <w:rsid w:val="005D04F7"/>
    <w:rsid w:val="005D793E"/>
    <w:rsid w:val="006B31C3"/>
    <w:rsid w:val="006B53BD"/>
    <w:rsid w:val="006F5450"/>
    <w:rsid w:val="007200A8"/>
    <w:rsid w:val="00735897"/>
    <w:rsid w:val="007956E5"/>
    <w:rsid w:val="007C451D"/>
    <w:rsid w:val="007C4FAF"/>
    <w:rsid w:val="007D4CDF"/>
    <w:rsid w:val="007E48BA"/>
    <w:rsid w:val="007F2BB2"/>
    <w:rsid w:val="00830664"/>
    <w:rsid w:val="00834E9F"/>
    <w:rsid w:val="0091496C"/>
    <w:rsid w:val="0097194C"/>
    <w:rsid w:val="0097508B"/>
    <w:rsid w:val="00A56630"/>
    <w:rsid w:val="00AC6FEF"/>
    <w:rsid w:val="00B10322"/>
    <w:rsid w:val="00B42EB8"/>
    <w:rsid w:val="00B45B20"/>
    <w:rsid w:val="00B530EC"/>
    <w:rsid w:val="00C85FE8"/>
    <w:rsid w:val="00CA3660"/>
    <w:rsid w:val="00CF69A5"/>
    <w:rsid w:val="00D570DA"/>
    <w:rsid w:val="00D67145"/>
    <w:rsid w:val="00D80680"/>
    <w:rsid w:val="00D841AE"/>
    <w:rsid w:val="00DB294D"/>
    <w:rsid w:val="00EA798D"/>
    <w:rsid w:val="00EF46AA"/>
    <w:rsid w:val="00F13891"/>
    <w:rsid w:val="00FE569C"/>
    <w:rsid w:val="00FF0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612965"/>
  <w15:chartTrackingRefBased/>
  <w15:docId w15:val="{F70C64EE-FBDD-40A2-80A2-65D5BB0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3A66"/>
    <w:pPr>
      <w:tabs>
        <w:tab w:val="center" w:pos="4536"/>
        <w:tab w:val="right" w:pos="9072"/>
      </w:tabs>
      <w:spacing w:after="0" w:line="240" w:lineRule="auto"/>
    </w:pPr>
  </w:style>
  <w:style w:type="character" w:customStyle="1" w:styleId="En-tteCar">
    <w:name w:val="En-tête Car"/>
    <w:basedOn w:val="Policepardfaut"/>
    <w:link w:val="En-tte"/>
    <w:uiPriority w:val="99"/>
    <w:rsid w:val="001C3A66"/>
  </w:style>
  <w:style w:type="paragraph" w:styleId="Pieddepage">
    <w:name w:val="footer"/>
    <w:basedOn w:val="Normal"/>
    <w:link w:val="PieddepageCar"/>
    <w:uiPriority w:val="99"/>
    <w:unhideWhenUsed/>
    <w:rsid w:val="001C3A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3A66"/>
  </w:style>
  <w:style w:type="table" w:styleId="Grilledutableau">
    <w:name w:val="Table Grid"/>
    <w:basedOn w:val="TableauNormal"/>
    <w:uiPriority w:val="39"/>
    <w:rsid w:val="0091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69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69A5"/>
    <w:rPr>
      <w:rFonts w:ascii="Segoe UI" w:hAnsi="Segoe UI" w:cs="Segoe UI"/>
      <w:sz w:val="18"/>
      <w:szCs w:val="18"/>
    </w:rPr>
  </w:style>
  <w:style w:type="paragraph" w:styleId="Paragraphedeliste">
    <w:name w:val="List Paragraph"/>
    <w:basedOn w:val="Normal"/>
    <w:uiPriority w:val="34"/>
    <w:qFormat/>
    <w:rsid w:val="00B45B20"/>
    <w:pPr>
      <w:ind w:left="720"/>
      <w:contextualSpacing/>
    </w:pPr>
  </w:style>
  <w:style w:type="paragraph" w:customStyle="1" w:styleId="Default">
    <w:name w:val="Default"/>
    <w:uiPriority w:val="99"/>
    <w:rsid w:val="00834E9F"/>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Marquedecommentaire">
    <w:name w:val="annotation reference"/>
    <w:basedOn w:val="Policepardfaut"/>
    <w:uiPriority w:val="99"/>
    <w:semiHidden/>
    <w:unhideWhenUsed/>
    <w:rsid w:val="002B5F51"/>
    <w:rPr>
      <w:sz w:val="16"/>
      <w:szCs w:val="16"/>
    </w:rPr>
  </w:style>
  <w:style w:type="paragraph" w:styleId="Commentaire">
    <w:name w:val="annotation text"/>
    <w:basedOn w:val="Normal"/>
    <w:link w:val="CommentaireCar"/>
    <w:uiPriority w:val="99"/>
    <w:unhideWhenUsed/>
    <w:rsid w:val="002B5F51"/>
    <w:pPr>
      <w:spacing w:line="240" w:lineRule="auto"/>
    </w:pPr>
    <w:rPr>
      <w:sz w:val="20"/>
      <w:szCs w:val="20"/>
    </w:rPr>
  </w:style>
  <w:style w:type="character" w:customStyle="1" w:styleId="CommentaireCar">
    <w:name w:val="Commentaire Car"/>
    <w:basedOn w:val="Policepardfaut"/>
    <w:link w:val="Commentaire"/>
    <w:uiPriority w:val="99"/>
    <w:rsid w:val="002B5F51"/>
    <w:rPr>
      <w:sz w:val="20"/>
      <w:szCs w:val="20"/>
    </w:rPr>
  </w:style>
  <w:style w:type="paragraph" w:styleId="Objetducommentaire">
    <w:name w:val="annotation subject"/>
    <w:basedOn w:val="Commentaire"/>
    <w:next w:val="Commentaire"/>
    <w:link w:val="ObjetducommentaireCar"/>
    <w:uiPriority w:val="99"/>
    <w:semiHidden/>
    <w:unhideWhenUsed/>
    <w:rsid w:val="002B5F51"/>
    <w:rPr>
      <w:b/>
      <w:bCs/>
    </w:rPr>
  </w:style>
  <w:style w:type="character" w:customStyle="1" w:styleId="ObjetducommentaireCar">
    <w:name w:val="Objet du commentaire Car"/>
    <w:basedOn w:val="CommentaireCar"/>
    <w:link w:val="Objetducommentaire"/>
    <w:uiPriority w:val="99"/>
    <w:semiHidden/>
    <w:rsid w:val="002B5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1232">
      <w:bodyDiv w:val="1"/>
      <w:marLeft w:val="0"/>
      <w:marRight w:val="0"/>
      <w:marTop w:val="0"/>
      <w:marBottom w:val="0"/>
      <w:divBdr>
        <w:top w:val="none" w:sz="0" w:space="0" w:color="auto"/>
        <w:left w:val="none" w:sz="0" w:space="0" w:color="auto"/>
        <w:bottom w:val="none" w:sz="0" w:space="0" w:color="auto"/>
        <w:right w:val="none" w:sz="0" w:space="0" w:color="auto"/>
      </w:divBdr>
    </w:div>
    <w:div w:id="1192378868">
      <w:bodyDiv w:val="1"/>
      <w:marLeft w:val="0"/>
      <w:marRight w:val="0"/>
      <w:marTop w:val="0"/>
      <w:marBottom w:val="0"/>
      <w:divBdr>
        <w:top w:val="none" w:sz="0" w:space="0" w:color="auto"/>
        <w:left w:val="none" w:sz="0" w:space="0" w:color="auto"/>
        <w:bottom w:val="none" w:sz="0" w:space="0" w:color="auto"/>
        <w:right w:val="none" w:sz="0" w:space="0" w:color="auto"/>
      </w:divBdr>
    </w:div>
    <w:div w:id="1991591728">
      <w:bodyDiv w:val="1"/>
      <w:marLeft w:val="0"/>
      <w:marRight w:val="0"/>
      <w:marTop w:val="0"/>
      <w:marBottom w:val="0"/>
      <w:divBdr>
        <w:top w:val="none" w:sz="0" w:space="0" w:color="auto"/>
        <w:left w:val="none" w:sz="0" w:space="0" w:color="auto"/>
        <w:bottom w:val="none" w:sz="0" w:space="0" w:color="auto"/>
        <w:right w:val="none" w:sz="0" w:space="0" w:color="auto"/>
      </w:divBdr>
    </w:div>
    <w:div w:id="21004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REYNE, Emmanuelle</dc:creator>
  <cp:keywords/>
  <dc:description/>
  <cp:lastModifiedBy>TANNOU, Yves (ARS-IDF)</cp:lastModifiedBy>
  <cp:revision>16</cp:revision>
  <cp:lastPrinted>2022-02-01T10:30:00Z</cp:lastPrinted>
  <dcterms:created xsi:type="dcterms:W3CDTF">2022-11-15T14:55:00Z</dcterms:created>
  <dcterms:modified xsi:type="dcterms:W3CDTF">2026-01-28T09:41:00Z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2026-01-27T10:13:29Z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3b256589-43f9-4074-a8d6-5622a30c2f26</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