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B82E2" w14:textId="77777777" w:rsidR="00B623FE" w:rsidRPr="002C3085" w:rsidRDefault="00B623FE" w:rsidP="00F619BF">
      <w:pPr>
        <w:spacing w:line="360" w:lineRule="auto"/>
        <w:jc w:val="both"/>
        <w:sectPr w:rsidR="00B623FE" w:rsidRPr="002C3085" w:rsidSect="00BF1B74">
          <w:headerReference w:type="default" r:id="rId8"/>
          <w:footerReference w:type="even" r:id="rId9"/>
          <w:footerReference w:type="default" r:id="rId10"/>
          <w:headerReference w:type="first" r:id="rId11"/>
          <w:type w:val="continuous"/>
          <w:pgSz w:w="11910" w:h="16840"/>
          <w:pgMar w:top="961" w:right="964" w:bottom="964" w:left="964" w:header="720" w:footer="720" w:gutter="0"/>
          <w:cols w:space="720"/>
          <w:titlePg/>
          <w:docGrid w:linePitch="299"/>
        </w:sectPr>
      </w:pPr>
    </w:p>
    <w:p w14:paraId="2CC90E7D" w14:textId="77777777" w:rsidR="000924D0" w:rsidRDefault="000924D0" w:rsidP="00F619BF">
      <w:pPr>
        <w:pStyle w:val="Corpsdetexte"/>
        <w:spacing w:line="360" w:lineRule="auto"/>
        <w:jc w:val="both"/>
        <w:rPr>
          <w:noProof/>
        </w:rPr>
      </w:pPr>
    </w:p>
    <w:p w14:paraId="383DAAF3" w14:textId="77777777" w:rsidR="00A2044F" w:rsidRDefault="00A2044F" w:rsidP="00F619BF">
      <w:pPr>
        <w:pStyle w:val="Corpsdetexte"/>
        <w:spacing w:line="360" w:lineRule="auto"/>
        <w:jc w:val="both"/>
        <w:rPr>
          <w:noProof/>
        </w:rPr>
      </w:pPr>
    </w:p>
    <w:p w14:paraId="35BA530A" w14:textId="77777777" w:rsidR="002C3085" w:rsidRDefault="002C3085" w:rsidP="00F619BF">
      <w:pPr>
        <w:pStyle w:val="Titre1"/>
        <w:spacing w:line="360" w:lineRule="auto"/>
        <w:jc w:val="both"/>
      </w:pPr>
    </w:p>
    <w:p w14:paraId="48108079" w14:textId="1BDC6BD6" w:rsidR="00BF1B74" w:rsidRDefault="00BF1B74" w:rsidP="00F619BF">
      <w:pPr>
        <w:pStyle w:val="Titre1"/>
        <w:spacing w:line="360" w:lineRule="auto"/>
        <w:jc w:val="both"/>
      </w:pPr>
    </w:p>
    <w:p w14:paraId="4C0F75EC" w14:textId="13D5EEDA" w:rsidR="00361CDD" w:rsidRDefault="00361CDD" w:rsidP="00F619BF">
      <w:pPr>
        <w:pStyle w:val="Corpsdetexte"/>
        <w:tabs>
          <w:tab w:val="left" w:pos="1695"/>
        </w:tabs>
        <w:spacing w:line="360" w:lineRule="auto"/>
        <w:jc w:val="both"/>
      </w:pPr>
    </w:p>
    <w:p w14:paraId="0012DF22" w14:textId="354933F1" w:rsidR="00361CDD" w:rsidRDefault="00361CDD" w:rsidP="00F619BF">
      <w:pPr>
        <w:pStyle w:val="Corpsdetexte"/>
        <w:tabs>
          <w:tab w:val="left" w:pos="1695"/>
        </w:tabs>
        <w:spacing w:line="360" w:lineRule="auto"/>
        <w:jc w:val="both"/>
      </w:pPr>
    </w:p>
    <w:p w14:paraId="70370F58" w14:textId="6851F905" w:rsidR="00361CDD" w:rsidRDefault="00361CDD" w:rsidP="00F619BF">
      <w:pPr>
        <w:pStyle w:val="Corpsdetexte"/>
        <w:tabs>
          <w:tab w:val="left" w:pos="1695"/>
        </w:tabs>
        <w:spacing w:line="360" w:lineRule="auto"/>
        <w:jc w:val="both"/>
      </w:pPr>
    </w:p>
    <w:p w14:paraId="49CDD7AE" w14:textId="20C392D3" w:rsidR="00361CDD" w:rsidRDefault="00361CDD" w:rsidP="00F619BF">
      <w:pPr>
        <w:pStyle w:val="Corpsdetexte"/>
        <w:tabs>
          <w:tab w:val="left" w:pos="1695"/>
        </w:tabs>
        <w:spacing w:line="360" w:lineRule="auto"/>
        <w:jc w:val="both"/>
      </w:pPr>
    </w:p>
    <w:p w14:paraId="0E97251F" w14:textId="2450199A" w:rsidR="00361CDD" w:rsidRPr="00361CDD" w:rsidRDefault="00361CDD" w:rsidP="00F619BF">
      <w:pPr>
        <w:pStyle w:val="Corpsdetexte"/>
        <w:spacing w:line="360" w:lineRule="auto"/>
        <w:jc w:val="both"/>
      </w:pPr>
    </w:p>
    <w:p w14:paraId="3D1DE07C" w14:textId="09E46340" w:rsidR="00BF1B74" w:rsidRDefault="000B4802" w:rsidP="00F619BF">
      <w:pPr>
        <w:pStyle w:val="Titre1"/>
        <w:spacing w:line="360" w:lineRule="auto"/>
        <w:jc w:val="both"/>
      </w:pPr>
      <w:r w:rsidRPr="00BF1B74">
        <w:rPr>
          <w:noProof/>
          <w:lang w:eastAsia="fr-FR"/>
        </w:rPr>
        <mc:AlternateContent>
          <mc:Choice Requires="wps">
            <w:drawing>
              <wp:anchor distT="0" distB="0" distL="114300" distR="114300" simplePos="0" relativeHeight="251656704" behindDoc="0" locked="0" layoutInCell="1" allowOverlap="1" wp14:anchorId="7153DB30" wp14:editId="19C04360">
                <wp:simplePos x="0" y="0"/>
                <wp:positionH relativeFrom="margin">
                  <wp:align>right</wp:align>
                </wp:positionH>
                <wp:positionV relativeFrom="paragraph">
                  <wp:posOffset>167640</wp:posOffset>
                </wp:positionV>
                <wp:extent cx="5924550" cy="38481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924550" cy="384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FF9BD" w14:textId="06090C81" w:rsidR="00BF1B74" w:rsidRPr="000F22ED" w:rsidRDefault="00361CDD" w:rsidP="00361CDD">
                            <w:pPr>
                              <w:widowControl/>
                              <w:adjustRightInd w:val="0"/>
                              <w:rPr>
                                <w:rFonts w:asciiTheme="majorHAnsi" w:hAnsiTheme="majorHAnsi" w:cstheme="majorHAnsi"/>
                                <w:color w:val="000091"/>
                                <w:sz w:val="100"/>
                                <w:szCs w:val="100"/>
                              </w:rPr>
                            </w:pPr>
                            <w:r>
                              <w:rPr>
                                <w:rFonts w:asciiTheme="majorHAnsi" w:hAnsiTheme="majorHAnsi" w:cstheme="majorHAnsi"/>
                                <w:b/>
                                <w:bCs/>
                                <w:color w:val="000091"/>
                                <w:sz w:val="100"/>
                                <w:szCs w:val="100"/>
                                <w:lang w:val="fr-FR"/>
                              </w:rPr>
                              <w:t>Guide pour le remplissage d’un plan de trésorerie prévisionnel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3DB30" id="_x0000_t202" coordsize="21600,21600" o:spt="202" path="m,l,21600r21600,l21600,xe">
                <v:stroke joinstyle="miter"/>
                <v:path gradientshapeok="t" o:connecttype="rect"/>
              </v:shapetype>
              <v:shape id="Zone de texte 17" o:spid="_x0000_s1026" type="#_x0000_t202" style="position:absolute;left:0;text-align:left;margin-left:415.3pt;margin-top:13.2pt;width:466.5pt;height:303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CmaQIAAD4FAAAOAAAAZHJzL2Uyb0RvYy54bWysVEtv2zAMvg/YfxB0X52kSZcGdYqsRYYB&#10;QVssHXpWZKkxJouaxMTOfv0o2Xks26XDLjYlfnx9JHVz21SGbZUPJdic9y96nCkroSjta86/Pc8/&#10;jDkLKGwhDFiV850K/Hb6/t1N7SZqAGswhfKMnNgwqV3O14hukmVBrlUlwgU4ZUmpwVcC6ehfs8KL&#10;mrxXJhv0eldZDb5wHqQKgW7vWyWfJv9aK4mPWgeFzOSccsP09em7it9seiMmr164dSm7NMQ/ZFGJ&#10;0lLQg6t7gYJtfPmHq6qUHgJovJBQZaB1KVWqgarp986qWa6FU6kWIie4A03h/7mVD9ule/IMm0/Q&#10;UAMjIbULk0CXsZ5G+yr+KVNGeqJwd6BNNcgkXY6uB8PRiFSSdJfj4bjfS8RmR3PnA35WULEo5NxT&#10;XxJdYrsISCEJuofEaBbmpTGpN8ayOudXl+T/Nw1ZGBtvVOpy5+aYepJwZ1TEGPtVaVYWqYJ4keZL&#10;3RnPtoImQ0ipLKbik19CR5SmJN5i2OGPWb3FuK1jHxksHoyr0oJP1Z+lXXzfp6xbPBF5UncUsVk1&#10;XUtXUOyo0x7aJQhOzkvqxkIEfBKepp46SJuMj/TRBoh16CTO1uB//u0+4mkYSctZTVuU8/BjI7zi&#10;zHyxNKbX/eEwrl06DEcfB3Twp5rVqcZuqjugdvTpzXAyiRGPZi9qD9ULLfwsRiWVsJJi5xz34h22&#10;u00PhlSzWQLRojmBC7t0MrqO3Ymz9ty8CO+6gUSa5QfY75uYnM1li42WFmYbBF2moY0Et6x2xNOS&#10;plnuHpT4CpyeE+r47E1/AQAA//8DAFBLAwQUAAYACAAAACEAiWdeDuAAAAAHAQAADwAAAGRycy9k&#10;b3ducmV2LnhtbEyPwU7DMBBE70j8g7VI3KhDUqKSxqmqSBUSgkNLL9w28TaJGtshdtvA17OcynFn&#10;RjNv89VkenGm0XfOKnicRSDI1k53tlGw/9g8LED4gFZj7ywp+CYPq+L2JsdMu4vd0nkXGsEl1meo&#10;oA1hyKT0dUsG/cwNZNk7uNFg4HNspB7xwuWml3EUpdJgZ3mhxYHKlurj7mQUvJabd9xWsVn89OXL&#10;22E9fO0/n5S6v5vWSxCBpnANwx8+o0PBTJU7We1Fr4AfCQridA6C3eckYaFSkCbxHGSRy//8xS8A&#10;AAD//wMAUEsBAi0AFAAGAAgAAAAhALaDOJL+AAAA4QEAABMAAAAAAAAAAAAAAAAAAAAAAFtDb250&#10;ZW50X1R5cGVzXS54bWxQSwECLQAUAAYACAAAACEAOP0h/9YAAACUAQAACwAAAAAAAAAAAAAAAAAv&#10;AQAAX3JlbHMvLnJlbHNQSwECLQAUAAYACAAAACEAkIJQpmkCAAA+BQAADgAAAAAAAAAAAAAAAAAu&#10;AgAAZHJzL2Uyb0RvYy54bWxQSwECLQAUAAYACAAAACEAiWdeDuAAAAAHAQAADwAAAAAAAAAAAAAA&#10;AADDBAAAZHJzL2Rvd25yZXYueG1sUEsFBgAAAAAEAAQA8wAAANAFAAAAAA==&#10;" filled="f" stroked="f" strokeweight=".5pt">
                <v:textbox>
                  <w:txbxContent>
                    <w:p w14:paraId="1EFFF9BD" w14:textId="06090C81" w:rsidR="00BF1B74" w:rsidRPr="000F22ED" w:rsidRDefault="00361CDD" w:rsidP="00361CDD">
                      <w:pPr>
                        <w:widowControl/>
                        <w:adjustRightInd w:val="0"/>
                        <w:rPr>
                          <w:rFonts w:asciiTheme="majorHAnsi" w:hAnsiTheme="majorHAnsi" w:cstheme="majorHAnsi"/>
                          <w:color w:val="000091"/>
                          <w:sz w:val="100"/>
                          <w:szCs w:val="100"/>
                        </w:rPr>
                      </w:pPr>
                      <w:r>
                        <w:rPr>
                          <w:rFonts w:asciiTheme="majorHAnsi" w:hAnsiTheme="majorHAnsi" w:cstheme="majorHAnsi"/>
                          <w:b/>
                          <w:bCs/>
                          <w:color w:val="000091"/>
                          <w:sz w:val="100"/>
                          <w:szCs w:val="100"/>
                          <w:lang w:val="fr-FR"/>
                        </w:rPr>
                        <w:t>Guide pour le remplissage d’un plan de trésorerie prévisionnel</w:t>
                      </w:r>
                    </w:p>
                  </w:txbxContent>
                </v:textbox>
                <w10:wrap anchorx="margin"/>
              </v:shape>
            </w:pict>
          </mc:Fallback>
        </mc:AlternateContent>
      </w:r>
    </w:p>
    <w:p w14:paraId="3E39C106" w14:textId="782CC22E" w:rsidR="00BF1B74" w:rsidRDefault="00BF1B74" w:rsidP="00F619BF">
      <w:pPr>
        <w:pStyle w:val="Titre1"/>
        <w:spacing w:line="360" w:lineRule="auto"/>
        <w:jc w:val="both"/>
      </w:pPr>
    </w:p>
    <w:p w14:paraId="48AEE410" w14:textId="0B8F9797" w:rsidR="00BF1B74" w:rsidRDefault="00BF1B74" w:rsidP="00F619BF">
      <w:pPr>
        <w:pStyle w:val="Titre1"/>
        <w:spacing w:line="360" w:lineRule="auto"/>
        <w:jc w:val="both"/>
      </w:pPr>
    </w:p>
    <w:p w14:paraId="78700E54" w14:textId="77777777" w:rsidR="00BF1B74" w:rsidRDefault="00BF1B74" w:rsidP="00F619BF">
      <w:pPr>
        <w:pStyle w:val="Titre1"/>
        <w:spacing w:line="360" w:lineRule="auto"/>
        <w:jc w:val="both"/>
      </w:pPr>
    </w:p>
    <w:p w14:paraId="7DE2A885" w14:textId="77777777" w:rsidR="00BF1B74" w:rsidRDefault="00BF1B74" w:rsidP="00F619BF">
      <w:pPr>
        <w:pStyle w:val="Titre1"/>
        <w:spacing w:line="360" w:lineRule="auto"/>
        <w:jc w:val="both"/>
      </w:pPr>
    </w:p>
    <w:p w14:paraId="7B67E7D4" w14:textId="77777777" w:rsidR="00BF1B74" w:rsidRDefault="00BF1B74" w:rsidP="00F619BF">
      <w:pPr>
        <w:pStyle w:val="Titre1"/>
        <w:spacing w:line="360" w:lineRule="auto"/>
        <w:jc w:val="both"/>
      </w:pPr>
    </w:p>
    <w:p w14:paraId="5C35B769" w14:textId="77777777" w:rsidR="00BF1B74" w:rsidRDefault="00BF1B74" w:rsidP="00F619BF">
      <w:pPr>
        <w:pStyle w:val="Titre1"/>
        <w:spacing w:line="360" w:lineRule="auto"/>
        <w:jc w:val="both"/>
      </w:pPr>
    </w:p>
    <w:p w14:paraId="13CA19AE" w14:textId="77777777" w:rsidR="00BF1B74" w:rsidRDefault="00BF1B74" w:rsidP="00F619BF">
      <w:pPr>
        <w:pStyle w:val="Titre1"/>
        <w:spacing w:line="360" w:lineRule="auto"/>
        <w:jc w:val="both"/>
      </w:pPr>
    </w:p>
    <w:p w14:paraId="4B47D637" w14:textId="77777777" w:rsidR="00BF1B74" w:rsidRDefault="00BF1B74" w:rsidP="00F619BF">
      <w:pPr>
        <w:pStyle w:val="Titre1"/>
        <w:spacing w:line="360" w:lineRule="auto"/>
        <w:jc w:val="both"/>
      </w:pPr>
    </w:p>
    <w:p w14:paraId="1DF1EA0D" w14:textId="1ADA12C3" w:rsidR="00BF1B74" w:rsidRDefault="00BF1B74" w:rsidP="00F619BF">
      <w:pPr>
        <w:pStyle w:val="Titre1"/>
        <w:spacing w:line="360" w:lineRule="auto"/>
        <w:jc w:val="both"/>
      </w:pPr>
    </w:p>
    <w:p w14:paraId="64ACC80A" w14:textId="77777777" w:rsidR="00BF1B74" w:rsidRDefault="00BF1B74" w:rsidP="00F619BF">
      <w:pPr>
        <w:pStyle w:val="Titre1"/>
        <w:spacing w:line="360" w:lineRule="auto"/>
        <w:jc w:val="both"/>
      </w:pPr>
    </w:p>
    <w:p w14:paraId="5383273C" w14:textId="59958BC9" w:rsidR="00BF1B74" w:rsidRDefault="00BF1B74" w:rsidP="00F619BF">
      <w:pPr>
        <w:pStyle w:val="Titre1"/>
        <w:spacing w:line="360" w:lineRule="auto"/>
        <w:jc w:val="both"/>
      </w:pPr>
    </w:p>
    <w:p w14:paraId="69850F72" w14:textId="5DA9BDFE" w:rsidR="00BF1B74" w:rsidRDefault="00BF1B74" w:rsidP="00F619BF">
      <w:pPr>
        <w:pStyle w:val="Titre1"/>
        <w:spacing w:line="360" w:lineRule="auto"/>
        <w:jc w:val="both"/>
      </w:pPr>
    </w:p>
    <w:p w14:paraId="30AE82C6" w14:textId="504E04C2" w:rsidR="00BF1B74" w:rsidRDefault="00F619BF" w:rsidP="00F619BF">
      <w:pPr>
        <w:pStyle w:val="Titre1"/>
        <w:spacing w:line="360" w:lineRule="auto"/>
        <w:jc w:val="both"/>
      </w:pPr>
      <w:r w:rsidRPr="00BF1B74">
        <w:rPr>
          <w:noProof/>
          <w:lang w:eastAsia="fr-FR"/>
        </w:rPr>
        <mc:AlternateContent>
          <mc:Choice Requires="wps">
            <w:drawing>
              <wp:anchor distT="0" distB="0" distL="114300" distR="114300" simplePos="0" relativeHeight="251658752" behindDoc="0" locked="0" layoutInCell="1" allowOverlap="1" wp14:anchorId="37EE34D8" wp14:editId="5C1967BB">
                <wp:simplePos x="0" y="0"/>
                <wp:positionH relativeFrom="margin">
                  <wp:align>center</wp:align>
                </wp:positionH>
                <wp:positionV relativeFrom="paragraph">
                  <wp:posOffset>261620</wp:posOffset>
                </wp:positionV>
                <wp:extent cx="5414645" cy="701675"/>
                <wp:effectExtent l="0" t="0" r="0" b="3175"/>
                <wp:wrapNone/>
                <wp:docPr id="7" name="Zone de texte 7"/>
                <wp:cNvGraphicFramePr/>
                <a:graphic xmlns:a="http://schemas.openxmlformats.org/drawingml/2006/main">
                  <a:graphicData uri="http://schemas.microsoft.com/office/word/2010/wordprocessingShape">
                    <wps:wsp>
                      <wps:cNvSpPr txBox="1"/>
                      <wps:spPr>
                        <a:xfrm>
                          <a:off x="0" y="0"/>
                          <a:ext cx="5414645" cy="70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FF021" w14:textId="11859F2A" w:rsidR="00BF1B74" w:rsidRPr="000F22ED" w:rsidRDefault="00361CDD" w:rsidP="00BF1B74">
                            <w:pPr>
                              <w:widowControl/>
                              <w:adjustRightInd w:val="0"/>
                              <w:rPr>
                                <w:rFonts w:asciiTheme="majorHAnsi" w:hAnsiTheme="majorHAnsi" w:cstheme="majorHAnsi"/>
                                <w:bCs/>
                                <w:color w:val="000091"/>
                                <w:sz w:val="44"/>
                                <w:szCs w:val="100"/>
                                <w:lang w:val="fr-FR"/>
                              </w:rPr>
                            </w:pPr>
                            <w:r>
                              <w:rPr>
                                <w:rFonts w:asciiTheme="majorHAnsi" w:hAnsiTheme="majorHAnsi" w:cstheme="majorHAnsi"/>
                                <w:bCs/>
                                <w:color w:val="000091"/>
                                <w:sz w:val="44"/>
                                <w:szCs w:val="100"/>
                                <w:lang w:val="fr-FR"/>
                              </w:rPr>
                              <w:t>Annexe : modèle type de plan de trésorerie prévisionnel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34D8" id="Zone de texte 7" o:spid="_x0000_s1027" type="#_x0000_t202" style="position:absolute;left:0;text-align:left;margin-left:0;margin-top:20.6pt;width:426.35pt;height:55.2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FKawIAAEQFAAAOAAAAZHJzL2Uyb0RvYy54bWysVEtvGyEQvlfqf0Dcm7VdP1rL68h1lKqS&#10;lURNqpwxC/aqLENh7F3312dg1w+lvaTqBQbmm2G+eTC7birD9sqHEmzO+1c9zpSVUJR2k/MfT7cf&#10;PnEWUNhCGLAq5wcV+PX8/btZ7aZqAFswhfKMnNgwrV3Ot4hummVBblUlwhU4ZUmpwVcC6eg3WeFF&#10;Td4rkw16vXFWgy+cB6lCoNubVsnnyb/WSuK91kEhMzmn2DCtPq3ruGbzmZhuvHDbUnZhiH+IohKl&#10;pUdPrm4ECrbz5R+uqlJ6CKDxSkKVgdalVIkDsen3XrF53AqnEhdKTnCnNIX/51be7R/dg2fYfIGG&#10;ChgTUrswDXQZ+TTaV3GnSBnpKYWHU9pUg0zS5WjYH46HI84k6Sa9/ngyim6ys7XzAb8qqFgUcu6p&#10;LClbYr8K2EKPkPiYhdvSmFQaY1md8/HHUS8ZnDTk3NiIVanInZtz5EnCg1ERY+x3pVlZJALxIrWX&#10;WhrP9oIaQ0ipLCbuyS+hI0pTEG8x7PDnqN5i3PI4vgwWT8ZVacEn9q/CLn4eQ9YtnnJ+wTuK2Kwb&#10;In5R2DUUB6q3h3YUgpO3JRVlJQI+CE+9TyWmecZ7WrQBSj50Emdb8L//dh/x1JKk5aymWcp5+LUT&#10;XnFmvllq1s/94TAOXzoMR5MBHfylZn2psbtqCVSVPv0cTiYx4tEcRe2heqaxX8RXSSWspLdzjkdx&#10;ie2E07ch1WKRQDRuTuDKPjoZXccixZZ7ap6Fd11fInX0HRynTkxftWeLjZYWFjsEXabejXlus9rl&#10;n0Y1dX/3rcS/4PKcUOfPb/4CAAD//wMAUEsDBBQABgAIAAAAIQChozOv3wAAAAcBAAAPAAAAZHJz&#10;L2Rvd25yZXYueG1sTI9BS8NAFITvgv9heQVvdpNgbIjZlBIoguihtRdvm+xrEpp9G7PbNvrrfZ70&#10;OMww802xnu0gLjj53pGCeBmBQGqc6alVcHjf3mcgfNBk9OAIFXyhh3V5e1Po3Lgr7fCyD63gEvK5&#10;VtCFMOZS+qZDq/3SjUjsHd1kdWA5tdJM+srldpBJFD1Kq3vihU6PWHXYnPZnq+Cl2r7pXZ3Y7Huo&#10;nl+Pm/Hz8JEqdbeYN08gAs7hLwy/+IwOJTPV7kzGi0EBHwkKHuIEBLtZmqxA1BxL4xXIspD/+csf&#10;AAAA//8DAFBLAQItABQABgAIAAAAIQC2gziS/gAAAOEBAAATAAAAAAAAAAAAAAAAAAAAAABbQ29u&#10;dGVudF9UeXBlc10ueG1sUEsBAi0AFAAGAAgAAAAhADj9If/WAAAAlAEAAAsAAAAAAAAAAAAAAAAA&#10;LwEAAF9yZWxzLy5yZWxzUEsBAi0AFAAGAAgAAAAhAFfmEUprAgAARAUAAA4AAAAAAAAAAAAAAAAA&#10;LgIAAGRycy9lMm9Eb2MueG1sUEsBAi0AFAAGAAgAAAAhAKGjM6/fAAAABwEAAA8AAAAAAAAAAAAA&#10;AAAAxQQAAGRycy9kb3ducmV2LnhtbFBLBQYAAAAABAAEAPMAAADRBQAAAAA=&#10;" filled="f" stroked="f" strokeweight=".5pt">
                <v:textbox>
                  <w:txbxContent>
                    <w:p w14:paraId="29FFF021" w14:textId="11859F2A" w:rsidR="00BF1B74" w:rsidRPr="000F22ED" w:rsidRDefault="00361CDD" w:rsidP="00BF1B74">
                      <w:pPr>
                        <w:widowControl/>
                        <w:adjustRightInd w:val="0"/>
                        <w:rPr>
                          <w:rFonts w:asciiTheme="majorHAnsi" w:hAnsiTheme="majorHAnsi" w:cstheme="majorHAnsi"/>
                          <w:bCs/>
                          <w:color w:val="000091"/>
                          <w:sz w:val="44"/>
                          <w:szCs w:val="100"/>
                          <w:lang w:val="fr-FR"/>
                        </w:rPr>
                      </w:pPr>
                      <w:r>
                        <w:rPr>
                          <w:rFonts w:asciiTheme="majorHAnsi" w:hAnsiTheme="majorHAnsi" w:cstheme="majorHAnsi"/>
                          <w:bCs/>
                          <w:color w:val="000091"/>
                          <w:sz w:val="44"/>
                          <w:szCs w:val="100"/>
                          <w:lang w:val="fr-FR"/>
                        </w:rPr>
                        <w:t>Annexe : modèle type de plan de trésorerie prévisionnel</w:t>
                      </w:r>
                    </w:p>
                  </w:txbxContent>
                </v:textbox>
                <w10:wrap anchorx="margin"/>
              </v:shape>
            </w:pict>
          </mc:Fallback>
        </mc:AlternateContent>
      </w:r>
    </w:p>
    <w:p w14:paraId="31DBB129" w14:textId="0E2F536D" w:rsidR="00BF1B74" w:rsidRDefault="00BF1B74" w:rsidP="00F619BF">
      <w:pPr>
        <w:pStyle w:val="Titre1"/>
        <w:spacing w:line="360" w:lineRule="auto"/>
        <w:jc w:val="both"/>
      </w:pPr>
    </w:p>
    <w:p w14:paraId="54283375" w14:textId="77777777" w:rsidR="00BF1B74" w:rsidRDefault="00BF1B74" w:rsidP="00F619BF">
      <w:pPr>
        <w:pStyle w:val="Titre1"/>
        <w:spacing w:line="360" w:lineRule="auto"/>
        <w:jc w:val="both"/>
      </w:pPr>
    </w:p>
    <w:p w14:paraId="254AE6DF" w14:textId="79DAE69B" w:rsidR="00BF1B74" w:rsidRDefault="00BF1B74" w:rsidP="00F619BF">
      <w:pPr>
        <w:pStyle w:val="Titre1"/>
        <w:spacing w:line="360" w:lineRule="auto"/>
        <w:jc w:val="both"/>
      </w:pPr>
    </w:p>
    <w:p w14:paraId="69F86DD8" w14:textId="77777777" w:rsidR="00BF1B74" w:rsidRDefault="00BF1B74" w:rsidP="00F619BF">
      <w:pPr>
        <w:pStyle w:val="Titre1"/>
        <w:spacing w:line="360" w:lineRule="auto"/>
        <w:jc w:val="both"/>
      </w:pPr>
    </w:p>
    <w:p w14:paraId="7A9AD679" w14:textId="77777777" w:rsidR="00BF1B74" w:rsidRDefault="00BF1B74" w:rsidP="00F619BF">
      <w:pPr>
        <w:pStyle w:val="Titre1"/>
        <w:spacing w:line="360" w:lineRule="auto"/>
        <w:jc w:val="both"/>
      </w:pPr>
    </w:p>
    <w:p w14:paraId="2122EC73" w14:textId="77777777" w:rsidR="00BF1B74" w:rsidRDefault="00BF1B74" w:rsidP="00F619BF">
      <w:pPr>
        <w:pStyle w:val="Titre1"/>
        <w:spacing w:line="360" w:lineRule="auto"/>
        <w:jc w:val="both"/>
      </w:pPr>
    </w:p>
    <w:p w14:paraId="53D5C16E" w14:textId="77777777" w:rsidR="00BF1B74" w:rsidRDefault="00BF1B74" w:rsidP="00F619BF">
      <w:pPr>
        <w:pStyle w:val="Titre1"/>
        <w:spacing w:line="360" w:lineRule="auto"/>
        <w:jc w:val="both"/>
      </w:pPr>
    </w:p>
    <w:p w14:paraId="4A6A8801" w14:textId="77777777" w:rsidR="00BF1B74" w:rsidRDefault="00BF1B74" w:rsidP="00F619BF">
      <w:pPr>
        <w:pStyle w:val="Titre1"/>
        <w:spacing w:line="360" w:lineRule="auto"/>
        <w:jc w:val="both"/>
      </w:pPr>
    </w:p>
    <w:p w14:paraId="746C2C09" w14:textId="77777777" w:rsidR="00212B24" w:rsidRDefault="00212B24">
      <w:pPr>
        <w:rPr>
          <w:b/>
          <w:bCs/>
          <w:sz w:val="20"/>
          <w:szCs w:val="20"/>
          <w:lang w:val="fr-FR"/>
        </w:rPr>
      </w:pPr>
      <w:r>
        <w:br w:type="page"/>
      </w:r>
    </w:p>
    <w:p w14:paraId="21846647" w14:textId="64ADA3A7" w:rsidR="00B017CF" w:rsidRPr="00643AF7" w:rsidRDefault="007B6CB4" w:rsidP="00F619BF">
      <w:pPr>
        <w:pStyle w:val="Titre1demapage"/>
        <w:spacing w:line="360" w:lineRule="auto"/>
        <w:jc w:val="both"/>
      </w:pPr>
      <w:r>
        <w:lastRenderedPageBreak/>
        <w:t xml:space="preserve">Les commissions départementales de suivi des ESMS en </w:t>
      </w:r>
      <w:r w:rsidRPr="00643AF7">
        <w:t>difficulté</w:t>
      </w:r>
      <w:r w:rsidR="00704961" w:rsidRPr="00643AF7">
        <w:t>s financières</w:t>
      </w:r>
    </w:p>
    <w:p w14:paraId="6F54656A" w14:textId="77777777" w:rsidR="00B017CF" w:rsidRPr="00643AF7" w:rsidRDefault="00B017CF" w:rsidP="00F619BF">
      <w:pPr>
        <w:pStyle w:val="Titre1demapage"/>
        <w:spacing w:line="360" w:lineRule="auto"/>
        <w:jc w:val="both"/>
      </w:pPr>
    </w:p>
    <w:p w14:paraId="717CF9A3" w14:textId="3F9B2FF7" w:rsidR="00704961" w:rsidRPr="00643AF7" w:rsidRDefault="007B6CB4" w:rsidP="00F619BF">
      <w:pPr>
        <w:pStyle w:val="Corpsdetexte"/>
        <w:spacing w:line="360" w:lineRule="auto"/>
        <w:jc w:val="both"/>
      </w:pPr>
      <w:r w:rsidRPr="00643AF7">
        <w:t xml:space="preserve">Par instruction interministérielle du 21 septembre 2023, l’ARS </w:t>
      </w:r>
      <w:r w:rsidR="0072612D">
        <w:t>Î</w:t>
      </w:r>
      <w:r w:rsidR="00BE4184">
        <w:t>le-de-France</w:t>
      </w:r>
      <w:r w:rsidRPr="00643AF7">
        <w:t xml:space="preserve"> a mis en place au sein de chaque département une commission départementale de suivi des ESMS en difficulté</w:t>
      </w:r>
      <w:r w:rsidR="00704961" w:rsidRPr="00643AF7">
        <w:t>s financières</w:t>
      </w:r>
      <w:r w:rsidRPr="00643AF7">
        <w:t xml:space="preserve">. </w:t>
      </w:r>
    </w:p>
    <w:p w14:paraId="1550DCC0" w14:textId="77777777" w:rsidR="00704961" w:rsidRPr="00643AF7" w:rsidRDefault="00704961" w:rsidP="00704961">
      <w:pPr>
        <w:pStyle w:val="Corpsdetexte"/>
        <w:spacing w:line="360" w:lineRule="auto"/>
        <w:jc w:val="both"/>
      </w:pPr>
    </w:p>
    <w:p w14:paraId="170E6BF9" w14:textId="6A59E270" w:rsidR="00704961" w:rsidRDefault="00704961" w:rsidP="00704961">
      <w:pPr>
        <w:pStyle w:val="Corpsdetexte"/>
        <w:spacing w:line="360" w:lineRule="auto"/>
        <w:jc w:val="both"/>
      </w:pPr>
      <w:r w:rsidRPr="00643AF7">
        <w:t>Cette commission départementale est composée de l’agence régionale de santé (ARS), du conseil départemental (CD), de la direction régionale des finances publiques (DRFIP), de la direction départementale des finances publiques (DDFIP), de l’Union de recouvrement des cotisations de sécurité sociale et d'allocations familiales (URSSAF), de la banque des territoires et des organismes payeurs de l’Assurance Maladie.</w:t>
      </w:r>
    </w:p>
    <w:p w14:paraId="2A62456F" w14:textId="77777777" w:rsidR="00704961" w:rsidRDefault="00704961" w:rsidP="00F619BF">
      <w:pPr>
        <w:pStyle w:val="Corpsdetexte"/>
        <w:spacing w:line="360" w:lineRule="auto"/>
        <w:jc w:val="both"/>
      </w:pPr>
    </w:p>
    <w:p w14:paraId="13C3997C" w14:textId="6A1403C1" w:rsidR="00B017CF" w:rsidRDefault="00704961" w:rsidP="00F619BF">
      <w:pPr>
        <w:pStyle w:val="Corpsdetexte"/>
        <w:spacing w:line="360" w:lineRule="auto"/>
        <w:jc w:val="both"/>
      </w:pPr>
      <w:r w:rsidRPr="00643AF7">
        <w:t>Elle</w:t>
      </w:r>
      <w:r w:rsidR="007B6CB4" w:rsidRPr="00643AF7">
        <w:t xml:space="preserve"> a vocation</w:t>
      </w:r>
      <w:r w:rsidR="007B6CB4">
        <w:t xml:space="preserve"> à examiner et gérer des situations d’urgence. Elle doit prévenir les situations d’insuffisance de trésorerie des ESMS.</w:t>
      </w:r>
    </w:p>
    <w:p w14:paraId="7A91C269" w14:textId="77777777" w:rsidR="00704961" w:rsidRDefault="00704961" w:rsidP="00F619BF">
      <w:pPr>
        <w:pStyle w:val="Corpsdetexte"/>
        <w:spacing w:line="360" w:lineRule="auto"/>
        <w:jc w:val="both"/>
      </w:pPr>
    </w:p>
    <w:p w14:paraId="42724B04" w14:textId="1CE0E3D9" w:rsidR="007B6CB4" w:rsidRDefault="007B6CB4" w:rsidP="00F619BF">
      <w:pPr>
        <w:pStyle w:val="Corpsdetexte"/>
        <w:spacing w:line="360" w:lineRule="auto"/>
        <w:jc w:val="both"/>
      </w:pPr>
      <w:r>
        <w:t xml:space="preserve">A ce titre, un plan de trésorerie prévisionnel </w:t>
      </w:r>
      <w:r w:rsidR="00C82844">
        <w:t xml:space="preserve">(PTP) </w:t>
      </w:r>
      <w:r>
        <w:t>est demandé aux ESMS afin d’examiner les situations de fortes tensions au niveau de la trésorerie.</w:t>
      </w:r>
    </w:p>
    <w:p w14:paraId="51E3D4D5" w14:textId="77777777" w:rsidR="00B017CF" w:rsidRDefault="00B017CF" w:rsidP="00F619BF">
      <w:pPr>
        <w:pStyle w:val="Corpsdetexte"/>
        <w:spacing w:line="360" w:lineRule="auto"/>
        <w:jc w:val="both"/>
      </w:pPr>
    </w:p>
    <w:p w14:paraId="322443A9" w14:textId="2E512748" w:rsidR="0072612D" w:rsidRPr="0072612D" w:rsidRDefault="00E67F70" w:rsidP="0072612D">
      <w:pPr>
        <w:spacing w:line="276" w:lineRule="auto"/>
        <w:jc w:val="both"/>
        <w:rPr>
          <w:b/>
          <w:bCs/>
        </w:rPr>
      </w:pPr>
      <w:r w:rsidRPr="0072612D">
        <w:rPr>
          <w:rFonts w:asciiTheme="minorHAnsi" w:hAnsiTheme="minorHAnsi" w:cstheme="minorHAnsi"/>
          <w:b/>
          <w:bCs/>
          <w:sz w:val="20"/>
          <w:szCs w:val="20"/>
        </w:rPr>
        <w:t xml:space="preserve">Le plan de </w:t>
      </w:r>
      <w:proofErr w:type="spellStart"/>
      <w:r w:rsidRPr="0072612D">
        <w:rPr>
          <w:rFonts w:asciiTheme="minorHAnsi" w:hAnsiTheme="minorHAnsi" w:cstheme="minorHAnsi"/>
          <w:b/>
          <w:bCs/>
          <w:sz w:val="20"/>
          <w:szCs w:val="20"/>
        </w:rPr>
        <w:t>trésorerie</w:t>
      </w:r>
      <w:proofErr w:type="spellEnd"/>
      <w:r w:rsidR="0072612D" w:rsidRPr="0072612D">
        <w:rPr>
          <w:rFonts w:asciiTheme="minorHAnsi" w:hAnsiTheme="minorHAnsi" w:cstheme="minorHAnsi"/>
          <w:b/>
          <w:bCs/>
          <w:sz w:val="20"/>
          <w:szCs w:val="20"/>
        </w:rPr>
        <w:t xml:space="preserve"> </w:t>
      </w:r>
      <w:proofErr w:type="spellStart"/>
      <w:r w:rsidR="0072612D" w:rsidRPr="0072612D">
        <w:rPr>
          <w:rFonts w:asciiTheme="minorHAnsi" w:hAnsiTheme="minorHAnsi" w:cstheme="minorHAnsi"/>
          <w:b/>
          <w:bCs/>
          <w:sz w:val="20"/>
          <w:szCs w:val="20"/>
        </w:rPr>
        <w:t>n’est</w:t>
      </w:r>
      <w:proofErr w:type="spellEnd"/>
      <w:r w:rsidR="0072612D" w:rsidRPr="0072612D">
        <w:rPr>
          <w:rFonts w:asciiTheme="minorHAnsi" w:hAnsiTheme="minorHAnsi" w:cstheme="minorHAnsi"/>
          <w:b/>
          <w:bCs/>
          <w:sz w:val="20"/>
          <w:szCs w:val="20"/>
        </w:rPr>
        <w:t xml:space="preserve"> pas</w:t>
      </w:r>
      <w:r w:rsidR="0072612D">
        <w:rPr>
          <w:rFonts w:asciiTheme="minorHAnsi" w:hAnsiTheme="minorHAnsi" w:cstheme="minorHAnsi"/>
          <w:b/>
          <w:bCs/>
          <w:sz w:val="20"/>
          <w:szCs w:val="20"/>
        </w:rPr>
        <w:t xml:space="preserve"> </w:t>
      </w:r>
      <w:r w:rsidR="0072612D" w:rsidRPr="0072612D">
        <w:rPr>
          <w:rFonts w:asciiTheme="minorHAnsi" w:hAnsiTheme="minorHAnsi" w:cstheme="minorHAnsi"/>
          <w:b/>
          <w:bCs/>
          <w:sz w:val="20"/>
          <w:szCs w:val="20"/>
        </w:rPr>
        <w:t>un</w:t>
      </w:r>
      <w:r w:rsidRPr="0072612D">
        <w:rPr>
          <w:rFonts w:asciiTheme="minorHAnsi" w:hAnsiTheme="minorHAnsi" w:cstheme="minorHAnsi"/>
          <w:b/>
          <w:bCs/>
          <w:sz w:val="20"/>
          <w:szCs w:val="20"/>
        </w:rPr>
        <w:t xml:space="preserve"> </w:t>
      </w:r>
      <w:proofErr w:type="spellStart"/>
      <w:r w:rsidRPr="0072612D">
        <w:rPr>
          <w:rFonts w:asciiTheme="minorHAnsi" w:hAnsiTheme="minorHAnsi" w:cstheme="minorHAnsi"/>
          <w:b/>
          <w:bCs/>
          <w:sz w:val="20"/>
          <w:szCs w:val="20"/>
        </w:rPr>
        <w:t>compte</w:t>
      </w:r>
      <w:proofErr w:type="spellEnd"/>
      <w:r w:rsidRPr="0072612D">
        <w:rPr>
          <w:rFonts w:asciiTheme="minorHAnsi" w:hAnsiTheme="minorHAnsi" w:cstheme="minorHAnsi"/>
          <w:b/>
          <w:bCs/>
          <w:sz w:val="20"/>
          <w:szCs w:val="20"/>
        </w:rPr>
        <w:t xml:space="preserve"> de </w:t>
      </w:r>
      <w:proofErr w:type="spellStart"/>
      <w:r w:rsidRPr="0072612D">
        <w:rPr>
          <w:rFonts w:asciiTheme="minorHAnsi" w:hAnsiTheme="minorHAnsi" w:cstheme="minorHAnsi"/>
          <w:b/>
          <w:bCs/>
          <w:sz w:val="20"/>
          <w:szCs w:val="20"/>
        </w:rPr>
        <w:t>résultat</w:t>
      </w:r>
      <w:proofErr w:type="spellEnd"/>
      <w:r w:rsidRPr="0072612D">
        <w:rPr>
          <w:rFonts w:asciiTheme="minorHAnsi" w:hAnsiTheme="minorHAnsi" w:cstheme="minorHAnsi"/>
          <w:b/>
          <w:bCs/>
          <w:sz w:val="20"/>
          <w:szCs w:val="20"/>
        </w:rPr>
        <w:t xml:space="preserve"> </w:t>
      </w:r>
      <w:proofErr w:type="spellStart"/>
      <w:r w:rsidRPr="0072612D">
        <w:rPr>
          <w:rFonts w:asciiTheme="minorHAnsi" w:hAnsiTheme="minorHAnsi" w:cstheme="minorHAnsi"/>
          <w:b/>
          <w:bCs/>
          <w:sz w:val="20"/>
          <w:szCs w:val="20"/>
        </w:rPr>
        <w:t>prévisionnel</w:t>
      </w:r>
      <w:proofErr w:type="spellEnd"/>
      <w:r w:rsidRPr="0072612D">
        <w:rPr>
          <w:rFonts w:asciiTheme="minorHAnsi" w:hAnsiTheme="minorHAnsi" w:cstheme="minorHAnsi"/>
          <w:b/>
          <w:bCs/>
          <w:sz w:val="20"/>
          <w:szCs w:val="20"/>
        </w:rPr>
        <w:t>.</w:t>
      </w:r>
    </w:p>
    <w:p w14:paraId="5C0548A1" w14:textId="77777777" w:rsidR="0072612D" w:rsidRDefault="0072612D" w:rsidP="0072612D">
      <w:pPr>
        <w:pStyle w:val="Corpsdetexte"/>
        <w:spacing w:line="360" w:lineRule="auto"/>
        <w:jc w:val="both"/>
      </w:pPr>
    </w:p>
    <w:p w14:paraId="14519519" w14:textId="041CB2D5" w:rsidR="00E67F70" w:rsidRDefault="00E67F70" w:rsidP="0072612D">
      <w:pPr>
        <w:pStyle w:val="Corpsdetexte"/>
        <w:spacing w:line="360" w:lineRule="auto"/>
        <w:jc w:val="both"/>
      </w:pPr>
      <w:r w:rsidRPr="00E67F70">
        <w:t>Le compte de résultat présente l’ensemble des charges et des produits cependant certaines charges ne sont pas décaissables (les amortissements par exemple) et certains produits ne sont pas encaissables (les quotes-parts de subvention) ou alors invisibles dans le compte de résultat (le remboursement du capital des emprunts, les apports)</w:t>
      </w:r>
      <w:r>
        <w:t>.</w:t>
      </w:r>
    </w:p>
    <w:p w14:paraId="50AA282E" w14:textId="77777777" w:rsidR="00704961" w:rsidRDefault="00704961" w:rsidP="00E67F70">
      <w:pPr>
        <w:pStyle w:val="Corpsdetexte"/>
        <w:spacing w:line="360" w:lineRule="auto"/>
        <w:jc w:val="both"/>
      </w:pPr>
    </w:p>
    <w:p w14:paraId="6240DC28" w14:textId="72A79642" w:rsidR="00E67F70" w:rsidRPr="00E67F70" w:rsidRDefault="00E67F70" w:rsidP="00E67F70">
      <w:pPr>
        <w:pStyle w:val="Corpsdetexte"/>
        <w:spacing w:line="360" w:lineRule="auto"/>
        <w:jc w:val="both"/>
      </w:pPr>
      <w:r w:rsidRPr="00643AF7">
        <w:t xml:space="preserve">Dès lors qu’un établissement </w:t>
      </w:r>
      <w:r w:rsidR="00704961" w:rsidRPr="00643AF7">
        <w:t>génère une écriture comptable, en dépense ou en recette</w:t>
      </w:r>
      <w:r w:rsidRPr="00643AF7">
        <w:t xml:space="preserve">, l’opération apparaît dans le logiciel de comptabilité. Or il existe un décalage dans le temps </w:t>
      </w:r>
      <w:r w:rsidR="00E94444" w:rsidRPr="00643AF7">
        <w:t>entre l’engagement des dépenses/recettes et les décaissements/encaissements.</w:t>
      </w:r>
    </w:p>
    <w:p w14:paraId="2AD495B8" w14:textId="77777777" w:rsidR="00704961" w:rsidRDefault="00704961" w:rsidP="00E67F70">
      <w:pPr>
        <w:pStyle w:val="Corpsdetexte"/>
        <w:spacing w:line="360" w:lineRule="auto"/>
        <w:jc w:val="both"/>
        <w:rPr>
          <w:b/>
          <w:bCs/>
        </w:rPr>
      </w:pPr>
    </w:p>
    <w:p w14:paraId="18D19F2D" w14:textId="2AD43A7D" w:rsidR="00E67F70" w:rsidRPr="00A214E2" w:rsidRDefault="00E67F70" w:rsidP="00E67F70">
      <w:pPr>
        <w:pStyle w:val="Corpsdetexte"/>
        <w:spacing w:line="360" w:lineRule="auto"/>
        <w:jc w:val="both"/>
        <w:rPr>
          <w:b/>
          <w:bCs/>
        </w:rPr>
      </w:pPr>
      <w:r w:rsidRPr="00A214E2">
        <w:rPr>
          <w:b/>
          <w:bCs/>
        </w:rPr>
        <w:t xml:space="preserve">L’outil de référence à consulter </w:t>
      </w:r>
      <w:r w:rsidR="00A214E2">
        <w:rPr>
          <w:b/>
          <w:bCs/>
        </w:rPr>
        <w:t xml:space="preserve">pour réaliser le plan de trésorerie prévisionnel </w:t>
      </w:r>
      <w:r w:rsidRPr="00A214E2">
        <w:rPr>
          <w:b/>
          <w:bCs/>
        </w:rPr>
        <w:t>est</w:t>
      </w:r>
      <w:r w:rsidR="00A214E2" w:rsidRPr="00A214E2">
        <w:rPr>
          <w:b/>
          <w:bCs/>
        </w:rPr>
        <w:t xml:space="preserve"> donc l’application informatique de gestion comptable et financière</w:t>
      </w:r>
      <w:r w:rsidRPr="00A214E2">
        <w:rPr>
          <w:b/>
          <w:bCs/>
        </w:rPr>
        <w:t xml:space="preserve"> H</w:t>
      </w:r>
      <w:r w:rsidR="00A214E2" w:rsidRPr="00A214E2">
        <w:rPr>
          <w:b/>
          <w:bCs/>
        </w:rPr>
        <w:t>é</w:t>
      </w:r>
      <w:r w:rsidRPr="00A214E2">
        <w:rPr>
          <w:b/>
          <w:bCs/>
        </w:rPr>
        <w:t>lios</w:t>
      </w:r>
      <w:r w:rsidR="00A214E2" w:rsidRPr="00A214E2">
        <w:rPr>
          <w:b/>
          <w:bCs/>
        </w:rPr>
        <w:t xml:space="preserve"> pour les établissements publics ou le compte bancaire pour les établissements privés</w:t>
      </w:r>
      <w:r w:rsidRPr="00A214E2">
        <w:rPr>
          <w:b/>
          <w:bCs/>
        </w:rPr>
        <w:t xml:space="preserve"> et non le logiciel de comptabilité.</w:t>
      </w:r>
    </w:p>
    <w:p w14:paraId="2DBF607B" w14:textId="77777777" w:rsidR="00E67F70" w:rsidRDefault="00E67F70" w:rsidP="00F619BF">
      <w:pPr>
        <w:pStyle w:val="Corpsdetexte"/>
        <w:spacing w:line="360" w:lineRule="auto"/>
        <w:jc w:val="both"/>
      </w:pPr>
    </w:p>
    <w:p w14:paraId="2C68BE5B" w14:textId="610929E4" w:rsidR="00B017CF" w:rsidRDefault="006D3ECD" w:rsidP="00F619BF">
      <w:pPr>
        <w:pStyle w:val="Titre1demapage"/>
        <w:spacing w:line="360" w:lineRule="auto"/>
        <w:jc w:val="both"/>
      </w:pPr>
      <w:r>
        <w:t>Le plan de trésorerie : qu’est-ce donc ?</w:t>
      </w:r>
    </w:p>
    <w:p w14:paraId="0641AD80" w14:textId="77777777" w:rsidR="00D3453B" w:rsidRDefault="00D3453B" w:rsidP="00D3453B">
      <w:pPr>
        <w:pStyle w:val="Titre1"/>
        <w:spacing w:line="360" w:lineRule="auto"/>
        <w:jc w:val="both"/>
        <w:rPr>
          <w:b w:val="0"/>
          <w:bCs w:val="0"/>
          <w:sz w:val="20"/>
          <w:szCs w:val="20"/>
        </w:rPr>
      </w:pPr>
    </w:p>
    <w:p w14:paraId="10717B32" w14:textId="724CC580" w:rsidR="00D3453B" w:rsidRPr="00D3453B" w:rsidRDefault="00D3453B" w:rsidP="00D3453B">
      <w:pPr>
        <w:pStyle w:val="Titre1"/>
        <w:spacing w:line="360" w:lineRule="auto"/>
        <w:jc w:val="both"/>
        <w:rPr>
          <w:b w:val="0"/>
          <w:bCs w:val="0"/>
          <w:sz w:val="20"/>
          <w:szCs w:val="20"/>
        </w:rPr>
      </w:pPr>
      <w:r w:rsidRPr="00D3453B">
        <w:rPr>
          <w:b w:val="0"/>
          <w:bCs w:val="0"/>
          <w:sz w:val="20"/>
          <w:szCs w:val="20"/>
        </w:rPr>
        <w:t>La gestion de trésorerie est l'un des éléments clés qui contribue à assurer le bon fonctionnement d'une organisation de manière durable dans le temps. Le plan de trésorerie est un outil qui permet de suivre et de prévoir le niveau et les flux de trésorerie. Il concourt à l'anticipation des entrées et sorties d'argent liées à l'activité de la structure et donc de pallier aux problèmes récurrents liés aux défauts de paiement ou au décalage des délais de paiement. Dans le secteur médico-social, cet outil devient un incontournable à l’heure où les tensions financières sur les effectifs et l’augmentation de l’inflation se font sentir.</w:t>
      </w:r>
    </w:p>
    <w:p w14:paraId="16E91E0E" w14:textId="77777777" w:rsidR="006D3ECD" w:rsidRDefault="006D3ECD" w:rsidP="00D3453B">
      <w:pPr>
        <w:pStyle w:val="Corpsdetexte"/>
        <w:spacing w:line="360" w:lineRule="auto"/>
        <w:jc w:val="both"/>
      </w:pPr>
    </w:p>
    <w:p w14:paraId="159C4EDC" w14:textId="2DAF9969" w:rsidR="00D3453B" w:rsidRPr="00D3453B" w:rsidRDefault="00D3453B" w:rsidP="00D3453B">
      <w:pPr>
        <w:spacing w:line="360" w:lineRule="auto"/>
        <w:jc w:val="both"/>
        <w:rPr>
          <w:sz w:val="20"/>
          <w:szCs w:val="20"/>
          <w:lang w:val="fr-FR"/>
        </w:rPr>
      </w:pPr>
      <w:r w:rsidRPr="00D3453B">
        <w:rPr>
          <w:sz w:val="20"/>
          <w:szCs w:val="20"/>
          <w:lang w:val="fr-FR"/>
        </w:rPr>
        <w:t>L'objectif de ce tableau étant de faciliter la prise de décision, il est impératif de le mettre à jour régulièrement (tous les mois, trimestres, semestres en fonction des tensions de trésorerie observées) afin d’analyser les écarts entre ce qui a été prévu et ce qui a été réalisé, et, d’ajuster la stratégie à mettre en œuvre.</w:t>
      </w:r>
    </w:p>
    <w:p w14:paraId="288A13C2" w14:textId="77777777" w:rsidR="00D3453B" w:rsidRPr="00D3453B" w:rsidRDefault="00D3453B" w:rsidP="00D3453B">
      <w:pPr>
        <w:spacing w:line="360" w:lineRule="auto"/>
        <w:jc w:val="both"/>
        <w:rPr>
          <w:sz w:val="20"/>
          <w:szCs w:val="20"/>
          <w:lang w:val="fr-FR"/>
        </w:rPr>
      </w:pPr>
      <w:r w:rsidRPr="00D3453B">
        <w:rPr>
          <w:sz w:val="20"/>
          <w:szCs w:val="20"/>
          <w:lang w:val="fr-FR"/>
        </w:rPr>
        <w:lastRenderedPageBreak/>
        <w:t xml:space="preserve">Si la trésorerie encaissée ne suffit pas à couvrir les besoins, il devient nécessaire de rechercher d'autres sources de financement, suffisamment tôt pour éviter la cessation des paiements. </w:t>
      </w:r>
    </w:p>
    <w:p w14:paraId="38491C62" w14:textId="77777777" w:rsidR="00D3453B" w:rsidRDefault="00D3453B" w:rsidP="00F619BF">
      <w:pPr>
        <w:pStyle w:val="Corpsdetexte"/>
        <w:spacing w:line="360" w:lineRule="auto"/>
        <w:jc w:val="both"/>
      </w:pPr>
    </w:p>
    <w:p w14:paraId="6BB52D32" w14:textId="54563226" w:rsidR="00D3453B" w:rsidRPr="00D3453B" w:rsidRDefault="00D3453B" w:rsidP="00D3453B">
      <w:pPr>
        <w:spacing w:line="276" w:lineRule="auto"/>
        <w:jc w:val="both"/>
        <w:rPr>
          <w:rFonts w:asciiTheme="minorHAnsi" w:hAnsiTheme="minorHAnsi" w:cstheme="minorHAnsi"/>
          <w:sz w:val="20"/>
          <w:szCs w:val="20"/>
        </w:rPr>
      </w:pPr>
      <w:r w:rsidRPr="00D3453B">
        <w:rPr>
          <w:rFonts w:asciiTheme="minorHAnsi" w:hAnsiTheme="minorHAnsi" w:cstheme="minorHAnsi"/>
          <w:sz w:val="20"/>
          <w:szCs w:val="20"/>
        </w:rPr>
        <w:t xml:space="preserve">Le plan de trésorerie est souvent composé de trois parties </w:t>
      </w:r>
      <w:proofErr w:type="spellStart"/>
      <w:r w:rsidR="0072612D" w:rsidRPr="00D3453B">
        <w:rPr>
          <w:rFonts w:asciiTheme="minorHAnsi" w:hAnsiTheme="minorHAnsi" w:cstheme="minorHAnsi"/>
          <w:sz w:val="20"/>
          <w:szCs w:val="20"/>
        </w:rPr>
        <w:t>distinctes</w:t>
      </w:r>
      <w:proofErr w:type="spellEnd"/>
      <w:r w:rsidR="0072612D" w:rsidRPr="00D3453B">
        <w:rPr>
          <w:rFonts w:asciiTheme="minorHAnsi" w:hAnsiTheme="minorHAnsi" w:cstheme="minorHAnsi"/>
          <w:sz w:val="20"/>
          <w:szCs w:val="20"/>
        </w:rPr>
        <w:t>:</w:t>
      </w:r>
    </w:p>
    <w:p w14:paraId="2093BF18" w14:textId="77777777" w:rsidR="00D3453B" w:rsidRPr="00D3453B" w:rsidRDefault="00D3453B" w:rsidP="00D3453B">
      <w:pPr>
        <w:pStyle w:val="Paragraphedeliste"/>
        <w:widowControl/>
        <w:numPr>
          <w:ilvl w:val="0"/>
          <w:numId w:val="9"/>
        </w:numPr>
        <w:autoSpaceDE/>
        <w:autoSpaceDN/>
        <w:spacing w:before="0" w:line="276" w:lineRule="auto"/>
        <w:contextualSpacing/>
        <w:jc w:val="both"/>
        <w:rPr>
          <w:rFonts w:asciiTheme="minorHAnsi" w:hAnsiTheme="minorHAnsi" w:cstheme="minorHAnsi"/>
          <w:sz w:val="20"/>
          <w:szCs w:val="20"/>
        </w:rPr>
      </w:pPr>
      <w:r w:rsidRPr="00D3453B">
        <w:rPr>
          <w:rFonts w:asciiTheme="minorHAnsi" w:hAnsiTheme="minorHAnsi" w:cstheme="minorHAnsi"/>
          <w:sz w:val="20"/>
          <w:szCs w:val="20"/>
        </w:rPr>
        <w:t>Le tableau des encaissements ;</w:t>
      </w:r>
    </w:p>
    <w:p w14:paraId="5F16ACCC" w14:textId="77777777" w:rsidR="00D3453B" w:rsidRPr="00D3453B" w:rsidRDefault="00D3453B" w:rsidP="00D3453B">
      <w:pPr>
        <w:pStyle w:val="Paragraphedeliste"/>
        <w:widowControl/>
        <w:numPr>
          <w:ilvl w:val="0"/>
          <w:numId w:val="9"/>
        </w:numPr>
        <w:autoSpaceDE/>
        <w:autoSpaceDN/>
        <w:spacing w:before="0" w:line="276" w:lineRule="auto"/>
        <w:contextualSpacing/>
        <w:jc w:val="both"/>
        <w:rPr>
          <w:rFonts w:asciiTheme="minorHAnsi" w:hAnsiTheme="minorHAnsi" w:cstheme="minorHAnsi"/>
          <w:sz w:val="20"/>
          <w:szCs w:val="20"/>
        </w:rPr>
      </w:pPr>
      <w:r w:rsidRPr="00D3453B">
        <w:rPr>
          <w:rFonts w:asciiTheme="minorHAnsi" w:hAnsiTheme="minorHAnsi" w:cstheme="minorHAnsi"/>
          <w:sz w:val="20"/>
          <w:szCs w:val="20"/>
        </w:rPr>
        <w:t>Le tableau des décaissements ;</w:t>
      </w:r>
    </w:p>
    <w:p w14:paraId="257CC8A2" w14:textId="0BE7F092" w:rsidR="00D3453B" w:rsidRDefault="00D3453B" w:rsidP="00A214E2">
      <w:pPr>
        <w:pStyle w:val="Paragraphedeliste"/>
        <w:widowControl/>
        <w:numPr>
          <w:ilvl w:val="0"/>
          <w:numId w:val="9"/>
        </w:numPr>
        <w:autoSpaceDE/>
        <w:autoSpaceDN/>
        <w:spacing w:before="0" w:line="276" w:lineRule="auto"/>
        <w:contextualSpacing/>
        <w:jc w:val="both"/>
        <w:rPr>
          <w:rFonts w:asciiTheme="minorHAnsi" w:hAnsiTheme="minorHAnsi" w:cstheme="minorHAnsi"/>
          <w:sz w:val="20"/>
          <w:szCs w:val="20"/>
        </w:rPr>
      </w:pPr>
      <w:r w:rsidRPr="00D3453B">
        <w:rPr>
          <w:rFonts w:asciiTheme="minorHAnsi" w:hAnsiTheme="minorHAnsi" w:cstheme="minorHAnsi"/>
          <w:sz w:val="20"/>
          <w:szCs w:val="20"/>
        </w:rPr>
        <w:t>Parfois un budget de TVA.</w:t>
      </w:r>
    </w:p>
    <w:p w14:paraId="7FBC26DF" w14:textId="77777777" w:rsidR="00563814" w:rsidRPr="00A214E2" w:rsidRDefault="00563814" w:rsidP="00563814">
      <w:pPr>
        <w:pStyle w:val="Paragraphedeliste"/>
        <w:widowControl/>
        <w:autoSpaceDE/>
        <w:autoSpaceDN/>
        <w:spacing w:before="0" w:line="276" w:lineRule="auto"/>
        <w:ind w:left="1068" w:firstLine="0"/>
        <w:contextualSpacing/>
        <w:jc w:val="both"/>
        <w:rPr>
          <w:rFonts w:asciiTheme="minorHAnsi" w:hAnsiTheme="minorHAnsi" w:cstheme="minorHAnsi"/>
          <w:sz w:val="20"/>
          <w:szCs w:val="20"/>
        </w:rPr>
      </w:pPr>
    </w:p>
    <w:p w14:paraId="3F29B117" w14:textId="33AFE341" w:rsidR="00D3453B" w:rsidRPr="00D3453B" w:rsidRDefault="00D3453B" w:rsidP="00D3453B">
      <w:pPr>
        <w:pBdr>
          <w:top w:val="single" w:sz="4" w:space="1" w:color="auto"/>
          <w:left w:val="single" w:sz="4" w:space="4" w:color="auto"/>
          <w:bottom w:val="single" w:sz="4" w:space="1" w:color="auto"/>
          <w:right w:val="single" w:sz="4" w:space="4" w:color="auto"/>
        </w:pBdr>
        <w:shd w:val="clear" w:color="auto" w:fill="D6E4E2" w:themeFill="accent1" w:themeFillTint="33"/>
        <w:spacing w:line="276" w:lineRule="auto"/>
        <w:jc w:val="both"/>
        <w:rPr>
          <w:rFonts w:asciiTheme="minorHAnsi" w:hAnsiTheme="minorHAnsi" w:cstheme="minorHAnsi"/>
          <w:sz w:val="20"/>
          <w:szCs w:val="20"/>
        </w:rPr>
      </w:pPr>
      <w:r w:rsidRPr="00D3453B">
        <w:rPr>
          <w:rFonts w:asciiTheme="minorHAnsi" w:hAnsiTheme="minorHAnsi" w:cstheme="minorHAnsi"/>
          <w:b/>
          <w:sz w:val="20"/>
          <w:szCs w:val="20"/>
        </w:rPr>
        <w:t>Le budget de TVA</w:t>
      </w:r>
      <w:r w:rsidRPr="00D3453B">
        <w:rPr>
          <w:rFonts w:asciiTheme="minorHAnsi" w:hAnsiTheme="minorHAnsi" w:cstheme="minorHAnsi"/>
          <w:sz w:val="20"/>
          <w:szCs w:val="20"/>
        </w:rPr>
        <w:t xml:space="preserve"> se </w:t>
      </w:r>
      <w:proofErr w:type="spellStart"/>
      <w:r w:rsidRPr="00D3453B">
        <w:rPr>
          <w:rFonts w:asciiTheme="minorHAnsi" w:hAnsiTheme="minorHAnsi" w:cstheme="minorHAnsi"/>
          <w:sz w:val="20"/>
          <w:szCs w:val="20"/>
        </w:rPr>
        <w:t>traduit</w:t>
      </w:r>
      <w:proofErr w:type="spellEnd"/>
      <w:r w:rsidRPr="00D3453B">
        <w:rPr>
          <w:rFonts w:asciiTheme="minorHAnsi" w:hAnsiTheme="minorHAnsi" w:cstheme="minorHAnsi"/>
          <w:sz w:val="20"/>
          <w:szCs w:val="20"/>
        </w:rPr>
        <w:t xml:space="preserve"> </w:t>
      </w:r>
      <w:proofErr w:type="spellStart"/>
      <w:r w:rsidRPr="00D3453B">
        <w:rPr>
          <w:rFonts w:asciiTheme="minorHAnsi" w:hAnsiTheme="minorHAnsi" w:cstheme="minorHAnsi"/>
          <w:sz w:val="20"/>
          <w:szCs w:val="20"/>
        </w:rPr>
        <w:t>par</w:t>
      </w:r>
      <w:proofErr w:type="spellEnd"/>
      <w:r w:rsidRPr="00D3453B">
        <w:rPr>
          <w:rFonts w:asciiTheme="minorHAnsi" w:hAnsiTheme="minorHAnsi" w:cstheme="minorHAnsi"/>
          <w:sz w:val="20"/>
          <w:szCs w:val="20"/>
        </w:rPr>
        <w:t xml:space="preserve"> la </w:t>
      </w:r>
      <w:proofErr w:type="spellStart"/>
      <w:r w:rsidRPr="00D3453B">
        <w:rPr>
          <w:rFonts w:asciiTheme="minorHAnsi" w:hAnsiTheme="minorHAnsi" w:cstheme="minorHAnsi"/>
          <w:sz w:val="20"/>
          <w:szCs w:val="20"/>
        </w:rPr>
        <w:t>présence</w:t>
      </w:r>
      <w:proofErr w:type="spellEnd"/>
      <w:r w:rsidRPr="00D3453B">
        <w:rPr>
          <w:rFonts w:asciiTheme="minorHAnsi" w:hAnsiTheme="minorHAnsi" w:cstheme="minorHAnsi"/>
          <w:sz w:val="20"/>
          <w:szCs w:val="20"/>
        </w:rPr>
        <w:t xml:space="preserve"> de lignes dédiées aux crédits de TVA (encaissement) et à la TVA à payer (décaissement). Il est important de prendre en compte la TVA (raisonner en TTC et non en HT) ainsi que le décalage lié à son encaissement (quand il s'agit du remboursement de TVA) et à son décaissement (qu</w:t>
      </w:r>
      <w:r w:rsidR="00563814">
        <w:rPr>
          <w:rFonts w:asciiTheme="minorHAnsi" w:hAnsiTheme="minorHAnsi" w:cstheme="minorHAnsi"/>
          <w:sz w:val="20"/>
          <w:szCs w:val="20"/>
        </w:rPr>
        <w:t xml:space="preserve">and </w:t>
      </w:r>
      <w:r w:rsidRPr="00D3453B">
        <w:rPr>
          <w:rFonts w:asciiTheme="minorHAnsi" w:hAnsiTheme="minorHAnsi" w:cstheme="minorHAnsi"/>
          <w:sz w:val="20"/>
          <w:szCs w:val="20"/>
        </w:rPr>
        <w:t>il s'agit de la TVA à payer).</w:t>
      </w:r>
    </w:p>
    <w:p w14:paraId="1AAF3B55" w14:textId="77777777" w:rsidR="00563814" w:rsidRDefault="00563814" w:rsidP="00F619BF">
      <w:pPr>
        <w:pStyle w:val="Corpsdetexte"/>
        <w:spacing w:line="360" w:lineRule="auto"/>
        <w:jc w:val="both"/>
        <w:rPr>
          <w:b/>
          <w:bCs/>
        </w:rPr>
      </w:pPr>
    </w:p>
    <w:p w14:paraId="7CB7D950" w14:textId="7DAE16D7" w:rsidR="006D3ECD" w:rsidRPr="006D3ECD" w:rsidRDefault="006D3ECD" w:rsidP="00F619BF">
      <w:pPr>
        <w:pStyle w:val="Corpsdetexte"/>
        <w:spacing w:line="360" w:lineRule="auto"/>
        <w:jc w:val="both"/>
        <w:rPr>
          <w:b/>
          <w:bCs/>
        </w:rPr>
      </w:pPr>
      <w:r w:rsidRPr="006D3ECD">
        <w:rPr>
          <w:b/>
          <w:bCs/>
        </w:rPr>
        <w:t>Quelles sont les informations à renseigner ?</w:t>
      </w:r>
    </w:p>
    <w:p w14:paraId="538EE7B2" w14:textId="77777777" w:rsidR="00B017CF" w:rsidRDefault="00B017CF" w:rsidP="00F619BF">
      <w:pPr>
        <w:pStyle w:val="Titre2demapage"/>
        <w:spacing w:line="360" w:lineRule="auto"/>
        <w:jc w:val="both"/>
      </w:pPr>
    </w:p>
    <w:p w14:paraId="58AAFFBD" w14:textId="3321C9A8" w:rsidR="006D3ECD" w:rsidRPr="00E644D5" w:rsidRDefault="006D3ECD" w:rsidP="00F619BF">
      <w:pPr>
        <w:pStyle w:val="Corpsdetexte"/>
        <w:numPr>
          <w:ilvl w:val="0"/>
          <w:numId w:val="5"/>
        </w:numPr>
        <w:spacing w:line="360" w:lineRule="auto"/>
        <w:jc w:val="both"/>
        <w:rPr>
          <w:b/>
          <w:bCs/>
        </w:rPr>
      </w:pPr>
      <w:r w:rsidRPr="00E644D5">
        <w:rPr>
          <w:b/>
          <w:bCs/>
        </w:rPr>
        <w:t xml:space="preserve">Compte 515 (pour les EHPAD publics ou privés non lucratifs) ou Compte 451 (pour les EHPAD publics territoriaux) « début de période » </w:t>
      </w:r>
    </w:p>
    <w:p w14:paraId="11BFCD02" w14:textId="77777777" w:rsidR="006D3ECD" w:rsidRDefault="006D3ECD" w:rsidP="00F619BF">
      <w:pPr>
        <w:pStyle w:val="Corpsdetexte"/>
        <w:spacing w:line="360" w:lineRule="auto"/>
        <w:jc w:val="both"/>
      </w:pPr>
    </w:p>
    <w:p w14:paraId="5D3B3092" w14:textId="0099BC6D" w:rsidR="006D3ECD" w:rsidRDefault="006D3ECD" w:rsidP="00F619BF">
      <w:pPr>
        <w:pStyle w:val="Corpsdetexte"/>
        <w:spacing w:line="360" w:lineRule="auto"/>
        <w:jc w:val="both"/>
      </w:pPr>
      <w:r>
        <w:t>C’est le point de départ du plan de trésorerie prévisionnel.</w:t>
      </w:r>
      <w:r w:rsidR="00C82844">
        <w:t xml:space="preserve"> La trésorerie de départ n’est pas calculée, i</w:t>
      </w:r>
      <w:r>
        <w:t>l s’agit ici de saisir le montant du compte 515/451 au 1er du mois M. Cette donnée est issue d’Hélios (pour les EHPAD publics) ou du relevé de compte (pour les EHPAD privés non lucratifs).</w:t>
      </w:r>
    </w:p>
    <w:p w14:paraId="0A510766" w14:textId="619FD16E" w:rsidR="006D3ECD" w:rsidRDefault="006D3ECD" w:rsidP="00F619BF">
      <w:pPr>
        <w:pStyle w:val="Corpsdetexte"/>
        <w:spacing w:line="360" w:lineRule="auto"/>
        <w:jc w:val="both"/>
      </w:pPr>
      <w:r>
        <w:t>Les autres cases correspondant au compte 515</w:t>
      </w:r>
      <w:r w:rsidR="00F619BF">
        <w:t>/451</w:t>
      </w:r>
      <w:r>
        <w:t xml:space="preserve"> début de période se compléteront automatiquement en fonction des informations renseignées.</w:t>
      </w:r>
    </w:p>
    <w:p w14:paraId="5AA9D327" w14:textId="77777777" w:rsidR="00693B51" w:rsidRDefault="00693B51" w:rsidP="00F619BF">
      <w:pPr>
        <w:pStyle w:val="Corpsdetexte"/>
        <w:spacing w:line="360" w:lineRule="auto"/>
        <w:jc w:val="both"/>
      </w:pPr>
    </w:p>
    <w:p w14:paraId="63502AB7" w14:textId="15839343" w:rsidR="006D3ECD" w:rsidRPr="00E644D5" w:rsidRDefault="006D3ECD" w:rsidP="00F619BF">
      <w:pPr>
        <w:pStyle w:val="Corpsdetexte"/>
        <w:numPr>
          <w:ilvl w:val="0"/>
          <w:numId w:val="5"/>
        </w:numPr>
        <w:spacing w:line="360" w:lineRule="auto"/>
        <w:jc w:val="both"/>
        <w:rPr>
          <w:b/>
          <w:bCs/>
        </w:rPr>
      </w:pPr>
      <w:r w:rsidRPr="00E644D5">
        <w:rPr>
          <w:b/>
          <w:bCs/>
        </w:rPr>
        <w:t xml:space="preserve">Encaissements </w:t>
      </w:r>
    </w:p>
    <w:p w14:paraId="0ACD4F83" w14:textId="77777777" w:rsidR="006D3ECD" w:rsidRDefault="006D3ECD" w:rsidP="00F619BF">
      <w:pPr>
        <w:pStyle w:val="Corpsdetexte"/>
        <w:spacing w:line="360" w:lineRule="auto"/>
        <w:jc w:val="both"/>
      </w:pPr>
    </w:p>
    <w:p w14:paraId="174035B6" w14:textId="77777777" w:rsidR="007B100C" w:rsidRPr="0072612D" w:rsidRDefault="006D3ECD" w:rsidP="00F619BF">
      <w:pPr>
        <w:pStyle w:val="Corpsdetexte"/>
        <w:spacing w:line="360" w:lineRule="auto"/>
        <w:jc w:val="both"/>
        <w:rPr>
          <w:b/>
          <w:bCs/>
        </w:rPr>
      </w:pPr>
      <w:r w:rsidRPr="0072612D">
        <w:rPr>
          <w:b/>
          <w:bCs/>
        </w:rPr>
        <w:t xml:space="preserve">2-1) Recettes du cycle d’exploitation </w:t>
      </w:r>
    </w:p>
    <w:p w14:paraId="1B26CB06" w14:textId="77777777" w:rsidR="007B100C" w:rsidRDefault="007B100C" w:rsidP="00F619BF">
      <w:pPr>
        <w:pStyle w:val="Corpsdetexte"/>
        <w:spacing w:line="360" w:lineRule="auto"/>
        <w:jc w:val="both"/>
      </w:pPr>
    </w:p>
    <w:p w14:paraId="638568FA" w14:textId="4977687C" w:rsidR="007B100C" w:rsidRPr="00E644D5" w:rsidRDefault="007B100C" w:rsidP="00F619BF">
      <w:pPr>
        <w:pStyle w:val="Corpsdetexte"/>
        <w:numPr>
          <w:ilvl w:val="0"/>
          <w:numId w:val="6"/>
        </w:numPr>
        <w:spacing w:line="360" w:lineRule="auto"/>
        <w:jc w:val="both"/>
        <w:rPr>
          <w:b/>
          <w:bCs/>
        </w:rPr>
      </w:pPr>
      <w:r w:rsidRPr="00E644D5">
        <w:rPr>
          <w:b/>
          <w:bCs/>
        </w:rPr>
        <w:t>Produits de la tarification</w:t>
      </w:r>
    </w:p>
    <w:p w14:paraId="335FDD2E" w14:textId="77777777" w:rsidR="007B100C" w:rsidRDefault="007B100C" w:rsidP="00F619BF">
      <w:pPr>
        <w:pStyle w:val="Corpsdetexte"/>
        <w:spacing w:line="360" w:lineRule="auto"/>
        <w:jc w:val="both"/>
      </w:pPr>
    </w:p>
    <w:p w14:paraId="7CB460D4" w14:textId="77777777" w:rsidR="007B100C" w:rsidRDefault="006D3ECD" w:rsidP="00F619BF">
      <w:pPr>
        <w:pStyle w:val="Corpsdetexte"/>
        <w:spacing w:line="360" w:lineRule="auto"/>
        <w:jc w:val="both"/>
      </w:pPr>
      <w:r>
        <w:t xml:space="preserve">Le plan de trésorerie distingue </w:t>
      </w:r>
      <w:r w:rsidR="007B100C">
        <w:t>4</w:t>
      </w:r>
      <w:r>
        <w:t xml:space="preserve"> champs différents :</w:t>
      </w:r>
    </w:p>
    <w:p w14:paraId="54E7FD93" w14:textId="77777777" w:rsidR="007B100C" w:rsidRDefault="007B100C" w:rsidP="00F619BF">
      <w:pPr>
        <w:pStyle w:val="Corpsdetexte"/>
        <w:spacing w:line="360" w:lineRule="auto"/>
        <w:jc w:val="both"/>
      </w:pPr>
    </w:p>
    <w:p w14:paraId="6B7A1E04" w14:textId="367F1F87" w:rsidR="007B100C" w:rsidRDefault="007B100C" w:rsidP="00F619BF">
      <w:pPr>
        <w:pStyle w:val="Corpsdetexte"/>
        <w:numPr>
          <w:ilvl w:val="0"/>
          <w:numId w:val="7"/>
        </w:numPr>
        <w:spacing w:line="360" w:lineRule="auto"/>
        <w:jc w:val="both"/>
      </w:pPr>
      <w:r w:rsidRPr="00E644D5">
        <w:rPr>
          <w:b/>
          <w:bCs/>
        </w:rPr>
        <w:t xml:space="preserve">Les produits </w:t>
      </w:r>
      <w:r w:rsidR="00212B24">
        <w:rPr>
          <w:b/>
          <w:bCs/>
        </w:rPr>
        <w:t>issus de la 5èmre branche versés par l’</w:t>
      </w:r>
      <w:r w:rsidRPr="00E644D5">
        <w:rPr>
          <w:b/>
          <w:bCs/>
        </w:rPr>
        <w:t>assurance maladie :</w:t>
      </w:r>
      <w:r>
        <w:t xml:space="preserve"> il s’agit des dotations versées en 12</w:t>
      </w:r>
      <w:r w:rsidRPr="007B100C">
        <w:rPr>
          <w:vertAlign w:val="superscript"/>
        </w:rPr>
        <w:t>ème</w:t>
      </w:r>
      <w:r>
        <w:t xml:space="preserve"> par l’Assurance Maladie. Le douzième est calculé sur la base du dernier arrêté </w:t>
      </w:r>
      <w:r w:rsidR="00DF7FD8">
        <w:t xml:space="preserve">de tarification de l’ARS </w:t>
      </w:r>
      <w:r>
        <w:t>reçu. Il est actualisé après chaque notification des campagnes budgétaires (généralement juillet/août et décembre/janvier).</w:t>
      </w:r>
      <w:r w:rsidR="00497951">
        <w:t xml:space="preserve"> Les CNR versés par l’ARS doivent </w:t>
      </w:r>
      <w:r w:rsidR="00E67824">
        <w:t>être inscrits dans le PTP.</w:t>
      </w:r>
    </w:p>
    <w:p w14:paraId="10847C79" w14:textId="77777777" w:rsidR="007B100C" w:rsidRDefault="007B100C" w:rsidP="00F619BF">
      <w:pPr>
        <w:pStyle w:val="Corpsdetexte"/>
        <w:spacing w:line="360" w:lineRule="auto"/>
        <w:ind w:left="420"/>
        <w:jc w:val="both"/>
      </w:pPr>
    </w:p>
    <w:p w14:paraId="2CFCB71A" w14:textId="13C9A35C" w:rsidR="007B100C" w:rsidRPr="00FC65A7" w:rsidRDefault="007B100C" w:rsidP="00F619BF">
      <w:pPr>
        <w:pStyle w:val="Corpsdetexte"/>
        <w:numPr>
          <w:ilvl w:val="0"/>
          <w:numId w:val="7"/>
        </w:numPr>
        <w:spacing w:line="360" w:lineRule="auto"/>
        <w:jc w:val="both"/>
        <w:rPr>
          <w:b/>
          <w:bCs/>
        </w:rPr>
      </w:pPr>
      <w:r w:rsidRPr="00FC65A7">
        <w:rPr>
          <w:b/>
          <w:bCs/>
        </w:rPr>
        <w:t>Les produits à la charge de l’Etat</w:t>
      </w:r>
      <w:r w:rsidR="00D624F0" w:rsidRPr="00FC65A7">
        <w:rPr>
          <w:b/>
          <w:bCs/>
        </w:rPr>
        <w:t xml:space="preserve"> : </w:t>
      </w:r>
      <w:r w:rsidR="00D624F0" w:rsidRPr="00FC65A7">
        <w:t xml:space="preserve">il s’agit </w:t>
      </w:r>
      <w:r w:rsidR="004C0954">
        <w:t xml:space="preserve">notamment </w:t>
      </w:r>
      <w:r w:rsidR="00283CBE" w:rsidRPr="00FC65A7">
        <w:t>de</w:t>
      </w:r>
      <w:r w:rsidR="004C0954">
        <w:t xml:space="preserve"> la rémunération garantie des travailleurs handicapées, correspondant à l’aide au poste pour les travailleurs handicapés dans les ESAT. Les versements sont réalisés par l’agence de service de paiements (ASP).</w:t>
      </w:r>
    </w:p>
    <w:p w14:paraId="5665FB24" w14:textId="77777777" w:rsidR="007B100C" w:rsidRDefault="007B100C" w:rsidP="00F619BF">
      <w:pPr>
        <w:pStyle w:val="Corpsdetexte"/>
        <w:spacing w:line="360" w:lineRule="auto"/>
        <w:jc w:val="both"/>
      </w:pPr>
    </w:p>
    <w:p w14:paraId="6B64D7BA" w14:textId="490C78D2" w:rsidR="00563814" w:rsidRPr="00643AF7" w:rsidRDefault="007B100C" w:rsidP="00F619BF">
      <w:pPr>
        <w:pStyle w:val="Corpsdetexte"/>
        <w:numPr>
          <w:ilvl w:val="0"/>
          <w:numId w:val="7"/>
        </w:numPr>
        <w:spacing w:line="360" w:lineRule="auto"/>
        <w:jc w:val="both"/>
      </w:pPr>
      <w:r w:rsidRPr="00643AF7">
        <w:rPr>
          <w:b/>
          <w:bCs/>
        </w:rPr>
        <w:t>Les produits à la charge du département</w:t>
      </w:r>
      <w:r w:rsidR="00803F05" w:rsidRPr="00643AF7">
        <w:rPr>
          <w:b/>
          <w:bCs/>
        </w:rPr>
        <w:t> :</w:t>
      </w:r>
      <w:r w:rsidR="00803F05" w:rsidRPr="00643AF7">
        <w:t xml:space="preserve"> il s’agit ici du forfait global relatif </w:t>
      </w:r>
      <w:r w:rsidR="00DF7FD8" w:rsidRPr="00643AF7">
        <w:t>à la dépendance versée</w:t>
      </w:r>
      <w:r w:rsidR="00803F05" w:rsidRPr="00643AF7">
        <w:t xml:space="preserve"> en 12</w:t>
      </w:r>
      <w:r w:rsidR="00803F05" w:rsidRPr="00643AF7">
        <w:rPr>
          <w:vertAlign w:val="superscript"/>
        </w:rPr>
        <w:t>ème</w:t>
      </w:r>
      <w:r w:rsidR="00803F05" w:rsidRPr="00643AF7">
        <w:t xml:space="preserve"> par le Conseil Départemental</w:t>
      </w:r>
      <w:r w:rsidR="00DF7FD8">
        <w:t xml:space="preserve"> d’implantation de l’établissement</w:t>
      </w:r>
      <w:r w:rsidR="00803F05" w:rsidRPr="00643AF7">
        <w:t xml:space="preserve"> (APA en établissement) </w:t>
      </w:r>
      <w:r w:rsidR="00497951" w:rsidRPr="00643AF7">
        <w:t>sur la base du dernier arrêté reçu</w:t>
      </w:r>
      <w:r w:rsidR="00563814" w:rsidRPr="00643AF7">
        <w:t xml:space="preserve"> </w:t>
      </w:r>
      <w:r w:rsidR="00DF7FD8">
        <w:t xml:space="preserve">du Président du Conseil départemental </w:t>
      </w:r>
      <w:r w:rsidR="00563814" w:rsidRPr="00643AF7">
        <w:t>ainsi que l’APA versée par les autres départements pour les personnes ayant leur domicile dans un autre département</w:t>
      </w:r>
      <w:r w:rsidR="00497951" w:rsidRPr="00643AF7">
        <w:t xml:space="preserve">. </w:t>
      </w:r>
    </w:p>
    <w:p w14:paraId="16B4FC33" w14:textId="77777777" w:rsidR="00563814" w:rsidRPr="00643AF7" w:rsidRDefault="00563814" w:rsidP="00563814">
      <w:pPr>
        <w:pStyle w:val="Paragraphedeliste"/>
      </w:pPr>
    </w:p>
    <w:p w14:paraId="63606488" w14:textId="39D8787C" w:rsidR="007B100C" w:rsidRPr="00643AF7" w:rsidRDefault="00497951" w:rsidP="00563814">
      <w:pPr>
        <w:pStyle w:val="Corpsdetexte"/>
        <w:spacing w:line="360" w:lineRule="auto"/>
        <w:ind w:left="420"/>
        <w:jc w:val="both"/>
      </w:pPr>
      <w:r w:rsidRPr="00643AF7">
        <w:t>Sont également à prendre en compte les versements relatifs</w:t>
      </w:r>
      <w:r w:rsidR="00803F05" w:rsidRPr="00643AF7">
        <w:t xml:space="preserve"> à l’aide sociale </w:t>
      </w:r>
      <w:bookmarkStart w:id="0" w:name="_Hlk190428237"/>
      <w:r w:rsidR="00803F05" w:rsidRPr="00643AF7">
        <w:t>(versées trimestriellement ou acompte mensuel)</w:t>
      </w:r>
      <w:r w:rsidR="00563814" w:rsidRPr="00643AF7">
        <w:t>.</w:t>
      </w:r>
    </w:p>
    <w:bookmarkEnd w:id="0"/>
    <w:p w14:paraId="5A2FDA96" w14:textId="35EEC9F2" w:rsidR="00563814" w:rsidRPr="00643AF7" w:rsidRDefault="00143E60" w:rsidP="00143E60">
      <w:pPr>
        <w:pStyle w:val="Corpsdetexte"/>
        <w:spacing w:line="360" w:lineRule="auto"/>
        <w:ind w:firstLine="420"/>
        <w:jc w:val="both"/>
      </w:pPr>
      <w:r w:rsidRPr="00643AF7">
        <w:t>Les</w:t>
      </w:r>
      <w:r w:rsidR="00DF7FD8">
        <w:t xml:space="preserve"> financements exceptionnels d’exploitation </w:t>
      </w:r>
      <w:r w:rsidRPr="00643AF7">
        <w:t>versés par le Conseil départemental doivent être inscrits dans le PTP.</w:t>
      </w:r>
    </w:p>
    <w:p w14:paraId="00A028E6" w14:textId="77777777" w:rsidR="00563814" w:rsidRPr="00643AF7" w:rsidRDefault="00563814" w:rsidP="0061189A">
      <w:pPr>
        <w:pStyle w:val="Corpsdetexte"/>
        <w:spacing w:line="360" w:lineRule="auto"/>
        <w:jc w:val="both"/>
      </w:pPr>
    </w:p>
    <w:p w14:paraId="161082FF" w14:textId="0FC025BF" w:rsidR="00BF3D0D" w:rsidRPr="00643AF7" w:rsidRDefault="007B100C" w:rsidP="00BF3D0D">
      <w:pPr>
        <w:pStyle w:val="Corpsdetexte"/>
        <w:numPr>
          <w:ilvl w:val="0"/>
          <w:numId w:val="7"/>
        </w:numPr>
        <w:spacing w:line="360" w:lineRule="auto"/>
        <w:jc w:val="both"/>
      </w:pPr>
      <w:r w:rsidRPr="00643AF7">
        <w:rPr>
          <w:b/>
          <w:bCs/>
        </w:rPr>
        <w:t>Les produits à la charge de l’usager</w:t>
      </w:r>
      <w:r w:rsidR="00143E60" w:rsidRPr="00643AF7">
        <w:rPr>
          <w:b/>
          <w:bCs/>
        </w:rPr>
        <w:t xml:space="preserve"> : </w:t>
      </w:r>
      <w:r w:rsidR="00143E60" w:rsidRPr="00643AF7">
        <w:t>il s’agit</w:t>
      </w:r>
      <w:r w:rsidR="00DF7FD8">
        <w:t>, d’une part,</w:t>
      </w:r>
      <w:r w:rsidR="00143E60" w:rsidRPr="00643AF7">
        <w:t xml:space="preserve"> de la facturation à l’usager (tarif hébergement + tarif dépendance) lorsqu’il n’est pas admis à l’aide sociale</w:t>
      </w:r>
      <w:r w:rsidR="00DF7FD8">
        <w:t xml:space="preserve"> et d’autre part de la contribution des usagers bénéficiaires de l’aide sociale (reversement de 90% des revenus</w:t>
      </w:r>
      <w:r w:rsidR="00497951" w:rsidRPr="00643AF7">
        <w:t>. Les projections de recettes sont établies</w:t>
      </w:r>
      <w:r w:rsidR="00143E60" w:rsidRPr="00643AF7">
        <w:t xml:space="preserve"> en</w:t>
      </w:r>
      <w:r w:rsidR="00143E60" w:rsidRPr="00643AF7">
        <w:rPr>
          <w:rFonts w:ascii="Segoe UI" w:hAnsi="Segoe UI" w:cs="Segoe UI"/>
          <w:sz w:val="18"/>
          <w:szCs w:val="18"/>
          <w:lang w:val="en-US"/>
        </w:rPr>
        <w:t xml:space="preserve"> </w:t>
      </w:r>
      <w:r w:rsidR="00143E60" w:rsidRPr="00643AF7">
        <w:rPr>
          <w:lang w:val="en-US"/>
        </w:rPr>
        <w:t>fonction de l’activité réelle constatée sur les derniers mois</w:t>
      </w:r>
      <w:r w:rsidR="00497951" w:rsidRPr="00643AF7">
        <w:t>.</w:t>
      </w:r>
      <w:r w:rsidR="00BB3EF1" w:rsidRPr="00643AF7">
        <w:t xml:space="preserve"> </w:t>
      </w:r>
      <w:r w:rsidR="00BF3D0D" w:rsidRPr="00643AF7">
        <w:rPr>
          <w:rFonts w:asciiTheme="minorHAnsi" w:hAnsiTheme="minorHAnsi" w:cstheme="minorBidi"/>
          <w:kern w:val="2"/>
          <w:sz w:val="24"/>
          <w:szCs w:val="24"/>
          <w14:ligatures w14:val="standardContextual"/>
        </w:rPr>
        <w:t xml:space="preserve"> </w:t>
      </w:r>
      <w:r w:rsidR="00BF3D0D" w:rsidRPr="00643AF7">
        <w:t xml:space="preserve">Si l’activité projetée est en deçà du taux d’occupation </w:t>
      </w:r>
      <w:r w:rsidR="00DF7FD8">
        <w:t>indiqué dans l’annexe activité transmise au 31/10/N</w:t>
      </w:r>
      <w:r w:rsidR="00BF3D0D" w:rsidRPr="00643AF7">
        <w:t>, l’écart devra être justifié dans la note/en commentaires.</w:t>
      </w:r>
    </w:p>
    <w:p w14:paraId="5BBE9FD5" w14:textId="127E22EB" w:rsidR="007B745C" w:rsidRDefault="00BB3EF1" w:rsidP="00BF3D0D">
      <w:pPr>
        <w:pStyle w:val="Corpsdetexte"/>
        <w:spacing w:line="360" w:lineRule="auto"/>
        <w:ind w:left="420"/>
        <w:jc w:val="both"/>
      </w:pPr>
      <w:r w:rsidRPr="00643AF7">
        <w:t>Les titres antérieurs recouvrés doivent faire l’objet d’un commentaire.</w:t>
      </w:r>
    </w:p>
    <w:p w14:paraId="3DDF42AB" w14:textId="15EB0D08" w:rsidR="00143E60" w:rsidRDefault="00143E60" w:rsidP="00F619BF">
      <w:pPr>
        <w:pStyle w:val="Corpsdetexte"/>
        <w:spacing w:line="360" w:lineRule="auto"/>
        <w:jc w:val="both"/>
      </w:pPr>
    </w:p>
    <w:p w14:paraId="484A430D" w14:textId="78DF150D" w:rsidR="00497951" w:rsidRPr="00C82844" w:rsidRDefault="00497951" w:rsidP="00F619BF">
      <w:pPr>
        <w:pStyle w:val="Corpsdetexte"/>
        <w:spacing w:line="360" w:lineRule="auto"/>
        <w:jc w:val="both"/>
        <w:rPr>
          <w:i/>
          <w:iCs/>
          <w:color w:val="00B050"/>
        </w:rPr>
      </w:pPr>
      <w:r w:rsidRPr="00C82844">
        <w:rPr>
          <w:i/>
          <w:iCs/>
          <w:color w:val="00B050"/>
        </w:rPr>
        <w:t>Levier</w:t>
      </w:r>
      <w:r w:rsidR="00BB3EF1" w:rsidRPr="00C82844">
        <w:rPr>
          <w:i/>
          <w:iCs/>
          <w:color w:val="00B050"/>
        </w:rPr>
        <w:t>s</w:t>
      </w:r>
      <w:r w:rsidRPr="00C82844">
        <w:rPr>
          <w:i/>
          <w:iCs/>
          <w:color w:val="00B050"/>
        </w:rPr>
        <w:t xml:space="preserve"> : </w:t>
      </w:r>
      <w:r w:rsidR="00DD73A1" w:rsidRPr="00C82844">
        <w:rPr>
          <w:i/>
          <w:iCs/>
          <w:color w:val="00B050"/>
        </w:rPr>
        <w:t>M</w:t>
      </w:r>
      <w:r w:rsidR="00C82844" w:rsidRPr="00C82844">
        <w:rPr>
          <w:i/>
          <w:iCs/>
          <w:color w:val="00B050"/>
        </w:rPr>
        <w:t>ettre</w:t>
      </w:r>
      <w:r w:rsidRPr="00C82844">
        <w:rPr>
          <w:i/>
          <w:iCs/>
          <w:color w:val="00B050"/>
        </w:rPr>
        <w:t xml:space="preserve"> en place de la facturation à terme à échoir en EHPAD (article R.314-186 du CASF)</w:t>
      </w:r>
      <w:r w:rsidR="00BB3EF1" w:rsidRPr="00C82844">
        <w:rPr>
          <w:i/>
          <w:iCs/>
          <w:color w:val="00B050"/>
        </w:rPr>
        <w:t>.</w:t>
      </w:r>
    </w:p>
    <w:p w14:paraId="161E4A93" w14:textId="19F81C8D" w:rsidR="00BB3EF1" w:rsidRDefault="00BB3EF1" w:rsidP="00F619BF">
      <w:pPr>
        <w:pStyle w:val="Corpsdetexte"/>
        <w:spacing w:line="360" w:lineRule="auto"/>
        <w:jc w:val="both"/>
        <w:rPr>
          <w:i/>
          <w:iCs/>
          <w:color w:val="00B050"/>
        </w:rPr>
      </w:pPr>
      <w:r w:rsidRPr="00C82844">
        <w:rPr>
          <w:i/>
          <w:iCs/>
          <w:color w:val="00B050"/>
        </w:rPr>
        <w:t xml:space="preserve">              </w:t>
      </w:r>
      <w:r w:rsidR="00DD73A1" w:rsidRPr="00643AF7">
        <w:rPr>
          <w:i/>
          <w:iCs/>
          <w:color w:val="00B050"/>
        </w:rPr>
        <w:t>Optimis</w:t>
      </w:r>
      <w:r w:rsidR="00C82844" w:rsidRPr="00643AF7">
        <w:rPr>
          <w:i/>
          <w:iCs/>
          <w:color w:val="00B050"/>
        </w:rPr>
        <w:t>er le</w:t>
      </w:r>
      <w:r w:rsidR="00DD73A1" w:rsidRPr="00643AF7">
        <w:rPr>
          <w:i/>
          <w:iCs/>
          <w:color w:val="00B050"/>
        </w:rPr>
        <w:t xml:space="preserve"> </w:t>
      </w:r>
      <w:r w:rsidRPr="00643AF7">
        <w:rPr>
          <w:i/>
          <w:iCs/>
          <w:color w:val="00B050"/>
        </w:rPr>
        <w:t>recouvrement</w:t>
      </w:r>
      <w:r w:rsidRPr="00C82844">
        <w:rPr>
          <w:i/>
          <w:iCs/>
          <w:color w:val="00B050"/>
        </w:rPr>
        <w:t xml:space="preserve"> </w:t>
      </w:r>
      <w:r w:rsidR="0066675A">
        <w:rPr>
          <w:i/>
          <w:iCs/>
          <w:color w:val="00B050"/>
        </w:rPr>
        <w:t>(</w:t>
      </w:r>
      <w:proofErr w:type="spellStart"/>
      <w:r w:rsidR="0066675A">
        <w:rPr>
          <w:i/>
          <w:iCs/>
          <w:color w:val="00B050"/>
        </w:rPr>
        <w:t>cf</w:t>
      </w:r>
      <w:proofErr w:type="spellEnd"/>
      <w:r w:rsidR="0066675A">
        <w:rPr>
          <w:i/>
          <w:iCs/>
          <w:color w:val="00B050"/>
        </w:rPr>
        <w:t xml:space="preserve"> Annexe 2 – Recouvrement en EHPAD)</w:t>
      </w:r>
    </w:p>
    <w:p w14:paraId="1E8E4CD0" w14:textId="6F38B3DE" w:rsidR="007B745C" w:rsidRDefault="007B745C" w:rsidP="007B745C">
      <w:pPr>
        <w:pStyle w:val="Corpsdetexte"/>
        <w:spacing w:line="360" w:lineRule="auto"/>
        <w:ind w:left="720"/>
        <w:jc w:val="both"/>
        <w:rPr>
          <w:i/>
          <w:iCs/>
          <w:color w:val="00B050"/>
        </w:rPr>
      </w:pPr>
      <w:r>
        <w:rPr>
          <w:i/>
          <w:iCs/>
          <w:color w:val="00B050"/>
        </w:rPr>
        <w:t>Mettre en place le prélèvement automatique</w:t>
      </w:r>
    </w:p>
    <w:p w14:paraId="3AE0FCD4" w14:textId="77777777" w:rsidR="0061189A" w:rsidRDefault="0061189A" w:rsidP="007B745C">
      <w:pPr>
        <w:pStyle w:val="Corpsdetexte"/>
        <w:spacing w:line="360" w:lineRule="auto"/>
        <w:ind w:left="720"/>
        <w:jc w:val="both"/>
        <w:rPr>
          <w:i/>
          <w:iCs/>
          <w:color w:val="00B050"/>
        </w:rPr>
      </w:pPr>
    </w:p>
    <w:p w14:paraId="4E8A0DA6" w14:textId="213A6C1A" w:rsidR="00BB3EF1" w:rsidRPr="00E644D5" w:rsidRDefault="006D3ECD" w:rsidP="00F619BF">
      <w:pPr>
        <w:pStyle w:val="Corpsdetexte"/>
        <w:numPr>
          <w:ilvl w:val="0"/>
          <w:numId w:val="6"/>
        </w:numPr>
        <w:spacing w:line="360" w:lineRule="auto"/>
        <w:jc w:val="both"/>
        <w:rPr>
          <w:b/>
          <w:bCs/>
        </w:rPr>
      </w:pPr>
      <w:r w:rsidRPr="00E644D5">
        <w:rPr>
          <w:b/>
          <w:bCs/>
        </w:rPr>
        <w:t xml:space="preserve">Autres </w:t>
      </w:r>
      <w:r w:rsidR="00BB3EF1" w:rsidRPr="00E644D5">
        <w:rPr>
          <w:b/>
          <w:bCs/>
        </w:rPr>
        <w:t>produits</w:t>
      </w:r>
    </w:p>
    <w:p w14:paraId="04B0C858" w14:textId="77777777" w:rsidR="00BB3EF1" w:rsidRDefault="00BB3EF1" w:rsidP="00F619BF">
      <w:pPr>
        <w:pStyle w:val="Corpsdetexte"/>
        <w:spacing w:line="360" w:lineRule="auto"/>
        <w:jc w:val="both"/>
      </w:pPr>
    </w:p>
    <w:p w14:paraId="57EE147F" w14:textId="516864FA" w:rsidR="007B100C" w:rsidRDefault="006D3ECD" w:rsidP="00F619BF">
      <w:pPr>
        <w:pStyle w:val="Corpsdetexte"/>
        <w:spacing w:line="360" w:lineRule="auto"/>
        <w:jc w:val="both"/>
      </w:pPr>
      <w:r>
        <w:t>Cette partie est réservée à l’inscription des encaissements du cycle d’exploitation</w:t>
      </w:r>
      <w:r w:rsidR="00BB3EF1">
        <w:t xml:space="preserve"> relatifs aux produits des groupes II et III :</w:t>
      </w:r>
      <w:r>
        <w:t xml:space="preserve"> </w:t>
      </w:r>
      <w:r w:rsidR="002E69B8">
        <w:t xml:space="preserve">les produits issus de la vente de repas, les forfaits journaliers, les participations des personnes handicapées prévues au 4° alinéa de l’article L. 242-4 du CASF, les participations au frais de repas et de transport dans les ESAT, les </w:t>
      </w:r>
      <w:r>
        <w:t xml:space="preserve">subventions </w:t>
      </w:r>
      <w:r w:rsidR="002E69B8">
        <w:t>d’exploitation</w:t>
      </w:r>
      <w:r w:rsidR="00354997">
        <w:t xml:space="preserve"> </w:t>
      </w:r>
      <w:r w:rsidR="00354997" w:rsidRPr="00643AF7">
        <w:t>et participations</w:t>
      </w:r>
      <w:r w:rsidR="00B72C5D" w:rsidRPr="00643AF7">
        <w:t xml:space="preserve"> (dont FIR</w:t>
      </w:r>
      <w:r w:rsidR="00354997" w:rsidRPr="00643AF7">
        <w:t>, subventions et participations versées par les financeurs</w:t>
      </w:r>
      <w:r w:rsidR="00B72C5D" w:rsidRPr="00643AF7">
        <w:t>)</w:t>
      </w:r>
      <w:r w:rsidR="002E69B8" w:rsidRPr="00643AF7">
        <w:t xml:space="preserve">, le remboursement du FEH, le remboursement des indemnités journalières, le remboursement des frais de traitement des formations, </w:t>
      </w:r>
      <w:r w:rsidR="006126F1" w:rsidRPr="00643AF7">
        <w:t>…</w:t>
      </w:r>
    </w:p>
    <w:p w14:paraId="4EABA41B" w14:textId="77777777" w:rsidR="002E69B8" w:rsidRDefault="002E69B8" w:rsidP="00F619BF">
      <w:pPr>
        <w:pStyle w:val="Corpsdetexte"/>
        <w:spacing w:line="360" w:lineRule="auto"/>
        <w:jc w:val="both"/>
      </w:pPr>
    </w:p>
    <w:p w14:paraId="4B0A87E2" w14:textId="2F8BB489" w:rsidR="002E69B8" w:rsidRDefault="006126F1" w:rsidP="00F619BF">
      <w:pPr>
        <w:pStyle w:val="Corpsdetexte"/>
        <w:spacing w:line="360" w:lineRule="auto"/>
        <w:jc w:val="both"/>
      </w:pPr>
      <w:r>
        <w:t>Même si la date d’encaissement de ces produits est difficilement prévisible de manière précise, ces recettes doivent être intégrées dans le PT</w:t>
      </w:r>
      <w:r w:rsidR="00C82844">
        <w:t>P</w:t>
      </w:r>
      <w:r>
        <w:t xml:space="preserve"> et seront ajustées au fil de l’eau.</w:t>
      </w:r>
      <w:r w:rsidR="00F619BF">
        <w:t xml:space="preserve"> Les prévisions peuvent être réalisées sur le base du budget de l’année en cours, en tenant compte des versements opérés à la date de réalisation du P</w:t>
      </w:r>
      <w:r w:rsidR="00C82844">
        <w:t>TP</w:t>
      </w:r>
      <w:r w:rsidR="00F619BF">
        <w:t>.</w:t>
      </w:r>
    </w:p>
    <w:p w14:paraId="2E9B6183" w14:textId="117ACEBA" w:rsidR="00DF7FD8" w:rsidRDefault="00DF7FD8" w:rsidP="00DF7FD8">
      <w:pPr>
        <w:pStyle w:val="Corpsdetexte"/>
        <w:spacing w:line="360" w:lineRule="auto"/>
        <w:jc w:val="both"/>
      </w:pPr>
      <w:r>
        <w:t>La liste des tarifs de prestations applicables dans l’établissement.</w:t>
      </w:r>
    </w:p>
    <w:p w14:paraId="1F48395F" w14:textId="77777777" w:rsidR="007B745C" w:rsidRDefault="007B745C" w:rsidP="00F619BF">
      <w:pPr>
        <w:pStyle w:val="Corpsdetexte"/>
        <w:spacing w:line="360" w:lineRule="auto"/>
        <w:jc w:val="both"/>
      </w:pPr>
    </w:p>
    <w:p w14:paraId="725A9F73" w14:textId="77777777" w:rsidR="00354997" w:rsidRPr="00643AF7" w:rsidRDefault="00354997" w:rsidP="00F619BF">
      <w:pPr>
        <w:pStyle w:val="Corpsdetexte"/>
        <w:spacing w:line="360" w:lineRule="auto"/>
        <w:jc w:val="both"/>
        <w:rPr>
          <w:i/>
          <w:iCs/>
          <w:color w:val="00B050"/>
        </w:rPr>
      </w:pPr>
      <w:r w:rsidRPr="00643AF7">
        <w:rPr>
          <w:i/>
          <w:iCs/>
          <w:color w:val="00B050"/>
        </w:rPr>
        <w:t>Autres pistes possibles de recettes</w:t>
      </w:r>
      <w:r w:rsidR="007B745C" w:rsidRPr="00643AF7">
        <w:rPr>
          <w:i/>
          <w:iCs/>
          <w:color w:val="00B050"/>
        </w:rPr>
        <w:t xml:space="preserve"> : </w:t>
      </w:r>
    </w:p>
    <w:p w14:paraId="5CE32835" w14:textId="1EC6FB5A" w:rsidR="007B745C" w:rsidRPr="007B745C" w:rsidRDefault="00354997" w:rsidP="00354997">
      <w:pPr>
        <w:pStyle w:val="Corpsdetexte"/>
        <w:spacing w:line="360" w:lineRule="auto"/>
        <w:ind w:left="720"/>
        <w:jc w:val="both"/>
        <w:rPr>
          <w:i/>
          <w:iCs/>
          <w:color w:val="00B050"/>
        </w:rPr>
      </w:pPr>
      <w:r w:rsidRPr="00643AF7">
        <w:rPr>
          <w:i/>
          <w:iCs/>
          <w:color w:val="00B050"/>
        </w:rPr>
        <w:t>Développement de l’offre vers des prestations ouvertes sur l’extérieur : repas en externat,</w:t>
      </w:r>
      <w:r>
        <w:rPr>
          <w:i/>
          <w:iCs/>
          <w:color w:val="00B050"/>
        </w:rPr>
        <w:t xml:space="preserve"> location de salles, …</w:t>
      </w:r>
    </w:p>
    <w:p w14:paraId="3AAB1CAA" w14:textId="6C4DB34B" w:rsidR="00354997" w:rsidRPr="007B745C" w:rsidRDefault="007B745C" w:rsidP="00F619BF">
      <w:pPr>
        <w:pStyle w:val="Corpsdetexte"/>
        <w:spacing w:line="360" w:lineRule="auto"/>
        <w:jc w:val="both"/>
        <w:rPr>
          <w:i/>
          <w:iCs/>
          <w:color w:val="00B050"/>
        </w:rPr>
      </w:pPr>
      <w:r w:rsidRPr="007B745C">
        <w:rPr>
          <w:i/>
          <w:iCs/>
          <w:color w:val="00B050"/>
        </w:rPr>
        <w:tab/>
        <w:t>Mettre à jour les tarifs des prestations déjà existantes</w:t>
      </w:r>
    </w:p>
    <w:p w14:paraId="680180DB" w14:textId="77777777" w:rsidR="00497951" w:rsidRDefault="00497951" w:rsidP="00F619BF">
      <w:pPr>
        <w:pStyle w:val="Corpsdetexte"/>
        <w:spacing w:line="360" w:lineRule="auto"/>
        <w:jc w:val="both"/>
      </w:pPr>
    </w:p>
    <w:p w14:paraId="74D63888" w14:textId="77777777" w:rsidR="006126F1" w:rsidRPr="00E644D5" w:rsidRDefault="006D3ECD" w:rsidP="00F619BF">
      <w:pPr>
        <w:pStyle w:val="Corpsdetexte"/>
        <w:spacing w:line="360" w:lineRule="auto"/>
        <w:jc w:val="both"/>
        <w:rPr>
          <w:b/>
          <w:bCs/>
        </w:rPr>
      </w:pPr>
      <w:r w:rsidRPr="00E644D5">
        <w:rPr>
          <w:b/>
          <w:bCs/>
        </w:rPr>
        <w:t xml:space="preserve">2-2) Apports en capital </w:t>
      </w:r>
    </w:p>
    <w:p w14:paraId="14967A0B" w14:textId="77777777" w:rsidR="006126F1" w:rsidRDefault="006126F1" w:rsidP="00F619BF">
      <w:pPr>
        <w:pStyle w:val="Corpsdetexte"/>
        <w:spacing w:line="360" w:lineRule="auto"/>
        <w:jc w:val="both"/>
      </w:pPr>
    </w:p>
    <w:p w14:paraId="5C6F0857" w14:textId="6125DBF6" w:rsidR="006126F1" w:rsidRDefault="006D3ECD" w:rsidP="00F619BF">
      <w:pPr>
        <w:pStyle w:val="Corpsdetexte"/>
        <w:spacing w:line="360" w:lineRule="auto"/>
        <w:jc w:val="both"/>
      </w:pPr>
      <w:r>
        <w:t>-</w:t>
      </w:r>
      <w:r w:rsidRPr="00E644D5">
        <w:rPr>
          <w:b/>
          <w:bCs/>
        </w:rPr>
        <w:t>Subventions d’investissement :</w:t>
      </w:r>
      <w:r>
        <w:t xml:space="preserve"> cela correspond à l’ensemble des encaissements prévisionnels perçus au tableau de financement</w:t>
      </w:r>
      <w:r w:rsidR="00C82844">
        <w:t xml:space="preserve">, </w:t>
      </w:r>
      <w:r w:rsidR="00923CA9">
        <w:t xml:space="preserve">par exemple la subvention ARS relative aux investissements du quotidien ou les subventions PAI ou du Conseil Départemental </w:t>
      </w:r>
      <w:r w:rsidR="00241E23">
        <w:t xml:space="preserve">relatives au projet d’investissement immobiliers </w:t>
      </w:r>
      <w:r w:rsidR="00923CA9">
        <w:t>versées en plusieurs fois.</w:t>
      </w:r>
    </w:p>
    <w:p w14:paraId="0DF4C534" w14:textId="77777777" w:rsidR="00923CA9" w:rsidRDefault="00923CA9" w:rsidP="00F619BF">
      <w:pPr>
        <w:pStyle w:val="Corpsdetexte"/>
        <w:spacing w:line="360" w:lineRule="auto"/>
        <w:jc w:val="both"/>
      </w:pPr>
    </w:p>
    <w:p w14:paraId="4E836F23" w14:textId="06CECFB6" w:rsidR="006126F1" w:rsidRDefault="006D3ECD" w:rsidP="00F619BF">
      <w:pPr>
        <w:pStyle w:val="Corpsdetexte"/>
        <w:spacing w:line="360" w:lineRule="auto"/>
        <w:jc w:val="both"/>
      </w:pPr>
      <w:r w:rsidRPr="00E644D5">
        <w:rPr>
          <w:b/>
          <w:bCs/>
        </w:rPr>
        <w:t>-Cessions d’actifs</w:t>
      </w:r>
      <w:r>
        <w:t xml:space="preserve"> : il s’agit ici de renseigner l’ensemble des produits liés à la vente de biens appartenant à l’établissement</w:t>
      </w:r>
      <w:r w:rsidR="00C82844">
        <w:t>.</w:t>
      </w:r>
    </w:p>
    <w:p w14:paraId="24CE9911" w14:textId="77777777" w:rsidR="00923CA9" w:rsidRDefault="00923CA9" w:rsidP="00F619BF">
      <w:pPr>
        <w:pStyle w:val="Corpsdetexte"/>
        <w:spacing w:line="360" w:lineRule="auto"/>
        <w:jc w:val="both"/>
      </w:pPr>
    </w:p>
    <w:p w14:paraId="021EA0B9" w14:textId="5DF26062" w:rsidR="007B745C" w:rsidRDefault="006D3ECD" w:rsidP="00F619BF">
      <w:pPr>
        <w:pStyle w:val="Corpsdetexte"/>
        <w:spacing w:line="360" w:lineRule="auto"/>
        <w:jc w:val="both"/>
      </w:pPr>
      <w:r w:rsidRPr="00E644D5">
        <w:rPr>
          <w:b/>
          <w:bCs/>
        </w:rPr>
        <w:t>-Autres :</w:t>
      </w:r>
      <w:r>
        <w:t xml:space="preserve"> il s’agit des autres encaissements liés à toute autre opération inscrite au tableau de financement</w:t>
      </w:r>
      <w:r w:rsidR="0072612D">
        <w:t>.</w:t>
      </w:r>
    </w:p>
    <w:p w14:paraId="6011D52B" w14:textId="77777777" w:rsidR="0072612D" w:rsidRDefault="0072612D" w:rsidP="00F619BF">
      <w:pPr>
        <w:pStyle w:val="Corpsdetexte"/>
        <w:spacing w:line="360" w:lineRule="auto"/>
        <w:jc w:val="both"/>
      </w:pPr>
    </w:p>
    <w:p w14:paraId="0759929F" w14:textId="77777777" w:rsidR="006126F1" w:rsidRPr="00E644D5" w:rsidRDefault="006D3ECD" w:rsidP="00F619BF">
      <w:pPr>
        <w:pStyle w:val="Corpsdetexte"/>
        <w:spacing w:line="360" w:lineRule="auto"/>
        <w:jc w:val="both"/>
        <w:rPr>
          <w:b/>
          <w:bCs/>
        </w:rPr>
      </w:pPr>
      <w:r w:rsidRPr="00E644D5">
        <w:rPr>
          <w:b/>
          <w:bCs/>
        </w:rPr>
        <w:t xml:space="preserve">2-3) Emprunts et dettes assimilées (long terme) </w:t>
      </w:r>
    </w:p>
    <w:p w14:paraId="1D5BB80C" w14:textId="77777777" w:rsidR="00923CA9" w:rsidRDefault="00923CA9" w:rsidP="00F619BF">
      <w:pPr>
        <w:pStyle w:val="Corpsdetexte"/>
        <w:spacing w:line="360" w:lineRule="auto"/>
        <w:jc w:val="both"/>
      </w:pPr>
    </w:p>
    <w:p w14:paraId="39572DC1" w14:textId="560436E3" w:rsidR="006126F1" w:rsidRDefault="006D3ECD" w:rsidP="00F619BF">
      <w:pPr>
        <w:pStyle w:val="Corpsdetexte"/>
        <w:spacing w:line="360" w:lineRule="auto"/>
        <w:jc w:val="both"/>
      </w:pPr>
      <w:r w:rsidRPr="00E644D5">
        <w:rPr>
          <w:b/>
          <w:bCs/>
        </w:rPr>
        <w:t>-</w:t>
      </w:r>
      <w:r w:rsidR="00336C83">
        <w:rPr>
          <w:b/>
          <w:bCs/>
        </w:rPr>
        <w:t>E</w:t>
      </w:r>
      <w:r w:rsidRPr="00E644D5">
        <w:rPr>
          <w:b/>
          <w:bCs/>
        </w:rPr>
        <w:t>mprunts bancaires et emprunts obligataires</w:t>
      </w:r>
      <w:r>
        <w:t xml:space="preserve"> : il s’agit des encaissements liés à la mobilisation d’emprunts bancaires ou obligataires, hors opérations liées à un tirage sur une ligne de crédit de trésorerie. </w:t>
      </w:r>
    </w:p>
    <w:p w14:paraId="28D88057" w14:textId="77777777" w:rsidR="00C82844" w:rsidRDefault="00C82844" w:rsidP="00F619BF">
      <w:pPr>
        <w:pStyle w:val="Corpsdetexte"/>
        <w:spacing w:line="360" w:lineRule="auto"/>
        <w:jc w:val="both"/>
      </w:pPr>
    </w:p>
    <w:p w14:paraId="3094C20A" w14:textId="0FA9D524" w:rsidR="00C82844" w:rsidRPr="00C82844" w:rsidRDefault="00C82844" w:rsidP="00F619BF">
      <w:pPr>
        <w:pStyle w:val="Corpsdetexte"/>
        <w:spacing w:line="360" w:lineRule="auto"/>
        <w:jc w:val="both"/>
        <w:rPr>
          <w:i/>
          <w:iCs/>
          <w:color w:val="00B050"/>
        </w:rPr>
      </w:pPr>
      <w:r w:rsidRPr="00C82844">
        <w:rPr>
          <w:i/>
          <w:iCs/>
          <w:color w:val="00B050"/>
        </w:rPr>
        <w:t>Leviers : Optimiser le niveau d’emprunts</w:t>
      </w:r>
    </w:p>
    <w:p w14:paraId="49F753D0" w14:textId="600BC396" w:rsidR="00C82844" w:rsidRPr="00C82844" w:rsidRDefault="00C82844" w:rsidP="00F619BF">
      <w:pPr>
        <w:pStyle w:val="Corpsdetexte"/>
        <w:spacing w:line="360" w:lineRule="auto"/>
        <w:jc w:val="both"/>
        <w:rPr>
          <w:i/>
          <w:iCs/>
          <w:color w:val="00B050"/>
        </w:rPr>
      </w:pPr>
      <w:r w:rsidRPr="00C82844">
        <w:rPr>
          <w:i/>
          <w:iCs/>
          <w:color w:val="00B050"/>
        </w:rPr>
        <w:tab/>
        <w:t>Renégocier la dette</w:t>
      </w:r>
    </w:p>
    <w:p w14:paraId="24E0FEFD" w14:textId="77777777" w:rsidR="00923CA9" w:rsidRDefault="00923CA9" w:rsidP="00F619BF">
      <w:pPr>
        <w:pStyle w:val="Corpsdetexte"/>
        <w:spacing w:line="360" w:lineRule="auto"/>
        <w:jc w:val="both"/>
      </w:pPr>
    </w:p>
    <w:p w14:paraId="1E47CAD8" w14:textId="6341BFD6" w:rsidR="006126F1" w:rsidRDefault="006D3ECD" w:rsidP="00F619BF">
      <w:pPr>
        <w:pStyle w:val="Corpsdetexte"/>
        <w:spacing w:line="360" w:lineRule="auto"/>
        <w:jc w:val="both"/>
      </w:pPr>
      <w:r w:rsidRPr="00E644D5">
        <w:rPr>
          <w:b/>
          <w:bCs/>
        </w:rPr>
        <w:t>-</w:t>
      </w:r>
      <w:r w:rsidR="00336C83">
        <w:rPr>
          <w:b/>
          <w:bCs/>
        </w:rPr>
        <w:t>A</w:t>
      </w:r>
      <w:r w:rsidRPr="00E644D5">
        <w:rPr>
          <w:b/>
          <w:bCs/>
        </w:rPr>
        <w:t>utres</w:t>
      </w:r>
      <w:r>
        <w:t xml:space="preserve"> : il s’agit de prêts ou avances remboursables octroyés par des organismes non bancaires (collectivités, caisses de retraites, assurances maladies, etc.) ainsi que des cautions perçues. </w:t>
      </w:r>
    </w:p>
    <w:p w14:paraId="4E85606A" w14:textId="77777777" w:rsidR="00C82844" w:rsidRDefault="00C82844" w:rsidP="00F619BF">
      <w:pPr>
        <w:pStyle w:val="Corpsdetexte"/>
        <w:spacing w:line="360" w:lineRule="auto"/>
        <w:jc w:val="both"/>
      </w:pPr>
    </w:p>
    <w:p w14:paraId="5C45CCE3" w14:textId="449D1C26" w:rsidR="00693B51" w:rsidRPr="00B94AD3" w:rsidRDefault="00C82844" w:rsidP="00F619BF">
      <w:pPr>
        <w:pStyle w:val="Corpsdetexte"/>
        <w:spacing w:line="360" w:lineRule="auto"/>
        <w:jc w:val="both"/>
        <w:rPr>
          <w:i/>
          <w:iCs/>
          <w:color w:val="00B050"/>
        </w:rPr>
      </w:pPr>
      <w:r w:rsidRPr="007B745C">
        <w:rPr>
          <w:i/>
          <w:iCs/>
          <w:color w:val="00B050"/>
        </w:rPr>
        <w:t>Levier : M</w:t>
      </w:r>
      <w:r w:rsidR="001005B1">
        <w:rPr>
          <w:i/>
          <w:iCs/>
          <w:color w:val="00B050"/>
        </w:rPr>
        <w:t>ettre</w:t>
      </w:r>
      <w:r w:rsidRPr="007B745C">
        <w:rPr>
          <w:i/>
          <w:iCs/>
          <w:color w:val="00B050"/>
        </w:rPr>
        <w:t xml:space="preserve"> en place un dépôt et cautionnement en EHPAD</w:t>
      </w:r>
      <w:r w:rsidR="007B745C">
        <w:rPr>
          <w:i/>
          <w:iCs/>
          <w:color w:val="00B050"/>
        </w:rPr>
        <w:t xml:space="preserve"> correspondant à un mois de loyer.</w:t>
      </w:r>
    </w:p>
    <w:p w14:paraId="20DDB898" w14:textId="77777777" w:rsidR="00693B51" w:rsidRDefault="00693B51" w:rsidP="00F619BF">
      <w:pPr>
        <w:pStyle w:val="Corpsdetexte"/>
        <w:spacing w:line="360" w:lineRule="auto"/>
        <w:jc w:val="both"/>
      </w:pPr>
    </w:p>
    <w:p w14:paraId="6C5C909B" w14:textId="77777777" w:rsidR="00DD73A1" w:rsidRDefault="006D3ECD" w:rsidP="00F619BF">
      <w:pPr>
        <w:pStyle w:val="Corpsdetexte"/>
        <w:spacing w:line="360" w:lineRule="auto"/>
        <w:jc w:val="both"/>
      </w:pPr>
      <w:r w:rsidRPr="00E644D5">
        <w:rPr>
          <w:b/>
          <w:bCs/>
        </w:rPr>
        <w:t>2-4) Autres encaissements liés à des opérations non budgétaires</w:t>
      </w:r>
    </w:p>
    <w:p w14:paraId="5F9DFEAA" w14:textId="77777777" w:rsidR="00DD73A1" w:rsidRDefault="00DD73A1" w:rsidP="00F619BF">
      <w:pPr>
        <w:pStyle w:val="Corpsdetexte"/>
        <w:spacing w:line="360" w:lineRule="auto"/>
        <w:jc w:val="both"/>
      </w:pPr>
    </w:p>
    <w:p w14:paraId="7CAB04DF" w14:textId="6CCF1679" w:rsidR="006126F1" w:rsidRDefault="00DD73A1" w:rsidP="00F619BF">
      <w:pPr>
        <w:pStyle w:val="Corpsdetexte"/>
        <w:spacing w:line="360" w:lineRule="auto"/>
        <w:jc w:val="both"/>
      </w:pPr>
      <w:r>
        <w:t>D</w:t>
      </w:r>
      <w:r w:rsidR="006D3ECD">
        <w:t>oivent être répertoriés ici l’ensemble des encaissements impactant le niveau du compte 515</w:t>
      </w:r>
      <w:r w:rsidR="00923CA9">
        <w:t>/451</w:t>
      </w:r>
      <w:r w:rsidR="006D3ECD">
        <w:t xml:space="preserve"> sans que cela ne donne lieu à l’émission d’un titre de recettes : fonds déposés par les usagers, avances de trésorerie, restitution de placements, etc. </w:t>
      </w:r>
    </w:p>
    <w:p w14:paraId="7FE888E5" w14:textId="77777777" w:rsidR="006126F1" w:rsidRDefault="006126F1" w:rsidP="00F619BF">
      <w:pPr>
        <w:pStyle w:val="Corpsdetexte"/>
        <w:spacing w:line="360" w:lineRule="auto"/>
        <w:jc w:val="both"/>
      </w:pPr>
    </w:p>
    <w:p w14:paraId="6B7673AA" w14:textId="3A403AF7" w:rsidR="006126F1" w:rsidRPr="00E644D5" w:rsidRDefault="006D3ECD" w:rsidP="00F619BF">
      <w:pPr>
        <w:pStyle w:val="Corpsdetexte"/>
        <w:numPr>
          <w:ilvl w:val="0"/>
          <w:numId w:val="5"/>
        </w:numPr>
        <w:spacing w:line="360" w:lineRule="auto"/>
        <w:jc w:val="both"/>
        <w:rPr>
          <w:b/>
          <w:bCs/>
        </w:rPr>
      </w:pPr>
      <w:r w:rsidRPr="00E644D5">
        <w:rPr>
          <w:b/>
          <w:bCs/>
        </w:rPr>
        <w:t xml:space="preserve">Décaissements </w:t>
      </w:r>
    </w:p>
    <w:p w14:paraId="2E08DCA0" w14:textId="77777777" w:rsidR="00923CA9" w:rsidRDefault="00923CA9" w:rsidP="00923CA9">
      <w:pPr>
        <w:pStyle w:val="Corpsdetexte"/>
        <w:spacing w:line="360" w:lineRule="auto"/>
        <w:ind w:left="720"/>
        <w:jc w:val="both"/>
      </w:pPr>
    </w:p>
    <w:p w14:paraId="3FE0F3F3" w14:textId="77777777" w:rsidR="00923CA9" w:rsidRPr="00E644D5" w:rsidRDefault="006D3ECD" w:rsidP="00F619BF">
      <w:pPr>
        <w:pStyle w:val="Corpsdetexte"/>
        <w:spacing w:line="360" w:lineRule="auto"/>
        <w:jc w:val="both"/>
        <w:rPr>
          <w:b/>
          <w:bCs/>
        </w:rPr>
      </w:pPr>
      <w:r w:rsidRPr="00E644D5">
        <w:rPr>
          <w:b/>
          <w:bCs/>
        </w:rPr>
        <w:t xml:space="preserve">3-1) Dépenses du cycle d’exploitation (hors frais financiers) </w:t>
      </w:r>
    </w:p>
    <w:p w14:paraId="5354383C" w14:textId="77777777" w:rsidR="00923CA9" w:rsidRDefault="00923CA9" w:rsidP="00F619BF">
      <w:pPr>
        <w:pStyle w:val="Corpsdetexte"/>
        <w:spacing w:line="360" w:lineRule="auto"/>
        <w:jc w:val="both"/>
      </w:pPr>
    </w:p>
    <w:p w14:paraId="0D0D0B4E" w14:textId="5F2F9420" w:rsidR="00923CA9" w:rsidRDefault="006D3ECD" w:rsidP="00F619BF">
      <w:pPr>
        <w:pStyle w:val="Corpsdetexte"/>
        <w:spacing w:line="360" w:lineRule="auto"/>
        <w:jc w:val="both"/>
      </w:pPr>
      <w:r w:rsidRPr="00E644D5">
        <w:rPr>
          <w:b/>
          <w:bCs/>
        </w:rPr>
        <w:t>-Rémunérations du personnel :</w:t>
      </w:r>
      <w:r>
        <w:t xml:space="preserve"> saisir les rémunérations brutes de l’ensemble du personnel non médical et médical (comptes 641 et 642), mais également les versements liés à l’emploi de personnel extérieur, notamment intérimaire (compte 621</w:t>
      </w:r>
      <w:r w:rsidR="00923CA9">
        <w:t>)</w:t>
      </w:r>
      <w:r w:rsidR="00DF7FD8">
        <w:t xml:space="preserve"> ainsi que les rémunérations d’intermédiaires et honoraires (compte 622)</w:t>
      </w:r>
      <w:r w:rsidR="00E433C5">
        <w:t>. Les rémunérations brutes correspondent aux salaires nets à payer + les cotisations salariales.</w:t>
      </w:r>
    </w:p>
    <w:p w14:paraId="251CADFF" w14:textId="77777777" w:rsidR="00923CA9" w:rsidRDefault="00923CA9" w:rsidP="00F619BF">
      <w:pPr>
        <w:pStyle w:val="Corpsdetexte"/>
        <w:spacing w:line="360" w:lineRule="auto"/>
        <w:jc w:val="both"/>
      </w:pPr>
    </w:p>
    <w:p w14:paraId="5385301C" w14:textId="77777777" w:rsidR="00923CA9" w:rsidRDefault="006D3ECD" w:rsidP="00F619BF">
      <w:pPr>
        <w:pStyle w:val="Corpsdetexte"/>
        <w:spacing w:line="360" w:lineRule="auto"/>
        <w:jc w:val="both"/>
      </w:pPr>
      <w:r w:rsidRPr="00E644D5">
        <w:rPr>
          <w:b/>
          <w:bCs/>
        </w:rPr>
        <w:t>-Charges sociales :</w:t>
      </w:r>
      <w:r>
        <w:t xml:space="preserve"> saisir les montants des charges patronales afférentes au personnel de l’établissement (comptes 645 et 647). </w:t>
      </w:r>
    </w:p>
    <w:p w14:paraId="164563E2" w14:textId="77777777" w:rsidR="00923CA9" w:rsidRDefault="006D3ECD" w:rsidP="00F619BF">
      <w:pPr>
        <w:pStyle w:val="Corpsdetexte"/>
        <w:spacing w:line="360" w:lineRule="auto"/>
        <w:jc w:val="both"/>
      </w:pPr>
      <w:r>
        <w:t>Dans le cas exceptionnel de remboursement des charges sociales dues au titre des mois antérieurs et ayant fait l’objet d’un rééchelonnement en accord avec les différents créanciers, les montants remboursés sur le mois doivent être saisis à titre d’information dans la ligne en-dessous «</w:t>
      </w:r>
      <w:r w:rsidR="00923CA9">
        <w:t xml:space="preserve"> R</w:t>
      </w:r>
      <w:r>
        <w:t xml:space="preserve">égularisation des charges sociales dues au titre des mois/années antérieurs ». Ces montants doivent être simultanément déduits de la ligne « Restes A Payer (RAP) en début de mois – dont charges sociales ». </w:t>
      </w:r>
    </w:p>
    <w:p w14:paraId="19D8368E" w14:textId="77777777" w:rsidR="00E433C5" w:rsidRDefault="00E433C5" w:rsidP="00F619BF">
      <w:pPr>
        <w:pStyle w:val="Corpsdetexte"/>
        <w:spacing w:line="360" w:lineRule="auto"/>
        <w:jc w:val="both"/>
      </w:pPr>
    </w:p>
    <w:p w14:paraId="3923EBA3" w14:textId="1D193A73" w:rsidR="00E433C5" w:rsidRPr="00C82844" w:rsidRDefault="00E433C5" w:rsidP="00F619BF">
      <w:pPr>
        <w:pStyle w:val="Corpsdetexte"/>
        <w:spacing w:line="360" w:lineRule="auto"/>
        <w:jc w:val="both"/>
        <w:rPr>
          <w:i/>
          <w:iCs/>
          <w:color w:val="FF0000"/>
        </w:rPr>
      </w:pPr>
      <w:r w:rsidRPr="00C82844">
        <w:rPr>
          <w:i/>
          <w:iCs/>
          <w:color w:val="FF0000"/>
        </w:rPr>
        <w:t xml:space="preserve">Rappel : Dans le cas exceptionnel d’un défaut de paiement des cotisations URSSAF, les cotisations salariales </w:t>
      </w:r>
      <w:r w:rsidRPr="00C82844">
        <w:rPr>
          <w:i/>
          <w:iCs/>
          <w:color w:val="FF0000"/>
        </w:rPr>
        <w:lastRenderedPageBreak/>
        <w:t>doivent être impérativement réglées.</w:t>
      </w:r>
    </w:p>
    <w:p w14:paraId="25EE4254" w14:textId="476F6665" w:rsidR="00E433C5" w:rsidRPr="00C82844" w:rsidRDefault="00E433C5" w:rsidP="00F619BF">
      <w:pPr>
        <w:pStyle w:val="Corpsdetexte"/>
        <w:spacing w:line="360" w:lineRule="auto"/>
        <w:jc w:val="both"/>
        <w:rPr>
          <w:i/>
          <w:iCs/>
          <w:color w:val="FF0000"/>
        </w:rPr>
      </w:pPr>
      <w:r w:rsidRPr="00C82844">
        <w:rPr>
          <w:i/>
          <w:iCs/>
          <w:color w:val="FF0000"/>
        </w:rPr>
        <w:t xml:space="preserve">En cas d’application de majorations de retard et de pénalités, une demande de remise totale ou partielle peut être réalisée </w:t>
      </w:r>
      <w:r w:rsidRPr="00C82844">
        <w:rPr>
          <w:i/>
          <w:iCs/>
          <w:color w:val="FF0000"/>
          <w:u w:val="single"/>
        </w:rPr>
        <w:t>après paiement des cotisations dues</w:t>
      </w:r>
      <w:r w:rsidRPr="00C82844">
        <w:rPr>
          <w:i/>
          <w:iCs/>
          <w:color w:val="FF0000"/>
        </w:rPr>
        <w:t>.</w:t>
      </w:r>
    </w:p>
    <w:p w14:paraId="7731126D" w14:textId="77777777" w:rsidR="00923CA9" w:rsidRDefault="00923CA9" w:rsidP="00F619BF">
      <w:pPr>
        <w:pStyle w:val="Corpsdetexte"/>
        <w:spacing w:line="360" w:lineRule="auto"/>
        <w:jc w:val="both"/>
      </w:pPr>
    </w:p>
    <w:p w14:paraId="48D3B01B" w14:textId="228FD095" w:rsidR="00E644D5" w:rsidRDefault="006D3ECD" w:rsidP="00F619BF">
      <w:pPr>
        <w:pStyle w:val="Corpsdetexte"/>
        <w:spacing w:line="360" w:lineRule="auto"/>
        <w:jc w:val="both"/>
      </w:pPr>
      <w:r w:rsidRPr="00E644D5">
        <w:rPr>
          <w:b/>
          <w:bCs/>
        </w:rPr>
        <w:t>-Impôts et taxes sur rémunérations :</w:t>
      </w:r>
      <w:r>
        <w:t xml:space="preserve"> saisir les impôts et taxes afférents aux rémunérations (comptes 631 et 633) </w:t>
      </w:r>
      <w:r w:rsidR="00E644D5">
        <w:t>et</w:t>
      </w:r>
      <w:r>
        <w:t xml:space="preserve"> le montant de la taxe sur les salaires (compte 6311). Dans le cas exceptionnel de remboursement de taxes et impôts dus au titre des mois antérieurs et ayant fait l’objet d’un rééchelonnement en accord avec les différents créanciers, les montants remboursés sur le mois doivent être saisis à titre d’information dans la ligne en-dessous « </w:t>
      </w:r>
      <w:r w:rsidR="00E644D5">
        <w:t>R</w:t>
      </w:r>
      <w:r>
        <w:t>égularisation des taxes sur les salaires dus au titre des mois/années antérieurs ». Ces montants doivent être simultanément déduits de la ligne « RAP en début de mois – dont taxe sur les salaires</w:t>
      </w:r>
      <w:r w:rsidR="00241E23">
        <w:t xml:space="preserve"> </w:t>
      </w:r>
      <w:r>
        <w:t xml:space="preserve">» s’il s’agit de la taxe sur les salaires. </w:t>
      </w:r>
    </w:p>
    <w:p w14:paraId="37FC2388" w14:textId="77777777" w:rsidR="00E644D5" w:rsidRDefault="00E644D5" w:rsidP="00F619BF">
      <w:pPr>
        <w:pStyle w:val="Corpsdetexte"/>
        <w:spacing w:line="360" w:lineRule="auto"/>
        <w:jc w:val="both"/>
      </w:pPr>
    </w:p>
    <w:p w14:paraId="37C3BF79" w14:textId="21FB12A2" w:rsidR="00A1679F" w:rsidRPr="00A1679F" w:rsidRDefault="00A1679F" w:rsidP="00F619BF">
      <w:pPr>
        <w:pStyle w:val="Corpsdetexte"/>
        <w:spacing w:line="360" w:lineRule="auto"/>
        <w:jc w:val="both"/>
        <w:rPr>
          <w:i/>
          <w:iCs/>
        </w:rPr>
      </w:pPr>
      <w:r w:rsidRPr="00A1679F">
        <w:rPr>
          <w:i/>
          <w:iCs/>
        </w:rPr>
        <w:t>La saisonnalité des dépenses de personnel doit être intégrée dans le P</w:t>
      </w:r>
      <w:r w:rsidR="00C82844">
        <w:rPr>
          <w:i/>
          <w:iCs/>
        </w:rPr>
        <w:t>TP</w:t>
      </w:r>
      <w:r w:rsidRPr="00A1679F">
        <w:rPr>
          <w:i/>
          <w:iCs/>
        </w:rPr>
        <w:t xml:space="preserve"> et le versement des primes doit être comment</w:t>
      </w:r>
      <w:r w:rsidR="00DF7FD8">
        <w:rPr>
          <w:i/>
          <w:iCs/>
        </w:rPr>
        <w:t>é</w:t>
      </w:r>
      <w:r w:rsidR="00B324FC">
        <w:rPr>
          <w:i/>
          <w:iCs/>
        </w:rPr>
        <w:t xml:space="preserve">. </w:t>
      </w:r>
    </w:p>
    <w:p w14:paraId="7CAA4FB8" w14:textId="77777777" w:rsidR="00A1679F" w:rsidRDefault="00A1679F" w:rsidP="00F619BF">
      <w:pPr>
        <w:pStyle w:val="Corpsdetexte"/>
        <w:spacing w:line="360" w:lineRule="auto"/>
        <w:jc w:val="both"/>
      </w:pPr>
    </w:p>
    <w:p w14:paraId="71DD606C" w14:textId="65578F9A" w:rsidR="00E644D5" w:rsidRDefault="006D3ECD" w:rsidP="00F619BF">
      <w:pPr>
        <w:pStyle w:val="Corpsdetexte"/>
        <w:spacing w:line="360" w:lineRule="auto"/>
        <w:jc w:val="both"/>
      </w:pPr>
      <w:r w:rsidRPr="00E644D5">
        <w:rPr>
          <w:b/>
          <w:bCs/>
        </w:rPr>
        <w:t>-Mandats fournisseurs classe 6 :</w:t>
      </w:r>
      <w:r>
        <w:t xml:space="preserve"> saisir tous les règlements fournisseurs correspondant aux achats et services extérieurs (</w:t>
      </w:r>
      <w:r w:rsidR="00DD73A1">
        <w:t>dépenses récurrentes telles que les énergies, l’alimentation, la blanchisserie, les assurances, les contrats de maintenance et de location à caractère médical, les redevances locatives, …</w:t>
      </w:r>
      <w:r>
        <w:t>) qui font l’objet d’un mandat et doivent être payés dans le mois considéré. Dans le cas de paiements de mandats dus au titre des mois antérieurs, les montants doivent être intégrés sur le mois du paiement effectif et simultanément déduits de la ligne « Restes à Payer en début de mois – dont fournisseurs au-delà du délai réglementaire »</w:t>
      </w:r>
    </w:p>
    <w:p w14:paraId="035639DB" w14:textId="77777777" w:rsidR="00693B51" w:rsidRDefault="00693B51" w:rsidP="00F619BF">
      <w:pPr>
        <w:pStyle w:val="Corpsdetexte"/>
        <w:spacing w:line="360" w:lineRule="auto"/>
        <w:jc w:val="both"/>
      </w:pPr>
    </w:p>
    <w:p w14:paraId="78F85D24" w14:textId="3B0D0F16" w:rsidR="00693B51" w:rsidRPr="00693B51" w:rsidRDefault="00693B51" w:rsidP="00F619BF">
      <w:pPr>
        <w:pStyle w:val="Corpsdetexte"/>
        <w:spacing w:line="360" w:lineRule="auto"/>
        <w:jc w:val="both"/>
        <w:rPr>
          <w:i/>
          <w:iCs/>
          <w:color w:val="FF0000"/>
        </w:rPr>
      </w:pPr>
      <w:r w:rsidRPr="00693B51">
        <w:rPr>
          <w:i/>
          <w:iCs/>
          <w:color w:val="FF0000"/>
        </w:rPr>
        <w:t>Si les mandats restant à payer en début de mois sont intégrés dans les projections, les montants doivent être déduits des restes à payer en début de mois. Ces informations doivent faire l’objet d’un commentaire afin de bien identifier si les projections prennent en compte l’intégralité des dépenses à payer ou non.</w:t>
      </w:r>
    </w:p>
    <w:p w14:paraId="1EA760B8" w14:textId="77777777" w:rsidR="00DD73A1" w:rsidRPr="00C82844" w:rsidRDefault="00DD73A1" w:rsidP="00F619BF">
      <w:pPr>
        <w:pStyle w:val="Corpsdetexte"/>
        <w:spacing w:line="360" w:lineRule="auto"/>
        <w:jc w:val="both"/>
        <w:rPr>
          <w:color w:val="00B050"/>
        </w:rPr>
      </w:pPr>
    </w:p>
    <w:p w14:paraId="1624C61F" w14:textId="18AC7871" w:rsidR="00C82844" w:rsidRPr="00C82844" w:rsidRDefault="00DD73A1" w:rsidP="00F619BF">
      <w:pPr>
        <w:pStyle w:val="Corpsdetexte"/>
        <w:spacing w:line="360" w:lineRule="auto"/>
        <w:jc w:val="both"/>
        <w:rPr>
          <w:i/>
          <w:iCs/>
          <w:color w:val="00B050"/>
        </w:rPr>
      </w:pPr>
      <w:r w:rsidRPr="00C82844">
        <w:rPr>
          <w:i/>
          <w:iCs/>
          <w:color w:val="00B050"/>
        </w:rPr>
        <w:t>Levier</w:t>
      </w:r>
      <w:r w:rsidR="00C82844" w:rsidRPr="00C82844">
        <w:rPr>
          <w:i/>
          <w:iCs/>
          <w:color w:val="00B050"/>
        </w:rPr>
        <w:t>s</w:t>
      </w:r>
      <w:r w:rsidRPr="00C82844">
        <w:rPr>
          <w:i/>
          <w:iCs/>
          <w:color w:val="00B050"/>
        </w:rPr>
        <w:t> :</w:t>
      </w:r>
      <w:r w:rsidR="00C82844" w:rsidRPr="00C82844">
        <w:rPr>
          <w:i/>
          <w:iCs/>
          <w:color w:val="00B050"/>
        </w:rPr>
        <w:t xml:space="preserve"> Mutualis</w:t>
      </w:r>
      <w:r w:rsidR="001005B1">
        <w:rPr>
          <w:i/>
          <w:iCs/>
          <w:color w:val="00B050"/>
        </w:rPr>
        <w:t>er l</w:t>
      </w:r>
      <w:r w:rsidR="00C82844" w:rsidRPr="00C82844">
        <w:rPr>
          <w:i/>
          <w:iCs/>
          <w:color w:val="00B050"/>
        </w:rPr>
        <w:t>es achats</w:t>
      </w:r>
    </w:p>
    <w:p w14:paraId="47293240" w14:textId="25B2E3DE" w:rsidR="00C82844" w:rsidRPr="00C82844" w:rsidRDefault="00C82844" w:rsidP="00F619BF">
      <w:pPr>
        <w:pStyle w:val="Corpsdetexte"/>
        <w:spacing w:line="360" w:lineRule="auto"/>
        <w:jc w:val="both"/>
        <w:rPr>
          <w:i/>
          <w:iCs/>
          <w:color w:val="00B050"/>
        </w:rPr>
      </w:pPr>
      <w:r w:rsidRPr="00C82844">
        <w:rPr>
          <w:i/>
          <w:iCs/>
          <w:color w:val="00B050"/>
        </w:rPr>
        <w:tab/>
        <w:t>Renégoci</w:t>
      </w:r>
      <w:r w:rsidR="001005B1">
        <w:rPr>
          <w:i/>
          <w:iCs/>
          <w:color w:val="00B050"/>
        </w:rPr>
        <w:t>er régulièrement l</w:t>
      </w:r>
      <w:r w:rsidRPr="00C82844">
        <w:rPr>
          <w:i/>
          <w:iCs/>
          <w:color w:val="00B050"/>
        </w:rPr>
        <w:t>es contrats</w:t>
      </w:r>
      <w:r w:rsidR="00DD73A1" w:rsidRPr="00C82844">
        <w:rPr>
          <w:i/>
          <w:iCs/>
          <w:color w:val="00B050"/>
        </w:rPr>
        <w:t xml:space="preserve"> </w:t>
      </w:r>
      <w:r w:rsidR="001005B1">
        <w:rPr>
          <w:i/>
          <w:iCs/>
          <w:color w:val="00B050"/>
        </w:rPr>
        <w:t>avec les prestataires</w:t>
      </w:r>
    </w:p>
    <w:p w14:paraId="3AEF5558" w14:textId="28C9AA57" w:rsidR="00DD73A1" w:rsidRPr="00C82844" w:rsidRDefault="00DD73A1" w:rsidP="00C82844">
      <w:pPr>
        <w:pStyle w:val="Corpsdetexte"/>
        <w:spacing w:line="360" w:lineRule="auto"/>
        <w:ind w:firstLine="720"/>
        <w:jc w:val="both"/>
        <w:rPr>
          <w:i/>
          <w:iCs/>
          <w:color w:val="00B050"/>
        </w:rPr>
      </w:pPr>
      <w:r w:rsidRPr="00C82844">
        <w:rPr>
          <w:i/>
          <w:iCs/>
          <w:color w:val="00B050"/>
        </w:rPr>
        <w:t>Optimis</w:t>
      </w:r>
      <w:r w:rsidR="001005B1">
        <w:rPr>
          <w:i/>
          <w:iCs/>
          <w:color w:val="00B050"/>
        </w:rPr>
        <w:t>er le</w:t>
      </w:r>
      <w:r w:rsidRPr="00C82844">
        <w:rPr>
          <w:i/>
          <w:iCs/>
          <w:color w:val="00B050"/>
        </w:rPr>
        <w:t xml:space="preserve"> délai de paiement fournisseurs (</w:t>
      </w:r>
      <w:r w:rsidR="001005B1">
        <w:rPr>
          <w:i/>
          <w:iCs/>
          <w:color w:val="00B050"/>
        </w:rPr>
        <w:t>allonger, négocier</w:t>
      </w:r>
      <w:r w:rsidR="007B745C">
        <w:rPr>
          <w:i/>
          <w:iCs/>
          <w:color w:val="00B050"/>
        </w:rPr>
        <w:t>)</w:t>
      </w:r>
    </w:p>
    <w:p w14:paraId="3DBBABF5" w14:textId="77777777" w:rsidR="00E644D5" w:rsidRDefault="00E644D5" w:rsidP="00F619BF">
      <w:pPr>
        <w:pStyle w:val="Corpsdetexte"/>
        <w:spacing w:line="360" w:lineRule="auto"/>
        <w:jc w:val="both"/>
      </w:pPr>
    </w:p>
    <w:p w14:paraId="0DD5ABCA" w14:textId="77777777" w:rsidR="00DD73A1" w:rsidRDefault="006D3ECD" w:rsidP="00F619BF">
      <w:pPr>
        <w:pStyle w:val="Corpsdetexte"/>
        <w:spacing w:line="360" w:lineRule="auto"/>
        <w:jc w:val="both"/>
      </w:pPr>
      <w:r w:rsidRPr="00E644D5">
        <w:rPr>
          <w:b/>
          <w:bCs/>
        </w:rPr>
        <w:t xml:space="preserve"> -Autres</w:t>
      </w:r>
      <w:r>
        <w:t xml:space="preserve"> (prélèvements/débits d’office, etc.) : saisir les autres décaissements du cycle d’exploitation, notamment ceux faits sans mandatement préalable. </w:t>
      </w:r>
    </w:p>
    <w:p w14:paraId="0DD26B1F" w14:textId="77777777" w:rsidR="00DD73A1" w:rsidRDefault="00DD73A1" w:rsidP="00F619BF">
      <w:pPr>
        <w:pStyle w:val="Corpsdetexte"/>
        <w:spacing w:line="360" w:lineRule="auto"/>
        <w:jc w:val="both"/>
      </w:pPr>
    </w:p>
    <w:p w14:paraId="0ABB4AD8" w14:textId="77777777" w:rsidR="00DD73A1" w:rsidRPr="00DD73A1" w:rsidRDefault="006D3ECD" w:rsidP="00F619BF">
      <w:pPr>
        <w:pStyle w:val="Corpsdetexte"/>
        <w:spacing w:line="360" w:lineRule="auto"/>
        <w:jc w:val="both"/>
        <w:rPr>
          <w:b/>
          <w:bCs/>
        </w:rPr>
      </w:pPr>
      <w:r w:rsidRPr="00DD73A1">
        <w:rPr>
          <w:b/>
          <w:bCs/>
        </w:rPr>
        <w:t xml:space="preserve">3-2) Dépenses liées à l’investissement </w:t>
      </w:r>
    </w:p>
    <w:p w14:paraId="16ED1840" w14:textId="77777777" w:rsidR="00DD73A1" w:rsidRDefault="00DD73A1" w:rsidP="00F619BF">
      <w:pPr>
        <w:pStyle w:val="Corpsdetexte"/>
        <w:spacing w:line="360" w:lineRule="auto"/>
        <w:jc w:val="both"/>
      </w:pPr>
    </w:p>
    <w:p w14:paraId="32FB184E" w14:textId="77777777" w:rsidR="00DD73A1" w:rsidRDefault="006D3ECD" w:rsidP="00F619BF">
      <w:pPr>
        <w:pStyle w:val="Corpsdetexte"/>
        <w:spacing w:line="360" w:lineRule="auto"/>
        <w:jc w:val="both"/>
      </w:pPr>
      <w:r w:rsidRPr="00DD73A1">
        <w:rPr>
          <w:b/>
          <w:bCs/>
        </w:rPr>
        <w:t>-Mandats fournisseurs d’immobilisations :</w:t>
      </w:r>
      <w:r>
        <w:t xml:space="preserve"> saisir tous les règlements fournisseurs correspondant aux dépenses d’investissement (comptes 20,21 et 23) qui font l’objet d’un mandat. </w:t>
      </w:r>
    </w:p>
    <w:p w14:paraId="5007DAF5" w14:textId="77777777" w:rsidR="00C82844" w:rsidRDefault="00C82844" w:rsidP="00F619BF">
      <w:pPr>
        <w:pStyle w:val="Corpsdetexte"/>
        <w:spacing w:line="360" w:lineRule="auto"/>
        <w:jc w:val="both"/>
      </w:pPr>
    </w:p>
    <w:p w14:paraId="1FDE67D1" w14:textId="571CEB87" w:rsidR="00C82844" w:rsidRPr="00C82844" w:rsidRDefault="00C82844" w:rsidP="00F619BF">
      <w:pPr>
        <w:pStyle w:val="Corpsdetexte"/>
        <w:spacing w:line="360" w:lineRule="auto"/>
        <w:jc w:val="both"/>
        <w:rPr>
          <w:i/>
          <w:iCs/>
          <w:color w:val="00B050"/>
        </w:rPr>
      </w:pPr>
      <w:r w:rsidRPr="00C82844">
        <w:rPr>
          <w:i/>
          <w:iCs/>
          <w:color w:val="00B050"/>
        </w:rPr>
        <w:t>Levier : Prioris</w:t>
      </w:r>
      <w:r w:rsidR="001005B1">
        <w:rPr>
          <w:i/>
          <w:iCs/>
          <w:color w:val="00B050"/>
        </w:rPr>
        <w:t>er l</w:t>
      </w:r>
      <w:r w:rsidRPr="00C82844">
        <w:rPr>
          <w:i/>
          <w:iCs/>
          <w:color w:val="00B050"/>
        </w:rPr>
        <w:t xml:space="preserve">es projets </w:t>
      </w:r>
      <w:r w:rsidR="001005B1">
        <w:rPr>
          <w:i/>
          <w:iCs/>
          <w:color w:val="00B050"/>
        </w:rPr>
        <w:t xml:space="preserve">d’investissement </w:t>
      </w:r>
      <w:r w:rsidRPr="00C82844">
        <w:rPr>
          <w:i/>
          <w:iCs/>
          <w:color w:val="00B050"/>
        </w:rPr>
        <w:t>au regard des capacités financières</w:t>
      </w:r>
    </w:p>
    <w:p w14:paraId="6668F4C0" w14:textId="77777777" w:rsidR="00DD73A1" w:rsidRDefault="00DD73A1" w:rsidP="00F619BF">
      <w:pPr>
        <w:pStyle w:val="Corpsdetexte"/>
        <w:spacing w:line="360" w:lineRule="auto"/>
        <w:jc w:val="both"/>
      </w:pPr>
    </w:p>
    <w:p w14:paraId="34B74366" w14:textId="77777777" w:rsidR="00DD73A1" w:rsidRDefault="006D3ECD" w:rsidP="00F619BF">
      <w:pPr>
        <w:pStyle w:val="Corpsdetexte"/>
        <w:spacing w:line="360" w:lineRule="auto"/>
        <w:jc w:val="both"/>
      </w:pPr>
      <w:r w:rsidRPr="00DD73A1">
        <w:rPr>
          <w:b/>
          <w:bCs/>
        </w:rPr>
        <w:t>-Autres :</w:t>
      </w:r>
      <w:r>
        <w:t xml:space="preserve"> saisir toutes les opérations de décaissement rattachées au tableau de financement autres que celles correspondant aux comptes 20, 21 et 23. </w:t>
      </w:r>
    </w:p>
    <w:p w14:paraId="4B222227" w14:textId="77777777" w:rsidR="00DD73A1" w:rsidRDefault="00DD73A1" w:rsidP="00F619BF">
      <w:pPr>
        <w:pStyle w:val="Corpsdetexte"/>
        <w:spacing w:line="360" w:lineRule="auto"/>
        <w:jc w:val="both"/>
      </w:pPr>
    </w:p>
    <w:p w14:paraId="46D6F2A4" w14:textId="77777777" w:rsidR="00DD73A1" w:rsidRDefault="006D3ECD" w:rsidP="00F619BF">
      <w:pPr>
        <w:pStyle w:val="Corpsdetexte"/>
        <w:spacing w:line="360" w:lineRule="auto"/>
        <w:jc w:val="both"/>
      </w:pPr>
      <w:r w:rsidRPr="00DD73A1">
        <w:rPr>
          <w:b/>
          <w:bCs/>
        </w:rPr>
        <w:lastRenderedPageBreak/>
        <w:t>3-3) Remboursement des emprunts</w:t>
      </w:r>
      <w:r>
        <w:t xml:space="preserve"> </w:t>
      </w:r>
    </w:p>
    <w:p w14:paraId="60B6938B" w14:textId="2CBB8C73" w:rsidR="00DD73A1" w:rsidRDefault="006D3ECD" w:rsidP="00F619BF">
      <w:pPr>
        <w:pStyle w:val="Corpsdetexte"/>
        <w:spacing w:line="360" w:lineRule="auto"/>
        <w:jc w:val="both"/>
      </w:pPr>
      <w:r>
        <w:t xml:space="preserve">Cette partie ne concerne pas les écritures relatives aux lignes de crédit de trésorerie. </w:t>
      </w:r>
    </w:p>
    <w:p w14:paraId="6245D9A5" w14:textId="77777777" w:rsidR="00DD73A1" w:rsidRDefault="00DD73A1" w:rsidP="00F619BF">
      <w:pPr>
        <w:pStyle w:val="Corpsdetexte"/>
        <w:spacing w:line="360" w:lineRule="auto"/>
        <w:jc w:val="both"/>
      </w:pPr>
    </w:p>
    <w:p w14:paraId="7E6FA805" w14:textId="77777777" w:rsidR="00DD73A1" w:rsidRDefault="006D3ECD" w:rsidP="00F619BF">
      <w:pPr>
        <w:pStyle w:val="Corpsdetexte"/>
        <w:spacing w:line="360" w:lineRule="auto"/>
        <w:jc w:val="both"/>
      </w:pPr>
      <w:r w:rsidRPr="00DD73A1">
        <w:rPr>
          <w:b/>
          <w:bCs/>
        </w:rPr>
        <w:t>-Remboursement en capital :</w:t>
      </w:r>
      <w:r>
        <w:t xml:space="preserve"> saisir les montants des échéances d’emprunt, partie capital. </w:t>
      </w:r>
    </w:p>
    <w:p w14:paraId="05E33DB5" w14:textId="77777777" w:rsidR="00DD73A1" w:rsidRDefault="00DD73A1" w:rsidP="00F619BF">
      <w:pPr>
        <w:pStyle w:val="Corpsdetexte"/>
        <w:spacing w:line="360" w:lineRule="auto"/>
        <w:jc w:val="both"/>
      </w:pPr>
    </w:p>
    <w:p w14:paraId="46116F1A" w14:textId="77777777" w:rsidR="00DD73A1" w:rsidRDefault="006D3ECD" w:rsidP="00F619BF">
      <w:pPr>
        <w:pStyle w:val="Corpsdetexte"/>
        <w:spacing w:line="360" w:lineRule="auto"/>
        <w:jc w:val="both"/>
      </w:pPr>
      <w:r w:rsidRPr="00DD73A1">
        <w:rPr>
          <w:b/>
          <w:bCs/>
        </w:rPr>
        <w:t xml:space="preserve">-Charges financières : </w:t>
      </w:r>
      <w:r>
        <w:t xml:space="preserve">saisir les montants décaissés pour le paiement des charges financières. </w:t>
      </w:r>
    </w:p>
    <w:p w14:paraId="3B6A11D0" w14:textId="77777777" w:rsidR="00336C83" w:rsidRDefault="00336C83" w:rsidP="00F619BF">
      <w:pPr>
        <w:pStyle w:val="Corpsdetexte"/>
        <w:spacing w:line="360" w:lineRule="auto"/>
        <w:jc w:val="both"/>
      </w:pPr>
    </w:p>
    <w:p w14:paraId="2719A62D" w14:textId="67AB0BE3" w:rsidR="00336C83" w:rsidRDefault="00336C83" w:rsidP="00336C83">
      <w:pPr>
        <w:pStyle w:val="Corpsdetexte"/>
        <w:spacing w:line="360" w:lineRule="auto"/>
        <w:jc w:val="both"/>
      </w:pPr>
      <w:r w:rsidRPr="00336C83">
        <w:rPr>
          <w:b/>
          <w:bCs/>
        </w:rPr>
        <w:t>-Autres</w:t>
      </w:r>
      <w:r>
        <w:t> : il s’agit des remboursements de cautions notamment.</w:t>
      </w:r>
    </w:p>
    <w:p w14:paraId="19081F72" w14:textId="77777777" w:rsidR="00336C83" w:rsidRDefault="00336C83" w:rsidP="00336C83">
      <w:pPr>
        <w:pStyle w:val="Corpsdetexte"/>
        <w:spacing w:line="360" w:lineRule="auto"/>
        <w:jc w:val="both"/>
      </w:pPr>
    </w:p>
    <w:p w14:paraId="655E2CF0" w14:textId="6F3A353F" w:rsidR="00DD73A1" w:rsidRDefault="006D3ECD" w:rsidP="00F619BF">
      <w:pPr>
        <w:pStyle w:val="Corpsdetexte"/>
        <w:spacing w:line="360" w:lineRule="auto"/>
        <w:jc w:val="both"/>
        <w:rPr>
          <w:b/>
          <w:bCs/>
        </w:rPr>
      </w:pPr>
      <w:r w:rsidRPr="00DD73A1">
        <w:rPr>
          <w:b/>
          <w:bCs/>
        </w:rPr>
        <w:t>3-4) Décaissements liés à des opérations non budgétaires</w:t>
      </w:r>
    </w:p>
    <w:p w14:paraId="5CAD03C8" w14:textId="77777777" w:rsidR="00DD73A1" w:rsidRDefault="00DD73A1" w:rsidP="00F619BF">
      <w:pPr>
        <w:pStyle w:val="Corpsdetexte"/>
        <w:spacing w:line="360" w:lineRule="auto"/>
        <w:jc w:val="both"/>
      </w:pPr>
    </w:p>
    <w:p w14:paraId="12F68725" w14:textId="77777777" w:rsidR="00DD73A1" w:rsidRDefault="006D3ECD" w:rsidP="00F619BF">
      <w:pPr>
        <w:pStyle w:val="Corpsdetexte"/>
        <w:spacing w:line="360" w:lineRule="auto"/>
        <w:jc w:val="both"/>
      </w:pPr>
      <w:r>
        <w:t xml:space="preserve">Il s’agit ici de répertorier l’ensemble des autres opérations ayant un impact négatif sur le compte 515. </w:t>
      </w:r>
    </w:p>
    <w:p w14:paraId="4628380F" w14:textId="77777777" w:rsidR="00DD73A1" w:rsidRDefault="00DD73A1" w:rsidP="00F619BF">
      <w:pPr>
        <w:pStyle w:val="Corpsdetexte"/>
        <w:spacing w:line="360" w:lineRule="auto"/>
        <w:jc w:val="both"/>
      </w:pPr>
    </w:p>
    <w:p w14:paraId="3AA387A9" w14:textId="77777777" w:rsidR="00DD73A1" w:rsidRPr="00DD73A1" w:rsidRDefault="006D3ECD" w:rsidP="00F619BF">
      <w:pPr>
        <w:pStyle w:val="Corpsdetexte"/>
        <w:spacing w:line="360" w:lineRule="auto"/>
        <w:jc w:val="both"/>
        <w:rPr>
          <w:b/>
          <w:bCs/>
        </w:rPr>
      </w:pPr>
      <w:r w:rsidRPr="00DD73A1">
        <w:rPr>
          <w:b/>
          <w:bCs/>
        </w:rPr>
        <w:t xml:space="preserve">4) Lignes de crédit de trésorerie </w:t>
      </w:r>
    </w:p>
    <w:p w14:paraId="20DA65A9" w14:textId="77777777" w:rsidR="00DD73A1" w:rsidRDefault="00DD73A1" w:rsidP="00F619BF">
      <w:pPr>
        <w:pStyle w:val="Corpsdetexte"/>
        <w:spacing w:line="360" w:lineRule="auto"/>
        <w:jc w:val="both"/>
      </w:pPr>
    </w:p>
    <w:p w14:paraId="70F5F8C1" w14:textId="7F089B60" w:rsidR="00873A96" w:rsidRDefault="006D3ECD" w:rsidP="00F619BF">
      <w:pPr>
        <w:pStyle w:val="Corpsdetexte"/>
        <w:spacing w:line="360" w:lineRule="auto"/>
        <w:jc w:val="both"/>
      </w:pPr>
      <w:r w:rsidRPr="00DD73A1">
        <w:rPr>
          <w:b/>
          <w:bCs/>
        </w:rPr>
        <w:t>-Plafond autorisé ligne de trésorerie au début de mois :</w:t>
      </w:r>
      <w:r>
        <w:t xml:space="preserve"> il s’agit d’inscrire le montant maximum de tirage autorisé par l’établissement bancaire ayant accordé la ligne de crédit de trésorerie. En cas de plusieurs lignes de crédit de trésorerie, saisir le cumul des plafonds autorisés. </w:t>
      </w:r>
    </w:p>
    <w:p w14:paraId="78F64B1B" w14:textId="083DB0A8" w:rsidR="00A214E2" w:rsidRPr="00693B51" w:rsidRDefault="00873A96" w:rsidP="00F619BF">
      <w:pPr>
        <w:pStyle w:val="Corpsdetexte"/>
        <w:spacing w:line="360" w:lineRule="auto"/>
        <w:jc w:val="both"/>
        <w:rPr>
          <w:i/>
          <w:iCs/>
        </w:rPr>
      </w:pPr>
      <w:r w:rsidRPr="00241E23">
        <w:rPr>
          <w:i/>
          <w:iCs/>
        </w:rPr>
        <w:t>Saisir en commentaire l’échéance de</w:t>
      </w:r>
      <w:r w:rsidR="00241E23" w:rsidRPr="00241E23">
        <w:rPr>
          <w:i/>
          <w:iCs/>
        </w:rPr>
        <w:t xml:space="preserve"> la</w:t>
      </w:r>
      <w:r w:rsidRPr="00241E23">
        <w:rPr>
          <w:i/>
          <w:iCs/>
        </w:rPr>
        <w:t xml:space="preserve"> ligne de trésorerie.</w:t>
      </w:r>
    </w:p>
    <w:p w14:paraId="04AD7FFC" w14:textId="4DEB6E45" w:rsidR="00DD73A1" w:rsidRDefault="006D3ECD" w:rsidP="00F619BF">
      <w:pPr>
        <w:pStyle w:val="Corpsdetexte"/>
        <w:spacing w:line="360" w:lineRule="auto"/>
        <w:jc w:val="both"/>
      </w:pPr>
      <w:r w:rsidRPr="00DD73A1">
        <w:rPr>
          <w:b/>
          <w:bCs/>
        </w:rPr>
        <w:t>-Fonds disponibles sur la ligne de crédit de trésorerie au début de mois :</w:t>
      </w:r>
      <w:r>
        <w:t xml:space="preserve"> saisir en première cellule le montant disponible en début de mois M sur la (ou les) ligne(s) de crédit de trésorerie. Le niveau des fonds disponibles ne peut ni être négatif</w:t>
      </w:r>
      <w:r w:rsidR="00241E23">
        <w:t xml:space="preserve">, </w:t>
      </w:r>
      <w:r>
        <w:t xml:space="preserve">ni excéder le plafond autorisé. </w:t>
      </w:r>
    </w:p>
    <w:p w14:paraId="48DDF735" w14:textId="77777777" w:rsidR="00B02491" w:rsidRDefault="00B02491" w:rsidP="00F619BF">
      <w:pPr>
        <w:pStyle w:val="Corpsdetexte"/>
        <w:spacing w:line="360" w:lineRule="auto"/>
        <w:jc w:val="both"/>
      </w:pPr>
    </w:p>
    <w:p w14:paraId="2AA070CD" w14:textId="77777777" w:rsidR="00DD73A1" w:rsidRDefault="006D3ECD" w:rsidP="00F619BF">
      <w:pPr>
        <w:pStyle w:val="Corpsdetexte"/>
        <w:spacing w:line="360" w:lineRule="auto"/>
        <w:jc w:val="both"/>
      </w:pPr>
      <w:r w:rsidRPr="00DD73A1">
        <w:rPr>
          <w:b/>
          <w:bCs/>
        </w:rPr>
        <w:t>-Tirage ligne de crédit de trésorerie dans le mois :</w:t>
      </w:r>
      <w:r>
        <w:t xml:space="preserve"> inscrire ici les montants des tirages sur la (ou les) lignes(s) de crédit de trésorerie envisagés dans la limite des fonds disponibles, y compris les tirages sur ligne de trésorerie effectués dans le cadre d’un emprunt avec option de tirage sur ligne de trésorerie</w:t>
      </w:r>
      <w:r w:rsidR="00DD73A1">
        <w:t>.</w:t>
      </w:r>
    </w:p>
    <w:p w14:paraId="6C240A06" w14:textId="77777777" w:rsidR="00DD73A1" w:rsidRDefault="00DD73A1" w:rsidP="00F619BF">
      <w:pPr>
        <w:pStyle w:val="Corpsdetexte"/>
        <w:spacing w:line="360" w:lineRule="auto"/>
        <w:jc w:val="both"/>
      </w:pPr>
    </w:p>
    <w:p w14:paraId="10A417C3" w14:textId="136E092A" w:rsidR="00DD73A1" w:rsidRDefault="006D3ECD" w:rsidP="00F619BF">
      <w:pPr>
        <w:pStyle w:val="Corpsdetexte"/>
        <w:spacing w:line="360" w:lineRule="auto"/>
        <w:jc w:val="both"/>
      </w:pPr>
      <w:r w:rsidRPr="00DD73A1">
        <w:rPr>
          <w:b/>
          <w:bCs/>
        </w:rPr>
        <w:t>-Remboursement ligne de crédit de trésorerie dans le mois :</w:t>
      </w:r>
      <w:r>
        <w:t xml:space="preserve"> inscrire les montants des remboursements prévus sur les lignes de crédit de trésorerie, y compris les tirages sur ligne de trésorerie effectués dans le cadre d’un emprunt avec option de tirage sur ligne de trésorerie</w:t>
      </w:r>
      <w:r w:rsidR="00241E23">
        <w:t>.</w:t>
      </w:r>
    </w:p>
    <w:p w14:paraId="211C3909" w14:textId="77777777" w:rsidR="00241E23" w:rsidRDefault="00241E23" w:rsidP="00F619BF">
      <w:pPr>
        <w:pStyle w:val="Corpsdetexte"/>
        <w:spacing w:line="360" w:lineRule="auto"/>
        <w:jc w:val="both"/>
      </w:pPr>
    </w:p>
    <w:p w14:paraId="26A8EB57" w14:textId="29B5B523" w:rsidR="00241E23" w:rsidRDefault="00241E23" w:rsidP="00241E23">
      <w:pPr>
        <w:pStyle w:val="Corpsdetexte"/>
        <w:spacing w:line="360" w:lineRule="auto"/>
        <w:jc w:val="both"/>
      </w:pPr>
      <w:r w:rsidRPr="00DD73A1">
        <w:rPr>
          <w:b/>
          <w:bCs/>
        </w:rPr>
        <w:t xml:space="preserve">-Remboursement </w:t>
      </w:r>
      <w:r>
        <w:rPr>
          <w:b/>
          <w:bCs/>
        </w:rPr>
        <w:t>capital dû à l’échéance de la ligne de trésorerie</w:t>
      </w:r>
      <w:r w:rsidRPr="00DD73A1">
        <w:rPr>
          <w:b/>
          <w:bCs/>
        </w:rPr>
        <w:t xml:space="preserve"> dans le mois :</w:t>
      </w:r>
      <w:r>
        <w:t xml:space="preserve"> inscrire le montant du remboursement du capital dû à l’échéance de la ligne (fonds tirés au moment du renouvellement) si celle-ci n’est pas renouvelée ou si son plafond est abaissé. </w:t>
      </w:r>
    </w:p>
    <w:p w14:paraId="11DEF815" w14:textId="77777777" w:rsidR="00DD73A1" w:rsidRDefault="00DD73A1" w:rsidP="00F619BF">
      <w:pPr>
        <w:pStyle w:val="Corpsdetexte"/>
        <w:spacing w:line="360" w:lineRule="auto"/>
        <w:jc w:val="both"/>
      </w:pPr>
    </w:p>
    <w:p w14:paraId="29B0A7A1" w14:textId="20331378" w:rsidR="00DD73A1" w:rsidRDefault="006D3ECD" w:rsidP="00D3453B">
      <w:pPr>
        <w:pStyle w:val="Corpsdetexte"/>
        <w:numPr>
          <w:ilvl w:val="0"/>
          <w:numId w:val="8"/>
        </w:numPr>
        <w:spacing w:line="360" w:lineRule="auto"/>
        <w:jc w:val="both"/>
      </w:pPr>
      <w:r w:rsidRPr="00DD73A1">
        <w:rPr>
          <w:b/>
          <w:bCs/>
        </w:rPr>
        <w:t>Compte 515 fin de période</w:t>
      </w:r>
      <w:r>
        <w:t xml:space="preserve"> </w:t>
      </w:r>
    </w:p>
    <w:p w14:paraId="149A11EB" w14:textId="77777777" w:rsidR="00DD73A1" w:rsidRDefault="00DD73A1" w:rsidP="00DD73A1">
      <w:pPr>
        <w:pStyle w:val="Corpsdetexte"/>
        <w:spacing w:line="360" w:lineRule="auto"/>
        <w:jc w:val="both"/>
      </w:pPr>
    </w:p>
    <w:p w14:paraId="34767EC1" w14:textId="7CB47E2E" w:rsidR="00DD73A1" w:rsidRDefault="006D3ECD" w:rsidP="00DD73A1">
      <w:pPr>
        <w:pStyle w:val="Corpsdetexte"/>
        <w:spacing w:line="360" w:lineRule="auto"/>
        <w:jc w:val="both"/>
      </w:pPr>
      <w:r>
        <w:t>Le montant est calculé automatiquement pour toute la période ; il peut potentiellement être négatif et permet d’apprécier les difficultés rencontrées par l’établissement</w:t>
      </w:r>
      <w:r w:rsidR="00241E23">
        <w:t>.</w:t>
      </w:r>
      <w:r w:rsidR="00693B51">
        <w:t xml:space="preserve"> L’objectif du plan est en effet de révéler les risques de rupture de trésorerie : volume et échéance exacte.</w:t>
      </w:r>
    </w:p>
    <w:p w14:paraId="56B031DC" w14:textId="77777777" w:rsidR="00D3453B" w:rsidRDefault="00D3453B" w:rsidP="00241E23">
      <w:pPr>
        <w:pStyle w:val="Corpsdetexte"/>
        <w:spacing w:line="360" w:lineRule="auto"/>
        <w:jc w:val="both"/>
      </w:pPr>
    </w:p>
    <w:p w14:paraId="0BB80308" w14:textId="77777777" w:rsidR="00B02491" w:rsidRPr="00F51572" w:rsidRDefault="00B02491" w:rsidP="00B02491">
      <w:pPr>
        <w:pStyle w:val="Corpsdetexte"/>
        <w:spacing w:line="360" w:lineRule="auto"/>
        <w:jc w:val="both"/>
        <w:rPr>
          <w:b/>
          <w:bCs/>
        </w:rPr>
      </w:pPr>
      <w:r w:rsidRPr="00F51572">
        <w:rPr>
          <w:b/>
          <w:bCs/>
        </w:rPr>
        <w:t>Les financeurs disposent des soldes de trésorerie (compte 515/451) au dernier jour du mois</w:t>
      </w:r>
      <w:r>
        <w:rPr>
          <w:b/>
          <w:bCs/>
        </w:rPr>
        <w:t xml:space="preserve"> pour les établissements publics</w:t>
      </w:r>
      <w:r w:rsidRPr="00F51572">
        <w:rPr>
          <w:b/>
          <w:bCs/>
        </w:rPr>
        <w:t>, un contrôle de cohérence est réalisé avec le PTP sur la période réalisée.</w:t>
      </w:r>
    </w:p>
    <w:p w14:paraId="72DC6267" w14:textId="77777777" w:rsidR="00B02491" w:rsidRDefault="00B02491" w:rsidP="00241E23">
      <w:pPr>
        <w:pStyle w:val="Corpsdetexte"/>
        <w:spacing w:line="360" w:lineRule="auto"/>
        <w:jc w:val="both"/>
      </w:pPr>
    </w:p>
    <w:p w14:paraId="04BB99E2" w14:textId="77777777" w:rsidR="00D3453B" w:rsidRDefault="006D3ECD" w:rsidP="00D3453B">
      <w:pPr>
        <w:pStyle w:val="Corpsdetexte"/>
        <w:numPr>
          <w:ilvl w:val="0"/>
          <w:numId w:val="8"/>
        </w:numPr>
        <w:spacing w:line="360" w:lineRule="auto"/>
        <w:jc w:val="both"/>
      </w:pPr>
      <w:r w:rsidRPr="00D3453B">
        <w:rPr>
          <w:b/>
          <w:bCs/>
        </w:rPr>
        <w:t>Restes à payer en début de mois</w:t>
      </w:r>
      <w:r>
        <w:t xml:space="preserve"> </w:t>
      </w:r>
    </w:p>
    <w:p w14:paraId="420D765C" w14:textId="77777777" w:rsidR="00D3453B" w:rsidRDefault="00D3453B" w:rsidP="00D3453B">
      <w:pPr>
        <w:pStyle w:val="Corpsdetexte"/>
        <w:spacing w:line="360" w:lineRule="auto"/>
        <w:jc w:val="both"/>
      </w:pPr>
    </w:p>
    <w:p w14:paraId="3CC32E94" w14:textId="15632E3D" w:rsidR="00D3453B" w:rsidRDefault="006D3ECD" w:rsidP="00D3453B">
      <w:pPr>
        <w:pStyle w:val="Corpsdetexte"/>
        <w:spacing w:line="360" w:lineRule="auto"/>
        <w:jc w:val="both"/>
      </w:pPr>
      <w:r>
        <w:t>Il s’agit ici d’évaluer l’évolution du stock de mandats non payés par le comptable à chaque début de mois : *pour le début du mois M</w:t>
      </w:r>
      <w:r w:rsidR="00D3453B">
        <w:t xml:space="preserve">, </w:t>
      </w:r>
      <w:r>
        <w:t>les établissements inscriront ici</w:t>
      </w:r>
      <w:r w:rsidR="00D3453B">
        <w:t xml:space="preserve"> </w:t>
      </w:r>
      <w:r>
        <w:t xml:space="preserve">l’ensemble des mandats de paiement transmis au comptable et non payés au 1er du mois M dans les délais réglementaires. Un détail sur la nature des mandats (charges sociales, charges fiscales, fournisseurs) est demandé. </w:t>
      </w:r>
    </w:p>
    <w:p w14:paraId="4709186A" w14:textId="77777777" w:rsidR="00D3453B" w:rsidRDefault="006D3ECD" w:rsidP="00D3453B">
      <w:pPr>
        <w:pStyle w:val="Corpsdetexte"/>
        <w:spacing w:line="360" w:lineRule="auto"/>
        <w:jc w:val="both"/>
      </w:pPr>
      <w:r>
        <w:t xml:space="preserve">*pour la partie prévisionnelle, l’établissement inscrira ici le montant prévisionnel du stock de mandats restant à payer à chaque début de mois. Ce montant correspond au calcul suivant : montants des restes à payer du début du mois précédent – décaissements prévisionnels effectués sur ces mandats au cours du mois précédent. </w:t>
      </w:r>
    </w:p>
    <w:p w14:paraId="1FBB3012" w14:textId="77777777" w:rsidR="00D3453B" w:rsidRDefault="00D3453B" w:rsidP="00D3453B">
      <w:pPr>
        <w:pStyle w:val="Corpsdetexte"/>
        <w:spacing w:line="360" w:lineRule="auto"/>
        <w:jc w:val="both"/>
      </w:pPr>
    </w:p>
    <w:p w14:paraId="34E5D04C" w14:textId="77777777" w:rsidR="00693B51" w:rsidRDefault="00693B51" w:rsidP="00693B51">
      <w:pPr>
        <w:pBdr>
          <w:top w:val="single" w:sz="4" w:space="1" w:color="auto"/>
          <w:left w:val="single" w:sz="4" w:space="4" w:color="auto"/>
          <w:bottom w:val="single" w:sz="4" w:space="1" w:color="auto"/>
          <w:right w:val="single" w:sz="4" w:space="4" w:color="auto"/>
        </w:pBdr>
        <w:shd w:val="clear" w:color="auto" w:fill="D6E4E2" w:themeFill="accent1" w:themeFillTint="33"/>
        <w:spacing w:line="276" w:lineRule="auto"/>
        <w:jc w:val="both"/>
        <w:rPr>
          <w:rFonts w:asciiTheme="minorHAnsi" w:hAnsiTheme="minorHAnsi" w:cstheme="minorHAnsi"/>
          <w:b/>
          <w:sz w:val="20"/>
          <w:szCs w:val="20"/>
        </w:rPr>
      </w:pPr>
    </w:p>
    <w:p w14:paraId="10B4138E" w14:textId="531056FB" w:rsidR="00693B51" w:rsidRDefault="00693B51" w:rsidP="00693B51">
      <w:pPr>
        <w:pBdr>
          <w:top w:val="single" w:sz="4" w:space="1" w:color="auto"/>
          <w:left w:val="single" w:sz="4" w:space="4" w:color="auto"/>
          <w:bottom w:val="single" w:sz="4" w:space="1" w:color="auto"/>
          <w:right w:val="single" w:sz="4" w:space="4" w:color="auto"/>
        </w:pBdr>
        <w:shd w:val="clear" w:color="auto" w:fill="D6E4E2" w:themeFill="accent1" w:themeFillTint="33"/>
        <w:spacing w:line="276" w:lineRule="auto"/>
        <w:jc w:val="both"/>
        <w:rPr>
          <w:rFonts w:asciiTheme="minorHAnsi" w:hAnsiTheme="minorHAnsi" w:cstheme="minorHAnsi"/>
          <w:b/>
          <w:sz w:val="20"/>
          <w:szCs w:val="20"/>
        </w:rPr>
      </w:pPr>
      <w:r>
        <w:rPr>
          <w:rFonts w:asciiTheme="minorHAnsi" w:hAnsiTheme="minorHAnsi" w:cstheme="minorHAnsi"/>
          <w:b/>
          <w:sz w:val="20"/>
          <w:szCs w:val="20"/>
        </w:rPr>
        <w:t>Une note devra accompagner le plan de trésorerie prévisionnel afin de détailler les hypotheses prises et d’expliquer les écarts prévisions/realisations.</w:t>
      </w:r>
    </w:p>
    <w:p w14:paraId="32A8CBAD" w14:textId="77777777" w:rsidR="00B94AD3" w:rsidRDefault="00B94AD3" w:rsidP="00693B51">
      <w:pPr>
        <w:pBdr>
          <w:top w:val="single" w:sz="4" w:space="1" w:color="auto"/>
          <w:left w:val="single" w:sz="4" w:space="4" w:color="auto"/>
          <w:bottom w:val="single" w:sz="4" w:space="1" w:color="auto"/>
          <w:right w:val="single" w:sz="4" w:space="4" w:color="auto"/>
        </w:pBdr>
        <w:shd w:val="clear" w:color="auto" w:fill="D6E4E2" w:themeFill="accent1" w:themeFillTint="33"/>
        <w:spacing w:line="276" w:lineRule="auto"/>
        <w:jc w:val="both"/>
        <w:rPr>
          <w:rFonts w:asciiTheme="minorHAnsi" w:hAnsiTheme="minorHAnsi" w:cstheme="minorHAnsi"/>
          <w:b/>
          <w:sz w:val="20"/>
          <w:szCs w:val="20"/>
        </w:rPr>
      </w:pPr>
    </w:p>
    <w:p w14:paraId="71862880" w14:textId="77777777" w:rsidR="00B94AD3" w:rsidRDefault="00B94AD3" w:rsidP="00B94AD3">
      <w:pPr>
        <w:pBdr>
          <w:top w:val="single" w:sz="4" w:space="1" w:color="auto"/>
          <w:left w:val="single" w:sz="4" w:space="4" w:color="auto"/>
          <w:bottom w:val="single" w:sz="4" w:space="1" w:color="auto"/>
          <w:right w:val="single" w:sz="4" w:space="4" w:color="auto"/>
        </w:pBdr>
        <w:shd w:val="clear" w:color="auto" w:fill="D6E4E2" w:themeFill="accent1" w:themeFillTint="33"/>
        <w:spacing w:line="276" w:lineRule="auto"/>
        <w:jc w:val="both"/>
        <w:rPr>
          <w:rFonts w:asciiTheme="minorHAnsi" w:hAnsiTheme="minorHAnsi" w:cstheme="minorHAnsi"/>
          <w:b/>
          <w:sz w:val="20"/>
          <w:szCs w:val="20"/>
        </w:rPr>
      </w:pPr>
      <w:r w:rsidRPr="00643AF7">
        <w:rPr>
          <w:rFonts w:asciiTheme="minorHAnsi" w:hAnsiTheme="minorHAnsi" w:cstheme="minorHAnsi"/>
          <w:b/>
          <w:sz w:val="20"/>
          <w:szCs w:val="20"/>
        </w:rPr>
        <w:t>Le plan de trésorerie prévisionnel ainsi que la note explicative sont à transmettre aux 2 autorités de tarification.</w:t>
      </w:r>
    </w:p>
    <w:p w14:paraId="6E6DACC9" w14:textId="77777777" w:rsidR="00693B51" w:rsidRPr="00D3453B" w:rsidRDefault="00693B51" w:rsidP="00693B51">
      <w:pPr>
        <w:pBdr>
          <w:top w:val="single" w:sz="4" w:space="1" w:color="auto"/>
          <w:left w:val="single" w:sz="4" w:space="4" w:color="auto"/>
          <w:bottom w:val="single" w:sz="4" w:space="1" w:color="auto"/>
          <w:right w:val="single" w:sz="4" w:space="4" w:color="auto"/>
        </w:pBdr>
        <w:shd w:val="clear" w:color="auto" w:fill="D6E4E2" w:themeFill="accent1" w:themeFillTint="33"/>
        <w:spacing w:line="276" w:lineRule="auto"/>
        <w:jc w:val="both"/>
        <w:rPr>
          <w:rFonts w:asciiTheme="minorHAnsi" w:hAnsiTheme="minorHAnsi" w:cstheme="minorHAnsi"/>
          <w:sz w:val="20"/>
          <w:szCs w:val="20"/>
        </w:rPr>
      </w:pPr>
    </w:p>
    <w:p w14:paraId="3C3F3E68" w14:textId="77777777" w:rsidR="00A214E2" w:rsidRDefault="00A214E2" w:rsidP="00F619BF">
      <w:pPr>
        <w:pStyle w:val="Corpsdetexte"/>
        <w:spacing w:line="360" w:lineRule="auto"/>
        <w:jc w:val="both"/>
      </w:pPr>
    </w:p>
    <w:p w14:paraId="6B699D10" w14:textId="77777777" w:rsidR="00A214E2" w:rsidRDefault="00A214E2" w:rsidP="00F619BF">
      <w:pPr>
        <w:pStyle w:val="Corpsdetexte"/>
        <w:spacing w:line="360" w:lineRule="auto"/>
        <w:jc w:val="both"/>
      </w:pPr>
    </w:p>
    <w:p w14:paraId="29656C5F" w14:textId="77777777" w:rsidR="00A214E2" w:rsidRDefault="00A214E2" w:rsidP="00F619BF">
      <w:pPr>
        <w:pStyle w:val="Corpsdetexte"/>
        <w:spacing w:line="360" w:lineRule="auto"/>
        <w:jc w:val="both"/>
      </w:pPr>
    </w:p>
    <w:p w14:paraId="6EEC345B" w14:textId="77777777" w:rsidR="00A214E2" w:rsidRDefault="00A214E2" w:rsidP="00F619BF">
      <w:pPr>
        <w:pStyle w:val="Corpsdetexte"/>
        <w:spacing w:line="360" w:lineRule="auto"/>
        <w:jc w:val="both"/>
      </w:pPr>
    </w:p>
    <w:p w14:paraId="71857261" w14:textId="77777777" w:rsidR="00B94AD3" w:rsidRDefault="00B94AD3" w:rsidP="00F619BF">
      <w:pPr>
        <w:pStyle w:val="Corpsdetexte"/>
        <w:spacing w:line="360" w:lineRule="auto"/>
        <w:jc w:val="both"/>
      </w:pPr>
    </w:p>
    <w:p w14:paraId="3E093785" w14:textId="77777777" w:rsidR="00B94AD3" w:rsidRDefault="00B94AD3" w:rsidP="00F619BF">
      <w:pPr>
        <w:pStyle w:val="Corpsdetexte"/>
        <w:spacing w:line="360" w:lineRule="auto"/>
        <w:jc w:val="both"/>
      </w:pPr>
    </w:p>
    <w:p w14:paraId="6185300D" w14:textId="77777777" w:rsidR="00B94AD3" w:rsidRDefault="00B94AD3" w:rsidP="00F619BF">
      <w:pPr>
        <w:pStyle w:val="Corpsdetexte"/>
        <w:spacing w:line="360" w:lineRule="auto"/>
        <w:jc w:val="both"/>
      </w:pPr>
    </w:p>
    <w:p w14:paraId="5C2B76AE" w14:textId="77777777" w:rsidR="00B94AD3" w:rsidRDefault="00B94AD3" w:rsidP="00F619BF">
      <w:pPr>
        <w:pStyle w:val="Corpsdetexte"/>
        <w:spacing w:line="360" w:lineRule="auto"/>
        <w:jc w:val="both"/>
      </w:pPr>
    </w:p>
    <w:p w14:paraId="3D6AC5B9" w14:textId="77777777" w:rsidR="00B94AD3" w:rsidRDefault="00B94AD3" w:rsidP="00F619BF">
      <w:pPr>
        <w:pStyle w:val="Corpsdetexte"/>
        <w:spacing w:line="360" w:lineRule="auto"/>
        <w:jc w:val="both"/>
      </w:pPr>
    </w:p>
    <w:p w14:paraId="0570B735" w14:textId="77777777" w:rsidR="00B94AD3" w:rsidRDefault="00B94AD3" w:rsidP="00F619BF">
      <w:pPr>
        <w:pStyle w:val="Corpsdetexte"/>
        <w:spacing w:line="360" w:lineRule="auto"/>
        <w:jc w:val="both"/>
      </w:pPr>
    </w:p>
    <w:p w14:paraId="093EC7BA" w14:textId="77777777" w:rsidR="00B94AD3" w:rsidRDefault="00B94AD3" w:rsidP="00F619BF">
      <w:pPr>
        <w:pStyle w:val="Corpsdetexte"/>
        <w:spacing w:line="360" w:lineRule="auto"/>
        <w:jc w:val="both"/>
      </w:pPr>
    </w:p>
    <w:p w14:paraId="1493AFDC" w14:textId="77777777" w:rsidR="00B94AD3" w:rsidRDefault="00B94AD3" w:rsidP="00F619BF">
      <w:pPr>
        <w:pStyle w:val="Corpsdetexte"/>
        <w:spacing w:line="360" w:lineRule="auto"/>
        <w:jc w:val="both"/>
      </w:pPr>
    </w:p>
    <w:p w14:paraId="048FD178" w14:textId="77777777" w:rsidR="00B94AD3" w:rsidRDefault="00B94AD3" w:rsidP="00F619BF">
      <w:pPr>
        <w:pStyle w:val="Corpsdetexte"/>
        <w:spacing w:line="360" w:lineRule="auto"/>
        <w:jc w:val="both"/>
      </w:pPr>
    </w:p>
    <w:p w14:paraId="36332704" w14:textId="77777777" w:rsidR="00B94AD3" w:rsidRDefault="00B94AD3" w:rsidP="00F619BF">
      <w:pPr>
        <w:pStyle w:val="Corpsdetexte"/>
        <w:spacing w:line="360" w:lineRule="auto"/>
        <w:jc w:val="both"/>
      </w:pPr>
    </w:p>
    <w:p w14:paraId="58E9060E" w14:textId="77777777" w:rsidR="00B94AD3" w:rsidRDefault="00B94AD3" w:rsidP="00F619BF">
      <w:pPr>
        <w:pStyle w:val="Corpsdetexte"/>
        <w:spacing w:line="360" w:lineRule="auto"/>
        <w:jc w:val="both"/>
      </w:pPr>
    </w:p>
    <w:p w14:paraId="79E27649" w14:textId="77777777" w:rsidR="00B94AD3" w:rsidRDefault="00B94AD3" w:rsidP="00F619BF">
      <w:pPr>
        <w:pStyle w:val="Corpsdetexte"/>
        <w:spacing w:line="360" w:lineRule="auto"/>
        <w:jc w:val="both"/>
      </w:pPr>
    </w:p>
    <w:p w14:paraId="6B14873B" w14:textId="77777777" w:rsidR="00B94AD3" w:rsidRDefault="00B94AD3" w:rsidP="00F619BF">
      <w:pPr>
        <w:pStyle w:val="Corpsdetexte"/>
        <w:spacing w:line="360" w:lineRule="auto"/>
        <w:jc w:val="both"/>
      </w:pPr>
    </w:p>
    <w:p w14:paraId="23995B08" w14:textId="77777777" w:rsidR="00B94AD3" w:rsidRDefault="00B94AD3" w:rsidP="00F619BF">
      <w:pPr>
        <w:pStyle w:val="Corpsdetexte"/>
        <w:spacing w:line="360" w:lineRule="auto"/>
        <w:jc w:val="both"/>
      </w:pPr>
    </w:p>
    <w:p w14:paraId="14FF676F" w14:textId="77777777" w:rsidR="00B94AD3" w:rsidRDefault="00B94AD3" w:rsidP="00F619BF">
      <w:pPr>
        <w:pStyle w:val="Corpsdetexte"/>
        <w:spacing w:line="360" w:lineRule="auto"/>
        <w:jc w:val="both"/>
      </w:pPr>
    </w:p>
    <w:p w14:paraId="34A822C6" w14:textId="77777777" w:rsidR="00B94AD3" w:rsidRDefault="00B94AD3" w:rsidP="00F619BF">
      <w:pPr>
        <w:pStyle w:val="Corpsdetexte"/>
        <w:spacing w:line="360" w:lineRule="auto"/>
        <w:jc w:val="both"/>
      </w:pPr>
    </w:p>
    <w:p w14:paraId="1FB1032A" w14:textId="77777777" w:rsidR="00B94AD3" w:rsidRDefault="00B94AD3" w:rsidP="00F619BF">
      <w:pPr>
        <w:pStyle w:val="Corpsdetexte"/>
        <w:spacing w:line="360" w:lineRule="auto"/>
        <w:jc w:val="both"/>
      </w:pPr>
    </w:p>
    <w:p w14:paraId="1342E476" w14:textId="77777777" w:rsidR="00B94AD3" w:rsidRDefault="00B94AD3" w:rsidP="00F619BF">
      <w:pPr>
        <w:pStyle w:val="Corpsdetexte"/>
        <w:spacing w:line="360" w:lineRule="auto"/>
        <w:jc w:val="both"/>
      </w:pPr>
    </w:p>
    <w:p w14:paraId="1557C1D8" w14:textId="77777777" w:rsidR="00B94AD3" w:rsidRDefault="00B94AD3" w:rsidP="00F619BF">
      <w:pPr>
        <w:pStyle w:val="Corpsdetexte"/>
        <w:spacing w:line="360" w:lineRule="auto"/>
        <w:jc w:val="both"/>
      </w:pPr>
    </w:p>
    <w:p w14:paraId="3468B7DF" w14:textId="77777777" w:rsidR="00B94AD3" w:rsidRDefault="00B94AD3" w:rsidP="00F619BF">
      <w:pPr>
        <w:pStyle w:val="Corpsdetexte"/>
        <w:spacing w:line="360" w:lineRule="auto"/>
        <w:jc w:val="both"/>
      </w:pPr>
    </w:p>
    <w:p w14:paraId="58837310" w14:textId="77777777" w:rsidR="00B94AD3" w:rsidRDefault="00B94AD3" w:rsidP="00F619BF">
      <w:pPr>
        <w:pStyle w:val="Corpsdetexte"/>
        <w:spacing w:line="360" w:lineRule="auto"/>
        <w:jc w:val="both"/>
      </w:pPr>
    </w:p>
    <w:p w14:paraId="0D2E4EEF" w14:textId="77777777" w:rsidR="00B94AD3" w:rsidRDefault="00B94AD3" w:rsidP="00F619BF">
      <w:pPr>
        <w:pStyle w:val="Corpsdetexte"/>
        <w:spacing w:line="360" w:lineRule="auto"/>
        <w:jc w:val="both"/>
      </w:pPr>
    </w:p>
    <w:p w14:paraId="6D63898F" w14:textId="77777777" w:rsidR="00B94AD3" w:rsidRDefault="00B94AD3" w:rsidP="00F619BF">
      <w:pPr>
        <w:pStyle w:val="Corpsdetexte"/>
        <w:spacing w:line="360" w:lineRule="auto"/>
        <w:jc w:val="both"/>
      </w:pPr>
    </w:p>
    <w:p w14:paraId="294E0FAD" w14:textId="77777777" w:rsidR="00B94AD3" w:rsidRDefault="00B94AD3" w:rsidP="00F619BF">
      <w:pPr>
        <w:pStyle w:val="Corpsdetexte"/>
        <w:spacing w:line="360" w:lineRule="auto"/>
        <w:jc w:val="both"/>
      </w:pPr>
    </w:p>
    <w:p w14:paraId="7A1D852F" w14:textId="77777777" w:rsidR="00B94AD3" w:rsidRDefault="00B94AD3" w:rsidP="00F619BF">
      <w:pPr>
        <w:pStyle w:val="Corpsdetexte"/>
        <w:spacing w:line="360" w:lineRule="auto"/>
        <w:jc w:val="both"/>
      </w:pPr>
    </w:p>
    <w:p w14:paraId="1794ECFA" w14:textId="77777777" w:rsidR="00643AF7" w:rsidRDefault="00643AF7" w:rsidP="00F619BF">
      <w:pPr>
        <w:pStyle w:val="Corpsdetexte"/>
        <w:spacing w:line="360" w:lineRule="auto"/>
        <w:jc w:val="both"/>
      </w:pPr>
    </w:p>
    <w:p w14:paraId="786646E6" w14:textId="77777777" w:rsidR="00643AF7" w:rsidRDefault="00643AF7" w:rsidP="00F619BF">
      <w:pPr>
        <w:pStyle w:val="Corpsdetexte"/>
        <w:spacing w:line="360" w:lineRule="auto"/>
        <w:jc w:val="both"/>
      </w:pPr>
    </w:p>
    <w:p w14:paraId="3812444C" w14:textId="77777777" w:rsidR="00A214E2" w:rsidRDefault="00A214E2" w:rsidP="00F619BF">
      <w:pPr>
        <w:pStyle w:val="Corpsdetexte"/>
        <w:spacing w:line="360" w:lineRule="auto"/>
        <w:jc w:val="both"/>
      </w:pPr>
    </w:p>
    <w:p w14:paraId="5CA43008" w14:textId="3ED1588F" w:rsidR="00A214E2" w:rsidRPr="00874F31" w:rsidRDefault="00A214E2" w:rsidP="00F619BF">
      <w:pPr>
        <w:pStyle w:val="Corpsdetexte"/>
        <w:spacing w:line="360" w:lineRule="auto"/>
        <w:jc w:val="both"/>
        <w:rPr>
          <w:b/>
          <w:bCs/>
        </w:rPr>
      </w:pPr>
      <w:r w:rsidRPr="00874F31">
        <w:rPr>
          <w:b/>
          <w:bCs/>
        </w:rPr>
        <w:t>Annexe</w:t>
      </w:r>
      <w:r w:rsidR="0066675A">
        <w:rPr>
          <w:b/>
          <w:bCs/>
        </w:rPr>
        <w:t xml:space="preserve"> 1</w:t>
      </w:r>
      <w:r w:rsidRPr="00874F31">
        <w:rPr>
          <w:b/>
          <w:bCs/>
        </w:rPr>
        <w:t xml:space="preserve"> : </w:t>
      </w:r>
      <w:r w:rsidR="00874F31" w:rsidRPr="00874F31">
        <w:rPr>
          <w:b/>
          <w:bCs/>
        </w:rPr>
        <w:t>cas particulier des EHPAD publics territoriaux</w:t>
      </w:r>
    </w:p>
    <w:p w14:paraId="64FB883A" w14:textId="77777777" w:rsidR="00874F31" w:rsidRDefault="00874F31" w:rsidP="00F619BF">
      <w:pPr>
        <w:pStyle w:val="Corpsdetexte"/>
        <w:spacing w:line="360" w:lineRule="auto"/>
        <w:jc w:val="both"/>
      </w:pPr>
    </w:p>
    <w:p w14:paraId="1ABD96CD" w14:textId="7843DBD6" w:rsidR="00874F31" w:rsidRDefault="00874F31" w:rsidP="00F619BF">
      <w:pPr>
        <w:pStyle w:val="Corpsdetexte"/>
        <w:spacing w:line="360" w:lineRule="auto"/>
        <w:jc w:val="both"/>
      </w:pPr>
      <w:r>
        <w:t xml:space="preserve">Les ESMS territoriaux étant des budgets annexes de CCAS/CIAS, ils ne disposent pas de compte 515. La trésorerie disponible </w:t>
      </w:r>
      <w:r w:rsidR="00F52C3A">
        <w:t xml:space="preserve">pour chacun des ESMS </w:t>
      </w:r>
      <w:r>
        <w:t>est consultable via le compte de rattachement avec le budget principal, soit le compte 451.</w:t>
      </w:r>
    </w:p>
    <w:p w14:paraId="73B7FA77" w14:textId="77777777" w:rsidR="00874F31" w:rsidRDefault="00874F31" w:rsidP="00F619BF">
      <w:pPr>
        <w:pStyle w:val="Corpsdetexte"/>
        <w:spacing w:line="360" w:lineRule="auto"/>
        <w:jc w:val="both"/>
      </w:pPr>
    </w:p>
    <w:p w14:paraId="3E1AED5D" w14:textId="574E55B6" w:rsidR="00874F31" w:rsidRDefault="00F52C3A" w:rsidP="00F619BF">
      <w:pPr>
        <w:pStyle w:val="Corpsdetexte"/>
        <w:spacing w:line="360" w:lineRule="auto"/>
        <w:jc w:val="both"/>
      </w:pPr>
      <w:r>
        <w:t>Comme pour le compte 515</w:t>
      </w:r>
      <w:r w:rsidR="00874F31">
        <w:t xml:space="preserve">, </w:t>
      </w:r>
      <w:r>
        <w:t>il est possible de consulter les mouvements sur le compte 451 via l’application H</w:t>
      </w:r>
      <w:r w:rsidR="00854354">
        <w:t>é</w:t>
      </w:r>
      <w:r>
        <w:t>lios :</w:t>
      </w:r>
    </w:p>
    <w:p w14:paraId="47FD79E8" w14:textId="77777777" w:rsidR="00F52C3A" w:rsidRDefault="00F52C3A" w:rsidP="00F619BF">
      <w:pPr>
        <w:pStyle w:val="Corpsdetexte"/>
        <w:spacing w:line="360" w:lineRule="auto"/>
        <w:jc w:val="both"/>
      </w:pPr>
    </w:p>
    <w:p w14:paraId="7F191C2D" w14:textId="179D1848" w:rsidR="00F52C3A" w:rsidRDefault="00F52C3A" w:rsidP="00F619BF">
      <w:pPr>
        <w:pStyle w:val="Corpsdetexte"/>
        <w:spacing w:line="360" w:lineRule="auto"/>
        <w:jc w:val="both"/>
      </w:pPr>
      <w:r>
        <w:rPr>
          <w:noProof/>
        </w:rPr>
        <w:drawing>
          <wp:inline distT="0" distB="0" distL="0" distR="0" wp14:anchorId="00B93710" wp14:editId="59B8B9A0">
            <wp:extent cx="6338570" cy="3957955"/>
            <wp:effectExtent l="0" t="0" r="5080" b="4445"/>
            <wp:docPr id="836017753" name="Image 2" descr="Une image contenant texte, capture d’écran, logiciel,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17753" name="Image 2" descr="Une image contenant texte, capture d’écran, logiciel, nombre"/>
                    <pic:cNvPicPr/>
                  </pic:nvPicPr>
                  <pic:blipFill>
                    <a:blip r:embed="rId12"/>
                    <a:stretch>
                      <a:fillRect/>
                    </a:stretch>
                  </pic:blipFill>
                  <pic:spPr>
                    <a:xfrm>
                      <a:off x="0" y="0"/>
                      <a:ext cx="6338570" cy="3957955"/>
                    </a:xfrm>
                    <a:prstGeom prst="rect">
                      <a:avLst/>
                    </a:prstGeom>
                  </pic:spPr>
                </pic:pic>
              </a:graphicData>
            </a:graphic>
          </wp:inline>
        </w:drawing>
      </w:r>
    </w:p>
    <w:p w14:paraId="6E9493AB" w14:textId="77777777" w:rsidR="00F52C3A" w:rsidRDefault="00F52C3A" w:rsidP="00F619BF">
      <w:pPr>
        <w:pStyle w:val="Corpsdetexte"/>
        <w:spacing w:line="360" w:lineRule="auto"/>
        <w:jc w:val="both"/>
      </w:pPr>
    </w:p>
    <w:p w14:paraId="58D66736" w14:textId="77777777" w:rsidR="00F52C3A" w:rsidRDefault="00F52C3A" w:rsidP="00F619BF">
      <w:pPr>
        <w:pStyle w:val="Corpsdetexte"/>
        <w:spacing w:line="360" w:lineRule="auto"/>
        <w:jc w:val="both"/>
      </w:pPr>
    </w:p>
    <w:p w14:paraId="32AABEFF" w14:textId="77777777" w:rsidR="00F52C3A" w:rsidRDefault="00F52C3A" w:rsidP="00F619BF">
      <w:pPr>
        <w:pStyle w:val="Corpsdetexte"/>
        <w:spacing w:line="360" w:lineRule="auto"/>
        <w:jc w:val="both"/>
      </w:pPr>
    </w:p>
    <w:p w14:paraId="25C66182" w14:textId="77777777" w:rsidR="00F52C3A" w:rsidRDefault="00F52C3A" w:rsidP="00F619BF">
      <w:pPr>
        <w:pStyle w:val="Corpsdetexte"/>
        <w:spacing w:line="360" w:lineRule="auto"/>
        <w:jc w:val="both"/>
      </w:pPr>
    </w:p>
    <w:p w14:paraId="3CC06AE5" w14:textId="77777777" w:rsidR="00F52C3A" w:rsidRDefault="00F52C3A" w:rsidP="00F619BF">
      <w:pPr>
        <w:pStyle w:val="Corpsdetexte"/>
        <w:spacing w:line="360" w:lineRule="auto"/>
        <w:jc w:val="both"/>
      </w:pPr>
    </w:p>
    <w:p w14:paraId="537A76FB" w14:textId="77777777" w:rsidR="00F52C3A" w:rsidRDefault="00F52C3A" w:rsidP="00F619BF">
      <w:pPr>
        <w:pStyle w:val="Corpsdetexte"/>
        <w:spacing w:line="360" w:lineRule="auto"/>
        <w:jc w:val="both"/>
      </w:pPr>
    </w:p>
    <w:p w14:paraId="7B3FD718" w14:textId="77777777" w:rsidR="00F52C3A" w:rsidRDefault="00F52C3A" w:rsidP="00F619BF">
      <w:pPr>
        <w:pStyle w:val="Corpsdetexte"/>
        <w:spacing w:line="360" w:lineRule="auto"/>
        <w:jc w:val="both"/>
      </w:pPr>
    </w:p>
    <w:p w14:paraId="365A59CA" w14:textId="77777777" w:rsidR="00F52C3A" w:rsidRDefault="00F52C3A" w:rsidP="00F619BF">
      <w:pPr>
        <w:pStyle w:val="Corpsdetexte"/>
        <w:spacing w:line="360" w:lineRule="auto"/>
        <w:jc w:val="both"/>
      </w:pPr>
    </w:p>
    <w:p w14:paraId="28351DEC" w14:textId="77777777" w:rsidR="00F52C3A" w:rsidRDefault="00F52C3A" w:rsidP="00F619BF">
      <w:pPr>
        <w:pStyle w:val="Corpsdetexte"/>
        <w:spacing w:line="360" w:lineRule="auto"/>
        <w:jc w:val="both"/>
      </w:pPr>
    </w:p>
    <w:p w14:paraId="0E9FFC92" w14:textId="77777777" w:rsidR="00F52C3A" w:rsidRDefault="00F52C3A" w:rsidP="00F619BF">
      <w:pPr>
        <w:pStyle w:val="Corpsdetexte"/>
        <w:spacing w:line="360" w:lineRule="auto"/>
        <w:jc w:val="both"/>
      </w:pPr>
    </w:p>
    <w:p w14:paraId="34AD60FF" w14:textId="77777777" w:rsidR="00F52C3A" w:rsidRDefault="00F52C3A" w:rsidP="00F619BF">
      <w:pPr>
        <w:pStyle w:val="Corpsdetexte"/>
        <w:spacing w:line="360" w:lineRule="auto"/>
        <w:jc w:val="both"/>
      </w:pPr>
    </w:p>
    <w:p w14:paraId="0DB022A0" w14:textId="77777777" w:rsidR="00F52C3A" w:rsidRDefault="00F52C3A" w:rsidP="00F619BF">
      <w:pPr>
        <w:pStyle w:val="Corpsdetexte"/>
        <w:spacing w:line="360" w:lineRule="auto"/>
        <w:jc w:val="both"/>
      </w:pPr>
    </w:p>
    <w:p w14:paraId="0EC5F96A" w14:textId="77777777" w:rsidR="00F52C3A" w:rsidRDefault="00F52C3A" w:rsidP="00F619BF">
      <w:pPr>
        <w:pStyle w:val="Corpsdetexte"/>
        <w:spacing w:line="360" w:lineRule="auto"/>
        <w:jc w:val="both"/>
      </w:pPr>
    </w:p>
    <w:p w14:paraId="3DA763D2" w14:textId="77777777" w:rsidR="00F52C3A" w:rsidRDefault="00F52C3A" w:rsidP="00F619BF">
      <w:pPr>
        <w:pStyle w:val="Corpsdetexte"/>
        <w:spacing w:line="360" w:lineRule="auto"/>
        <w:jc w:val="both"/>
      </w:pPr>
    </w:p>
    <w:p w14:paraId="1FEA12A6" w14:textId="77777777" w:rsidR="0061189A" w:rsidRDefault="0061189A" w:rsidP="00F619BF">
      <w:pPr>
        <w:pStyle w:val="Corpsdetexte"/>
        <w:spacing w:line="360" w:lineRule="auto"/>
        <w:jc w:val="both"/>
      </w:pPr>
    </w:p>
    <w:p w14:paraId="672350EF" w14:textId="77777777" w:rsidR="00F52C3A" w:rsidRDefault="00F52C3A" w:rsidP="00F619BF">
      <w:pPr>
        <w:pStyle w:val="Corpsdetexte"/>
        <w:spacing w:line="360" w:lineRule="auto"/>
        <w:jc w:val="both"/>
      </w:pPr>
    </w:p>
    <w:p w14:paraId="76D06444" w14:textId="77777777" w:rsidR="00F52C3A" w:rsidRDefault="00F52C3A" w:rsidP="00F619BF">
      <w:pPr>
        <w:pStyle w:val="Corpsdetexte"/>
        <w:spacing w:line="360" w:lineRule="auto"/>
        <w:jc w:val="both"/>
      </w:pPr>
    </w:p>
    <w:p w14:paraId="62F059D4" w14:textId="4B281CD6" w:rsidR="00F52C3A" w:rsidRDefault="00F52C3A" w:rsidP="00F619BF">
      <w:pPr>
        <w:pStyle w:val="Corpsdetexte"/>
        <w:spacing w:line="360" w:lineRule="auto"/>
        <w:jc w:val="both"/>
      </w:pPr>
      <w:r>
        <w:t>Des extractions sur Excel peuvent être également réalisées mensuellement :</w:t>
      </w:r>
    </w:p>
    <w:p w14:paraId="26C014FA" w14:textId="77777777" w:rsidR="00F52C3A" w:rsidRDefault="00F52C3A" w:rsidP="00F619BF">
      <w:pPr>
        <w:pStyle w:val="Corpsdetexte"/>
        <w:spacing w:line="360" w:lineRule="auto"/>
        <w:jc w:val="both"/>
      </w:pPr>
    </w:p>
    <w:p w14:paraId="2C3C92DB" w14:textId="7E176EBE" w:rsidR="00F52C3A" w:rsidRDefault="00F52C3A" w:rsidP="00F619BF">
      <w:pPr>
        <w:pStyle w:val="Corpsdetexte"/>
        <w:spacing w:line="360" w:lineRule="auto"/>
        <w:jc w:val="both"/>
      </w:pPr>
      <w:r w:rsidRPr="00F52C3A">
        <w:rPr>
          <w:noProof/>
        </w:rPr>
        <w:drawing>
          <wp:inline distT="0" distB="0" distL="0" distR="0" wp14:anchorId="72FC28FD" wp14:editId="7BB63323">
            <wp:extent cx="6338570" cy="5052695"/>
            <wp:effectExtent l="0" t="0" r="5080" b="0"/>
            <wp:docPr id="20809042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8570" cy="5052695"/>
                    </a:xfrm>
                    <a:prstGeom prst="rect">
                      <a:avLst/>
                    </a:prstGeom>
                    <a:noFill/>
                    <a:ln>
                      <a:noFill/>
                    </a:ln>
                  </pic:spPr>
                </pic:pic>
              </a:graphicData>
            </a:graphic>
          </wp:inline>
        </w:drawing>
      </w:r>
    </w:p>
    <w:p w14:paraId="205A2A9F" w14:textId="77777777" w:rsidR="00F52C3A" w:rsidRDefault="00F52C3A" w:rsidP="00F619BF">
      <w:pPr>
        <w:pStyle w:val="Corpsdetexte"/>
        <w:spacing w:line="360" w:lineRule="auto"/>
        <w:jc w:val="both"/>
      </w:pPr>
    </w:p>
    <w:p w14:paraId="32938AED" w14:textId="2123EE23" w:rsidR="00F52C3A" w:rsidRDefault="00F52C3A" w:rsidP="00F619BF">
      <w:pPr>
        <w:pStyle w:val="Corpsdetexte"/>
        <w:spacing w:line="360" w:lineRule="auto"/>
        <w:jc w:val="both"/>
      </w:pPr>
      <w:r>
        <w:t>Ces données doivent être reprises mensuellement dans le PTP afin de compléter les mois au réel.</w:t>
      </w:r>
    </w:p>
    <w:p w14:paraId="34A05E9D" w14:textId="77777777" w:rsidR="0066675A" w:rsidRDefault="0066675A" w:rsidP="00F619BF">
      <w:pPr>
        <w:pStyle w:val="Corpsdetexte"/>
        <w:spacing w:line="360" w:lineRule="auto"/>
        <w:jc w:val="both"/>
      </w:pPr>
    </w:p>
    <w:p w14:paraId="32B961CE" w14:textId="77777777" w:rsidR="0066675A" w:rsidRDefault="0066675A" w:rsidP="00F619BF">
      <w:pPr>
        <w:pStyle w:val="Corpsdetexte"/>
        <w:spacing w:line="360" w:lineRule="auto"/>
        <w:jc w:val="both"/>
      </w:pPr>
    </w:p>
    <w:p w14:paraId="038EC189" w14:textId="77777777" w:rsidR="0066675A" w:rsidRDefault="0066675A" w:rsidP="00F619BF">
      <w:pPr>
        <w:pStyle w:val="Corpsdetexte"/>
        <w:spacing w:line="360" w:lineRule="auto"/>
        <w:jc w:val="both"/>
      </w:pPr>
    </w:p>
    <w:p w14:paraId="14DECAA8" w14:textId="77777777" w:rsidR="0066675A" w:rsidRDefault="0066675A" w:rsidP="00F619BF">
      <w:pPr>
        <w:pStyle w:val="Corpsdetexte"/>
        <w:spacing w:line="360" w:lineRule="auto"/>
        <w:jc w:val="both"/>
      </w:pPr>
    </w:p>
    <w:p w14:paraId="29E6B5C6" w14:textId="77777777" w:rsidR="0066675A" w:rsidRDefault="0066675A" w:rsidP="00F619BF">
      <w:pPr>
        <w:pStyle w:val="Corpsdetexte"/>
        <w:spacing w:line="360" w:lineRule="auto"/>
        <w:jc w:val="both"/>
      </w:pPr>
    </w:p>
    <w:p w14:paraId="0A5710D3" w14:textId="77777777" w:rsidR="0066675A" w:rsidRDefault="0066675A" w:rsidP="00F619BF">
      <w:pPr>
        <w:pStyle w:val="Corpsdetexte"/>
        <w:spacing w:line="360" w:lineRule="auto"/>
        <w:jc w:val="both"/>
      </w:pPr>
    </w:p>
    <w:p w14:paraId="6499F11D" w14:textId="77777777" w:rsidR="0066675A" w:rsidRDefault="0066675A" w:rsidP="00F619BF">
      <w:pPr>
        <w:pStyle w:val="Corpsdetexte"/>
        <w:spacing w:line="360" w:lineRule="auto"/>
        <w:jc w:val="both"/>
      </w:pPr>
    </w:p>
    <w:p w14:paraId="73D611E9" w14:textId="77777777" w:rsidR="0066675A" w:rsidRDefault="0066675A" w:rsidP="00F619BF">
      <w:pPr>
        <w:pStyle w:val="Corpsdetexte"/>
        <w:spacing w:line="360" w:lineRule="auto"/>
        <w:jc w:val="both"/>
      </w:pPr>
    </w:p>
    <w:p w14:paraId="43622F05" w14:textId="77777777" w:rsidR="0066675A" w:rsidRDefault="0066675A" w:rsidP="00F619BF">
      <w:pPr>
        <w:pStyle w:val="Corpsdetexte"/>
        <w:spacing w:line="360" w:lineRule="auto"/>
        <w:jc w:val="both"/>
      </w:pPr>
    </w:p>
    <w:p w14:paraId="68FB41AF" w14:textId="77777777" w:rsidR="0066675A" w:rsidRDefault="0066675A" w:rsidP="00F619BF">
      <w:pPr>
        <w:pStyle w:val="Corpsdetexte"/>
        <w:spacing w:line="360" w:lineRule="auto"/>
        <w:jc w:val="both"/>
      </w:pPr>
    </w:p>
    <w:p w14:paraId="34ECEFEF" w14:textId="77777777" w:rsidR="0066675A" w:rsidRDefault="0066675A" w:rsidP="00F619BF">
      <w:pPr>
        <w:pStyle w:val="Corpsdetexte"/>
        <w:spacing w:line="360" w:lineRule="auto"/>
        <w:jc w:val="both"/>
      </w:pPr>
    </w:p>
    <w:p w14:paraId="7E2F0F96" w14:textId="77777777" w:rsidR="0066675A" w:rsidRDefault="0066675A" w:rsidP="00F619BF">
      <w:pPr>
        <w:pStyle w:val="Corpsdetexte"/>
        <w:spacing w:line="360" w:lineRule="auto"/>
        <w:jc w:val="both"/>
      </w:pPr>
    </w:p>
    <w:p w14:paraId="3A91C0F4" w14:textId="77777777" w:rsidR="0066675A" w:rsidRDefault="0066675A" w:rsidP="00F619BF">
      <w:pPr>
        <w:pStyle w:val="Corpsdetexte"/>
        <w:spacing w:line="360" w:lineRule="auto"/>
        <w:jc w:val="both"/>
      </w:pPr>
    </w:p>
    <w:p w14:paraId="29603DF6" w14:textId="77777777" w:rsidR="0066675A" w:rsidRDefault="0066675A" w:rsidP="00F619BF">
      <w:pPr>
        <w:pStyle w:val="Corpsdetexte"/>
        <w:spacing w:line="360" w:lineRule="auto"/>
        <w:jc w:val="both"/>
      </w:pPr>
    </w:p>
    <w:p w14:paraId="6615CEE5" w14:textId="77777777" w:rsidR="0066675A" w:rsidRDefault="0066675A" w:rsidP="00F619BF">
      <w:pPr>
        <w:pStyle w:val="Corpsdetexte"/>
        <w:spacing w:line="360" w:lineRule="auto"/>
        <w:jc w:val="both"/>
      </w:pPr>
    </w:p>
    <w:p w14:paraId="70BE3F6F" w14:textId="77777777" w:rsidR="0066675A" w:rsidRDefault="0066675A" w:rsidP="00F619BF">
      <w:pPr>
        <w:pStyle w:val="Corpsdetexte"/>
        <w:spacing w:line="360" w:lineRule="auto"/>
        <w:jc w:val="both"/>
      </w:pPr>
    </w:p>
    <w:p w14:paraId="3B147315" w14:textId="1D04A553" w:rsidR="00F52C3A" w:rsidRPr="0066675A" w:rsidRDefault="0066675A" w:rsidP="00F619BF">
      <w:pPr>
        <w:pStyle w:val="Corpsdetexte"/>
        <w:spacing w:line="360" w:lineRule="auto"/>
        <w:jc w:val="both"/>
        <w:rPr>
          <w:b/>
          <w:bCs/>
        </w:rPr>
      </w:pPr>
      <w:r w:rsidRPr="0066675A">
        <w:rPr>
          <w:b/>
          <w:bCs/>
        </w:rPr>
        <w:t xml:space="preserve">Annexe 2 : Sécuriser le recouvrement en EHPAD </w:t>
      </w:r>
      <w:r>
        <w:rPr>
          <w:b/>
          <w:bCs/>
        </w:rPr>
        <w:t xml:space="preserve">– 9 bonnes pratiques </w:t>
      </w:r>
      <w:r w:rsidRPr="0066675A">
        <w:rPr>
          <w:b/>
          <w:bCs/>
        </w:rPr>
        <w:t>– Publication de l’ANAP</w:t>
      </w:r>
    </w:p>
    <w:p w14:paraId="22DC4C56" w14:textId="77777777" w:rsidR="0066675A" w:rsidRDefault="0066675A" w:rsidP="00F619BF">
      <w:pPr>
        <w:pStyle w:val="Corpsdetexte"/>
        <w:spacing w:line="360" w:lineRule="auto"/>
        <w:jc w:val="both"/>
      </w:pPr>
    </w:p>
    <w:p w14:paraId="3987758E" w14:textId="55800BB3" w:rsidR="0066675A" w:rsidRDefault="0066675A" w:rsidP="00F619BF">
      <w:pPr>
        <w:pStyle w:val="Corpsdetexte"/>
        <w:spacing w:line="360" w:lineRule="auto"/>
        <w:jc w:val="both"/>
      </w:pPr>
      <w:r>
        <w:rPr>
          <w:noProof/>
        </w:rPr>
        <w:lastRenderedPageBreak/>
        <w:drawing>
          <wp:inline distT="0" distB="0" distL="0" distR="0" wp14:anchorId="2C4DC0D9" wp14:editId="3DEC111C">
            <wp:extent cx="5324475" cy="8429625"/>
            <wp:effectExtent l="0" t="0" r="9525" b="9525"/>
            <wp:docPr id="1653992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92638" name=""/>
                    <pic:cNvPicPr/>
                  </pic:nvPicPr>
                  <pic:blipFill>
                    <a:blip r:embed="rId14"/>
                    <a:stretch>
                      <a:fillRect/>
                    </a:stretch>
                  </pic:blipFill>
                  <pic:spPr>
                    <a:xfrm>
                      <a:off x="0" y="0"/>
                      <a:ext cx="5324475" cy="8429625"/>
                    </a:xfrm>
                    <a:prstGeom prst="rect">
                      <a:avLst/>
                    </a:prstGeom>
                  </pic:spPr>
                </pic:pic>
              </a:graphicData>
            </a:graphic>
          </wp:inline>
        </w:drawing>
      </w:r>
    </w:p>
    <w:p w14:paraId="1DE9942A" w14:textId="77777777" w:rsidR="0066675A" w:rsidRDefault="0066675A" w:rsidP="00F619BF">
      <w:pPr>
        <w:pStyle w:val="Corpsdetexte"/>
        <w:spacing w:line="360" w:lineRule="auto"/>
        <w:jc w:val="both"/>
      </w:pPr>
    </w:p>
    <w:p w14:paraId="1DEAF248" w14:textId="156A06C3" w:rsidR="0066675A" w:rsidRDefault="0066675A" w:rsidP="00F619BF">
      <w:pPr>
        <w:pStyle w:val="Corpsdetexte"/>
        <w:spacing w:line="360" w:lineRule="auto"/>
        <w:jc w:val="both"/>
      </w:pPr>
      <w:r>
        <w:rPr>
          <w:noProof/>
        </w:rPr>
        <w:lastRenderedPageBreak/>
        <w:drawing>
          <wp:inline distT="0" distB="0" distL="0" distR="0" wp14:anchorId="1F922D20" wp14:editId="45D9E6A3">
            <wp:extent cx="5314950" cy="8105775"/>
            <wp:effectExtent l="0" t="0" r="0" b="9525"/>
            <wp:docPr id="1144624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24639" name=""/>
                    <pic:cNvPicPr/>
                  </pic:nvPicPr>
                  <pic:blipFill>
                    <a:blip r:embed="rId15"/>
                    <a:stretch>
                      <a:fillRect/>
                    </a:stretch>
                  </pic:blipFill>
                  <pic:spPr>
                    <a:xfrm>
                      <a:off x="0" y="0"/>
                      <a:ext cx="5314950" cy="8105775"/>
                    </a:xfrm>
                    <a:prstGeom prst="rect">
                      <a:avLst/>
                    </a:prstGeom>
                  </pic:spPr>
                </pic:pic>
              </a:graphicData>
            </a:graphic>
          </wp:inline>
        </w:drawing>
      </w:r>
    </w:p>
    <w:p w14:paraId="5FF0FBEB" w14:textId="77777777" w:rsidR="0066675A" w:rsidRDefault="0066675A" w:rsidP="00F619BF">
      <w:pPr>
        <w:pStyle w:val="Corpsdetexte"/>
        <w:spacing w:line="360" w:lineRule="auto"/>
        <w:jc w:val="both"/>
      </w:pPr>
    </w:p>
    <w:p w14:paraId="237AC7ED" w14:textId="77777777" w:rsidR="0066675A" w:rsidRDefault="0066675A" w:rsidP="00F619BF">
      <w:pPr>
        <w:pStyle w:val="Corpsdetexte"/>
        <w:spacing w:line="360" w:lineRule="auto"/>
        <w:jc w:val="both"/>
      </w:pPr>
    </w:p>
    <w:p w14:paraId="1EB480F9" w14:textId="77777777" w:rsidR="0066675A" w:rsidRDefault="0066675A" w:rsidP="00F619BF">
      <w:pPr>
        <w:pStyle w:val="Corpsdetexte"/>
        <w:spacing w:line="360" w:lineRule="auto"/>
        <w:jc w:val="both"/>
      </w:pPr>
    </w:p>
    <w:p w14:paraId="46BB7CDC" w14:textId="77777777" w:rsidR="0066675A" w:rsidRDefault="0066675A" w:rsidP="00F619BF">
      <w:pPr>
        <w:pStyle w:val="Corpsdetexte"/>
        <w:spacing w:line="360" w:lineRule="auto"/>
        <w:jc w:val="both"/>
      </w:pPr>
    </w:p>
    <w:p w14:paraId="3E5361FF" w14:textId="77777777" w:rsidR="0066675A" w:rsidRDefault="0066675A" w:rsidP="00F619BF">
      <w:pPr>
        <w:pStyle w:val="Corpsdetexte"/>
        <w:spacing w:line="360" w:lineRule="auto"/>
        <w:jc w:val="both"/>
      </w:pPr>
    </w:p>
    <w:p w14:paraId="6E3CD1B2" w14:textId="77777777" w:rsidR="0066675A" w:rsidRDefault="0066675A" w:rsidP="00F619BF">
      <w:pPr>
        <w:pStyle w:val="Corpsdetexte"/>
        <w:spacing w:line="360" w:lineRule="auto"/>
        <w:jc w:val="both"/>
      </w:pPr>
    </w:p>
    <w:p w14:paraId="3EAE3116" w14:textId="791606F3" w:rsidR="0066675A" w:rsidRDefault="0066675A" w:rsidP="00F619BF">
      <w:pPr>
        <w:pStyle w:val="Corpsdetexte"/>
        <w:spacing w:line="360" w:lineRule="auto"/>
        <w:jc w:val="both"/>
      </w:pPr>
      <w:r>
        <w:rPr>
          <w:noProof/>
        </w:rPr>
        <w:lastRenderedPageBreak/>
        <w:drawing>
          <wp:inline distT="0" distB="0" distL="0" distR="0" wp14:anchorId="5D15A118" wp14:editId="21D209A3">
            <wp:extent cx="5457825" cy="7143750"/>
            <wp:effectExtent l="0" t="0" r="9525" b="0"/>
            <wp:docPr id="741765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5345" name=""/>
                    <pic:cNvPicPr/>
                  </pic:nvPicPr>
                  <pic:blipFill>
                    <a:blip r:embed="rId16"/>
                    <a:stretch>
                      <a:fillRect/>
                    </a:stretch>
                  </pic:blipFill>
                  <pic:spPr>
                    <a:xfrm>
                      <a:off x="0" y="0"/>
                      <a:ext cx="5457825" cy="7143750"/>
                    </a:xfrm>
                    <a:prstGeom prst="rect">
                      <a:avLst/>
                    </a:prstGeom>
                  </pic:spPr>
                </pic:pic>
              </a:graphicData>
            </a:graphic>
          </wp:inline>
        </w:drawing>
      </w:r>
    </w:p>
    <w:p w14:paraId="047562C3" w14:textId="77777777" w:rsidR="0066675A" w:rsidRDefault="0066675A" w:rsidP="00F619BF">
      <w:pPr>
        <w:pStyle w:val="Corpsdetexte"/>
        <w:spacing w:line="360" w:lineRule="auto"/>
        <w:jc w:val="both"/>
      </w:pPr>
    </w:p>
    <w:p w14:paraId="77BD7BAB" w14:textId="77777777" w:rsidR="0066675A" w:rsidRDefault="0066675A" w:rsidP="00F619BF">
      <w:pPr>
        <w:pStyle w:val="Corpsdetexte"/>
        <w:spacing w:line="360" w:lineRule="auto"/>
        <w:jc w:val="both"/>
      </w:pPr>
    </w:p>
    <w:p w14:paraId="5D009CBB" w14:textId="77777777" w:rsidR="0066675A" w:rsidRDefault="0066675A" w:rsidP="00F619BF">
      <w:pPr>
        <w:pStyle w:val="Corpsdetexte"/>
        <w:spacing w:line="360" w:lineRule="auto"/>
        <w:jc w:val="both"/>
      </w:pPr>
    </w:p>
    <w:p w14:paraId="683C8BA8" w14:textId="77777777" w:rsidR="0066675A" w:rsidRDefault="0066675A" w:rsidP="00F619BF">
      <w:pPr>
        <w:pStyle w:val="Corpsdetexte"/>
        <w:spacing w:line="360" w:lineRule="auto"/>
        <w:jc w:val="both"/>
      </w:pPr>
    </w:p>
    <w:p w14:paraId="615190E6" w14:textId="77777777" w:rsidR="0066675A" w:rsidRDefault="0066675A" w:rsidP="00F619BF">
      <w:pPr>
        <w:pStyle w:val="Corpsdetexte"/>
        <w:spacing w:line="360" w:lineRule="auto"/>
        <w:jc w:val="both"/>
      </w:pPr>
    </w:p>
    <w:p w14:paraId="148C5042" w14:textId="77777777" w:rsidR="0066675A" w:rsidRDefault="0066675A" w:rsidP="00F619BF">
      <w:pPr>
        <w:pStyle w:val="Corpsdetexte"/>
        <w:spacing w:line="360" w:lineRule="auto"/>
        <w:jc w:val="both"/>
      </w:pPr>
    </w:p>
    <w:p w14:paraId="38C67E7B" w14:textId="77777777" w:rsidR="0066675A" w:rsidRDefault="0066675A" w:rsidP="00F619BF">
      <w:pPr>
        <w:pStyle w:val="Corpsdetexte"/>
        <w:spacing w:line="360" w:lineRule="auto"/>
        <w:jc w:val="both"/>
      </w:pPr>
    </w:p>
    <w:p w14:paraId="3BD0738F" w14:textId="77777777" w:rsidR="0066675A" w:rsidRDefault="0066675A" w:rsidP="00F619BF">
      <w:pPr>
        <w:pStyle w:val="Corpsdetexte"/>
        <w:spacing w:line="360" w:lineRule="auto"/>
        <w:jc w:val="both"/>
      </w:pPr>
    </w:p>
    <w:p w14:paraId="33E88202" w14:textId="77777777" w:rsidR="0066675A" w:rsidRDefault="0066675A" w:rsidP="00F619BF">
      <w:pPr>
        <w:pStyle w:val="Corpsdetexte"/>
        <w:spacing w:line="360" w:lineRule="auto"/>
        <w:jc w:val="both"/>
      </w:pPr>
    </w:p>
    <w:p w14:paraId="469494B2" w14:textId="77777777" w:rsidR="0066675A" w:rsidRDefault="0066675A" w:rsidP="00F619BF">
      <w:pPr>
        <w:pStyle w:val="Corpsdetexte"/>
        <w:spacing w:line="360" w:lineRule="auto"/>
        <w:jc w:val="both"/>
      </w:pPr>
    </w:p>
    <w:p w14:paraId="613766E9" w14:textId="0601DAFE" w:rsidR="0066675A" w:rsidRDefault="0066675A" w:rsidP="00F619BF">
      <w:pPr>
        <w:pStyle w:val="Corpsdetexte"/>
        <w:spacing w:line="360" w:lineRule="auto"/>
        <w:jc w:val="both"/>
      </w:pPr>
      <w:r>
        <w:rPr>
          <w:noProof/>
        </w:rPr>
        <w:lastRenderedPageBreak/>
        <w:drawing>
          <wp:inline distT="0" distB="0" distL="0" distR="0" wp14:anchorId="103AF946" wp14:editId="4179B258">
            <wp:extent cx="6210300" cy="7486650"/>
            <wp:effectExtent l="0" t="0" r="0" b="0"/>
            <wp:docPr id="1808931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31698" name=""/>
                    <pic:cNvPicPr/>
                  </pic:nvPicPr>
                  <pic:blipFill>
                    <a:blip r:embed="rId17"/>
                    <a:stretch>
                      <a:fillRect/>
                    </a:stretch>
                  </pic:blipFill>
                  <pic:spPr>
                    <a:xfrm>
                      <a:off x="0" y="0"/>
                      <a:ext cx="6210300" cy="7486650"/>
                    </a:xfrm>
                    <a:prstGeom prst="rect">
                      <a:avLst/>
                    </a:prstGeom>
                  </pic:spPr>
                </pic:pic>
              </a:graphicData>
            </a:graphic>
          </wp:inline>
        </w:drawing>
      </w:r>
    </w:p>
    <w:p w14:paraId="5046B57F" w14:textId="77777777" w:rsidR="0066675A" w:rsidRDefault="0066675A" w:rsidP="00F619BF">
      <w:pPr>
        <w:pStyle w:val="Corpsdetexte"/>
        <w:spacing w:line="360" w:lineRule="auto"/>
        <w:jc w:val="both"/>
      </w:pPr>
    </w:p>
    <w:p w14:paraId="77F31B3F" w14:textId="77777777" w:rsidR="0066675A" w:rsidRDefault="0066675A" w:rsidP="00F619BF">
      <w:pPr>
        <w:pStyle w:val="Corpsdetexte"/>
        <w:spacing w:line="360" w:lineRule="auto"/>
        <w:jc w:val="both"/>
      </w:pPr>
    </w:p>
    <w:p w14:paraId="14A445EA" w14:textId="77777777" w:rsidR="0066675A" w:rsidRDefault="0066675A" w:rsidP="00F619BF">
      <w:pPr>
        <w:pStyle w:val="Corpsdetexte"/>
        <w:spacing w:line="360" w:lineRule="auto"/>
        <w:jc w:val="both"/>
      </w:pPr>
    </w:p>
    <w:p w14:paraId="0D5C7B1B" w14:textId="77777777" w:rsidR="0066675A" w:rsidRDefault="0066675A" w:rsidP="00F619BF">
      <w:pPr>
        <w:pStyle w:val="Corpsdetexte"/>
        <w:spacing w:line="360" w:lineRule="auto"/>
        <w:jc w:val="both"/>
      </w:pPr>
    </w:p>
    <w:p w14:paraId="758B3CD8" w14:textId="77777777" w:rsidR="0066675A" w:rsidRDefault="0066675A" w:rsidP="00F619BF">
      <w:pPr>
        <w:pStyle w:val="Corpsdetexte"/>
        <w:spacing w:line="360" w:lineRule="auto"/>
        <w:jc w:val="both"/>
      </w:pPr>
    </w:p>
    <w:p w14:paraId="0F5F23CE" w14:textId="77777777" w:rsidR="0066675A" w:rsidRDefault="0066675A" w:rsidP="00F619BF">
      <w:pPr>
        <w:pStyle w:val="Corpsdetexte"/>
        <w:spacing w:line="360" w:lineRule="auto"/>
        <w:jc w:val="both"/>
      </w:pPr>
    </w:p>
    <w:p w14:paraId="5DD48BB7" w14:textId="77777777" w:rsidR="0066675A" w:rsidRDefault="0066675A" w:rsidP="00F619BF">
      <w:pPr>
        <w:pStyle w:val="Corpsdetexte"/>
        <w:spacing w:line="360" w:lineRule="auto"/>
        <w:jc w:val="both"/>
      </w:pPr>
    </w:p>
    <w:p w14:paraId="408196BC" w14:textId="77777777" w:rsidR="0066675A" w:rsidRDefault="0066675A" w:rsidP="00F619BF">
      <w:pPr>
        <w:pStyle w:val="Corpsdetexte"/>
        <w:spacing w:line="360" w:lineRule="auto"/>
        <w:jc w:val="both"/>
      </w:pPr>
    </w:p>
    <w:p w14:paraId="4B03C844" w14:textId="5FBD9176" w:rsidR="0066675A" w:rsidRDefault="0066675A" w:rsidP="00F619BF">
      <w:pPr>
        <w:pStyle w:val="Corpsdetexte"/>
        <w:spacing w:line="360" w:lineRule="auto"/>
        <w:jc w:val="both"/>
      </w:pPr>
      <w:r>
        <w:rPr>
          <w:noProof/>
        </w:rPr>
        <w:lastRenderedPageBreak/>
        <w:drawing>
          <wp:inline distT="0" distB="0" distL="0" distR="0" wp14:anchorId="06824AFD" wp14:editId="4F838DB2">
            <wp:extent cx="5838825" cy="7858125"/>
            <wp:effectExtent l="0" t="0" r="9525" b="9525"/>
            <wp:docPr id="125656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6067" name=""/>
                    <pic:cNvPicPr/>
                  </pic:nvPicPr>
                  <pic:blipFill>
                    <a:blip r:embed="rId18"/>
                    <a:stretch>
                      <a:fillRect/>
                    </a:stretch>
                  </pic:blipFill>
                  <pic:spPr>
                    <a:xfrm>
                      <a:off x="0" y="0"/>
                      <a:ext cx="5838825" cy="7858125"/>
                    </a:xfrm>
                    <a:prstGeom prst="rect">
                      <a:avLst/>
                    </a:prstGeom>
                  </pic:spPr>
                </pic:pic>
              </a:graphicData>
            </a:graphic>
          </wp:inline>
        </w:drawing>
      </w:r>
    </w:p>
    <w:sectPr w:rsidR="0066675A" w:rsidSect="00F476D8">
      <w:headerReference w:type="default" r:id="rId19"/>
      <w:footerReference w:type="default" r:id="rId20"/>
      <w:type w:val="continuous"/>
      <w:pgSz w:w="11910" w:h="16840"/>
      <w:pgMar w:top="961" w:right="964" w:bottom="964" w:left="96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A483D" w14:textId="77777777" w:rsidR="00361CDD" w:rsidRDefault="00361CDD" w:rsidP="0079276E">
      <w:r>
        <w:separator/>
      </w:r>
    </w:p>
  </w:endnote>
  <w:endnote w:type="continuationSeparator" w:id="0">
    <w:p w14:paraId="2B1DB160" w14:textId="77777777" w:rsidR="00361CDD" w:rsidRDefault="00361CDD"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53150097"/>
      <w:docPartObj>
        <w:docPartGallery w:val="Page Numbers (Bottom of Page)"/>
        <w:docPartUnique/>
      </w:docPartObj>
    </w:sdtPr>
    <w:sdtEndPr>
      <w:rPr>
        <w:rStyle w:val="Numrodepage"/>
      </w:rPr>
    </w:sdtEndPr>
    <w:sdtContent>
      <w:p w14:paraId="6FD1A93C" w14:textId="77777777"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956604D" w14:textId="77777777"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43AF" w14:textId="77777777" w:rsidR="0039056E" w:rsidRDefault="0039056E" w:rsidP="0039056E">
    <w:pPr>
      <w:pStyle w:val="PieddePage2"/>
      <w:rPr>
        <w:rFonts w:cs="Times New Roman"/>
      </w:rPr>
    </w:pPr>
    <w:r>
      <w:rPr>
        <w:rFonts w:cs="Times New Roman"/>
      </w:rPr>
      <w:t>Tél : 00 00 00 00</w:t>
    </w:r>
  </w:p>
  <w:p w14:paraId="22C04D31" w14:textId="77777777" w:rsidR="0039056E" w:rsidRDefault="0039056E" w:rsidP="0039056E">
    <w:pPr>
      <w:pStyle w:val="PieddePage2"/>
    </w:pPr>
    <w:r>
      <w:rPr>
        <w:rFonts w:cs="Times New Roman"/>
      </w:rPr>
      <w:t>Mél : prénom.nom@xxx.fr</w:t>
    </w:r>
  </w:p>
  <w:p w14:paraId="465E289E" w14:textId="77777777" w:rsidR="0039056E" w:rsidRDefault="0039056E" w:rsidP="0039056E">
    <w:pPr>
      <w:pStyle w:val="PieddePage2"/>
      <w:rPr>
        <w:rFonts w:cs="Times New Roman"/>
      </w:rPr>
    </w:pPr>
    <w:r>
      <w:rPr>
        <w:rFonts w:cs="Times New Roman"/>
        <w:position w:val="1"/>
      </w:rPr>
      <w:t>Adresse, code postal, ville</w:t>
    </w:r>
  </w:p>
  <w:p w14:paraId="25490ABE" w14:textId="77777777"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cs="Times New Roman"/>
        <w:sz w:val="14"/>
        <w:szCs w:val="14"/>
      </w:rPr>
      <w:id w:val="-438065073"/>
      <w:docPartObj>
        <w:docPartGallery w:val="Page Numbers (Bottom of Page)"/>
        <w:docPartUnique/>
      </w:docPartObj>
    </w:sdtPr>
    <w:sdtEndPr>
      <w:rPr>
        <w:rStyle w:val="Numrodepage"/>
      </w:rPr>
    </w:sdtEndPr>
    <w:sdtContent>
      <w:p w14:paraId="43504269" w14:textId="77777777" w:rsidR="00EA6F01" w:rsidRDefault="00EA6F01" w:rsidP="00EA6F01">
        <w:pPr>
          <w:pStyle w:val="Pieddepage"/>
          <w:framePr w:wrap="none" w:vAnchor="text" w:hAnchor="margin" w:xAlign="center" w:y="125"/>
          <w:rPr>
            <w:rStyle w:val="Numrodepage"/>
            <w:rFonts w:cs="Times New Roman"/>
            <w:sz w:val="14"/>
            <w:szCs w:val="14"/>
            <w:lang w:val="fr-FR"/>
          </w:rPr>
        </w:pPr>
        <w:r>
          <w:rPr>
            <w:rStyle w:val="Numrodepage"/>
            <w:rFonts w:cs="Times New Roman"/>
            <w:sz w:val="14"/>
            <w:szCs w:val="14"/>
          </w:rPr>
          <w:fldChar w:fldCharType="begin"/>
        </w:r>
        <w:r>
          <w:rPr>
            <w:rStyle w:val="Numrodepage"/>
            <w:rFonts w:cs="Times New Roman"/>
            <w:sz w:val="14"/>
            <w:szCs w:val="14"/>
            <w:lang w:val="fr-FR"/>
          </w:rPr>
          <w:instrText xml:space="preserve"> PAGE </w:instrText>
        </w:r>
        <w:r>
          <w:rPr>
            <w:rStyle w:val="Numrodepage"/>
            <w:rFonts w:cs="Times New Roman"/>
            <w:sz w:val="14"/>
            <w:szCs w:val="14"/>
          </w:rPr>
          <w:fldChar w:fldCharType="separate"/>
        </w:r>
        <w:r w:rsidR="0033347D">
          <w:rPr>
            <w:rStyle w:val="Numrodepage"/>
            <w:rFonts w:cs="Times New Roman"/>
            <w:noProof/>
            <w:sz w:val="14"/>
            <w:szCs w:val="14"/>
            <w:lang w:val="fr-FR"/>
          </w:rPr>
          <w:t>2</w:t>
        </w:r>
        <w:r>
          <w:rPr>
            <w:rStyle w:val="Numrodepage"/>
            <w:rFonts w:cs="Times New Roman"/>
            <w:sz w:val="14"/>
            <w:szCs w:val="14"/>
          </w:rPr>
          <w:fldChar w:fldCharType="end"/>
        </w:r>
      </w:p>
    </w:sdtContent>
  </w:sdt>
  <w:p w14:paraId="38D17536" w14:textId="77777777" w:rsidR="008443A5" w:rsidRPr="00EA6F01" w:rsidRDefault="008443A5" w:rsidP="00EA6F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9F05D" w14:textId="77777777" w:rsidR="00361CDD" w:rsidRDefault="00361CDD" w:rsidP="0079276E">
      <w:r>
        <w:separator/>
      </w:r>
    </w:p>
  </w:footnote>
  <w:footnote w:type="continuationSeparator" w:id="0">
    <w:p w14:paraId="35CC376E" w14:textId="77777777" w:rsidR="00361CDD" w:rsidRDefault="00361CDD"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2231" w14:textId="77777777" w:rsidR="00BD1E36" w:rsidRDefault="00BD1E36" w:rsidP="00BD1E36">
    <w:pPr>
      <w:pStyle w:val="En-tte"/>
      <w:tabs>
        <w:tab w:val="clear" w:pos="4513"/>
      </w:tabs>
      <w:jc w:val="right"/>
      <w:rPr>
        <w:b/>
        <w:bCs/>
        <w:sz w:val="24"/>
        <w:szCs w:val="24"/>
      </w:rPr>
    </w:pPr>
    <w:r>
      <w:rPr>
        <w:noProof/>
        <w:lang w:val="fr-FR" w:eastAsia="fr-FR"/>
      </w:rPr>
      <w:drawing>
        <wp:anchor distT="0" distB="0" distL="114300" distR="114300" simplePos="0" relativeHeight="251658240" behindDoc="0" locked="0" layoutInCell="1" allowOverlap="1" wp14:anchorId="25F675B3" wp14:editId="7B0E0853">
          <wp:simplePos x="0" y="0"/>
          <wp:positionH relativeFrom="column">
            <wp:posOffset>-157480</wp:posOffset>
          </wp:positionH>
          <wp:positionV relativeFrom="paragraph">
            <wp:posOffset>-3810</wp:posOffset>
          </wp:positionV>
          <wp:extent cx="1514475" cy="1395730"/>
          <wp:effectExtent l="0" t="0" r="0" b="0"/>
          <wp:wrapTight wrapText="bothSides">
            <wp:wrapPolygon edited="0">
              <wp:start x="1630" y="1769"/>
              <wp:lineTo x="1630" y="19163"/>
              <wp:lineTo x="8423" y="19163"/>
              <wp:lineTo x="8694" y="18573"/>
              <wp:lineTo x="7879" y="17394"/>
              <wp:lineTo x="6792" y="16510"/>
              <wp:lineTo x="11955" y="15035"/>
              <wp:lineTo x="16030" y="12972"/>
              <wp:lineTo x="15487" y="11793"/>
              <wp:lineTo x="19834" y="10318"/>
              <wp:lineTo x="19291" y="8550"/>
              <wp:lineTo x="10596" y="7076"/>
              <wp:lineTo x="11140" y="7076"/>
              <wp:lineTo x="10596" y="5012"/>
              <wp:lineTo x="8966" y="1769"/>
              <wp:lineTo x="1630" y="1769"/>
            </wp:wrapPolygon>
          </wp:wrapTight>
          <wp:docPr id="3" name="Image 3" descr="Mac:Users:xavier.hasendahl:Desktop:ELEMENTS TEMPLATES SIG:LOGOS:PREF_REGIONS:PREF_region_Occitanie:eps:PREF_region_Occitani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Users:xavier.hasendahl:Desktop:ELEMENTS TEMPLATES SIG:LOGOS:PREF_REGIONS:PREF_region_Occitanie:eps:PREF_region_Occitani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39573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ab/>
    </w:r>
  </w:p>
  <w:p w14:paraId="246C82CD" w14:textId="77777777" w:rsidR="00BD1E36" w:rsidRDefault="00BD1E36" w:rsidP="00BD1E36">
    <w:pPr>
      <w:pStyle w:val="En-tte"/>
      <w:tabs>
        <w:tab w:val="clear" w:pos="4513"/>
      </w:tabs>
      <w:jc w:val="right"/>
      <w:rPr>
        <w:b/>
        <w:bCs/>
        <w:sz w:val="24"/>
        <w:szCs w:val="24"/>
      </w:rPr>
    </w:pPr>
  </w:p>
  <w:p w14:paraId="71E2B382" w14:textId="77777777" w:rsidR="00BD1E36" w:rsidRPr="00BF1B74" w:rsidRDefault="00BD1E36" w:rsidP="00BD1E36">
    <w:pPr>
      <w:pStyle w:val="En-tte"/>
      <w:jc w:val="right"/>
      <w:rPr>
        <w:b/>
        <w:bCs/>
        <w:sz w:val="24"/>
        <w:szCs w:val="24"/>
        <w:lang w:val="fr-FR"/>
      </w:rPr>
    </w:pPr>
    <w:r w:rsidRPr="00BF1B74">
      <w:rPr>
        <w:b/>
        <w:bCs/>
        <w:sz w:val="24"/>
        <w:szCs w:val="24"/>
        <w:lang w:val="fr-FR"/>
      </w:rPr>
      <w:t>Direction régionale</w:t>
    </w:r>
  </w:p>
  <w:p w14:paraId="210D758B" w14:textId="77777777" w:rsidR="00BD1E36" w:rsidRPr="00BF1B74" w:rsidRDefault="00BD1E36" w:rsidP="00BD1E36">
    <w:pPr>
      <w:pStyle w:val="En-tte"/>
      <w:jc w:val="right"/>
      <w:rPr>
        <w:b/>
        <w:bCs/>
        <w:sz w:val="24"/>
        <w:szCs w:val="24"/>
        <w:lang w:val="fr-FR"/>
      </w:rPr>
    </w:pPr>
    <w:r w:rsidRPr="00BF1B74">
      <w:rPr>
        <w:b/>
        <w:bCs/>
        <w:sz w:val="24"/>
        <w:szCs w:val="24"/>
        <w:lang w:val="fr-FR"/>
      </w:rPr>
      <w:t>de la jeunesse, des sports</w:t>
    </w:r>
  </w:p>
  <w:p w14:paraId="1C631DF4" w14:textId="77777777" w:rsidR="00BD1E36" w:rsidRDefault="00BD1E36" w:rsidP="00BD1E36">
    <w:pPr>
      <w:pStyle w:val="En-tte"/>
      <w:tabs>
        <w:tab w:val="clear" w:pos="4513"/>
      </w:tabs>
      <w:jc w:val="right"/>
      <w:rPr>
        <w:b/>
        <w:bCs/>
        <w:sz w:val="24"/>
        <w:szCs w:val="24"/>
      </w:rPr>
    </w:pPr>
    <w:r w:rsidRPr="00640EF0">
      <w:rPr>
        <w:b/>
        <w:bCs/>
        <w:sz w:val="24"/>
        <w:szCs w:val="24"/>
      </w:rPr>
      <w:t xml:space="preserve">et de la </w:t>
    </w:r>
    <w:proofErr w:type="spellStart"/>
    <w:r w:rsidRPr="00640EF0">
      <w:rPr>
        <w:b/>
        <w:bCs/>
        <w:sz w:val="24"/>
        <w:szCs w:val="24"/>
      </w:rPr>
      <w:t>cohésion</w:t>
    </w:r>
    <w:proofErr w:type="spellEnd"/>
    <w:r w:rsidRPr="00640EF0">
      <w:rPr>
        <w:b/>
        <w:bCs/>
        <w:sz w:val="24"/>
        <w:szCs w:val="24"/>
      </w:rPr>
      <w:t xml:space="preserve"> sociale</w:t>
    </w:r>
  </w:p>
  <w:p w14:paraId="2180E5EB" w14:textId="77777777" w:rsidR="0079276E" w:rsidRPr="003D4054" w:rsidRDefault="00BF1B74">
    <w:pPr>
      <w:pStyle w:val="En-tte"/>
      <w:rPr>
        <w:lang w:val="fr-FR"/>
      </w:rPr>
    </w:pPr>
    <w:r>
      <w:rPr>
        <w:b/>
        <w:noProof/>
        <w:color w:val="000091"/>
        <w:lang w:val="fr-FR" w:eastAsia="fr-FR"/>
      </w:rPr>
      <mc:AlternateContent>
        <mc:Choice Requires="wps">
          <w:drawing>
            <wp:anchor distT="0" distB="0" distL="114300" distR="114300" simplePos="0" relativeHeight="251662336" behindDoc="0" locked="0" layoutInCell="1" allowOverlap="1" wp14:anchorId="6462501C" wp14:editId="2AA83B08">
              <wp:simplePos x="0" y="0"/>
              <wp:positionH relativeFrom="column">
                <wp:posOffset>472440</wp:posOffset>
              </wp:positionH>
              <wp:positionV relativeFrom="paragraph">
                <wp:posOffset>1299210</wp:posOffset>
              </wp:positionV>
              <wp:extent cx="1031358" cy="339725"/>
              <wp:effectExtent l="0" t="0" r="16510" b="22225"/>
              <wp:wrapNone/>
              <wp:docPr id="4" name="Zone de texte 4"/>
              <wp:cNvGraphicFramePr/>
              <a:graphic xmlns:a="http://schemas.openxmlformats.org/drawingml/2006/main">
                <a:graphicData uri="http://schemas.microsoft.com/office/word/2010/wordprocessingShape">
                  <wps:wsp>
                    <wps:cNvSpPr txBox="1"/>
                    <wps:spPr>
                      <a:xfrm>
                        <a:off x="0" y="0"/>
                        <a:ext cx="1031358" cy="339725"/>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662330D0" w14:textId="75BBC44D"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72612D">
                            <w:rPr>
                              <w:noProof/>
                              <w:color w:val="000091"/>
                              <w:lang w:val="fr-FR"/>
                            </w:rPr>
                            <w:t>5 juin 2025</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62501C" id="_x0000_t202" coordsize="21600,21600" o:spt="202" path="m,l,21600r21600,l21600,xe">
              <v:stroke joinstyle="miter"/>
              <v:path gradientshapeok="t" o:connecttype="rect"/>
            </v:shapetype>
            <v:shape id="Zone de texte 4" o:spid="_x0000_s1028" type="#_x0000_t202" style="position:absolute;margin-left:37.2pt;margin-top:102.3pt;width:81.2pt;height:26.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MegIAAGgFAAAOAAAAZHJzL2Uyb0RvYy54bWysVEtPGzEQvlfqf7B8L5sHgRKxQSmIqhIC&#10;VKg4O147ser1uLaT3fTXd8a7eZT2QtUcnJmdb96Py6u2tmyjQjTgSj48GXCmnITKuGXJvz3ffvjI&#10;WUzCVcKCUyXfqsivZu/fXTZ+qkawAlupwNCIi9PGl3yVkp8WRZQrVYt4Al45FGoItUjIhmVRBdGg&#10;9doWo8HgrGggVD6AVDHi15tOyGfZvtZKpgeto0rMlhxjS/kN+V3QW8wuxXQZhF8Z2Ych/iGKWhiH&#10;TvembkQSbB3MH6ZqIwNE0OlEQl2A1kaqnANmMxy8yuZpJbzKuWBxot+XKf4/s/J+8+QfA0vtJ2ix&#10;gVSQxsdpxI+UT6tDTf8YKUM5lnC7L5tqE5OkNBgPxxNstETZeHxxPpqQmeKg7UNMnxXUjIiSB2xL&#10;rpbY3MXUQXcQcubg1libW2Mda0p+Np4MskIEayoSEiyG5eLaBrYR1Fz8XeTw0e8RDDnrCK3yNPT+&#10;DilmKm2tIox1X5VmpsqZZhc0h2rvREipXNp5yWhCaQzoLYo9/hDVW5S7PFAjewaX9sq1cRC6Mv0e&#10;dvV9F7Lu8Nico7yJTO2i7Vu/gGqLExGgW5bo5a3Btt2JmB5FwO3AIcCNTw/4aAvYHugpzlYQfv7t&#10;O+FxaFHKWYPbVvL4Yy2C4sx+cTjOF8PTU1rPzJxOzkfIhGPJ4lji1vU1YM+HeFu8zCThk92ROkD9&#10;godhTl5RJJxE3yWXKeyY69RdATwtUs3nGYYr6UW6c09eknEqMI3lc/sigu9nN+HU38NuM8X01Qh3&#10;WNJ0MF8n0CbPN5W4q2tfelznvCH96aF7ccxn1OFAzn4BAAD//wMAUEsDBBQABgAIAAAAIQCflT8+&#10;4AAAAAoBAAAPAAAAZHJzL2Rvd25yZXYueG1sTI9NT4NAEIbvJv6HzZh4swsUaYssjfHj4NHamHjb&#10;slPAsrOEXQr66x1PepvJPHnneYvtbDtxxsG3jhTEiwgEUuVMS7WC/dvzzRqED5qM7hyhgi/0sC0v&#10;LwqdGzfRK553oRYcQj7XCpoQ+lxKXzVotV+4HolvRzdYHXgdamkGPXG47WQSRZm0uiX+0OgeHxqs&#10;TrvRKviIP7+j/elJPtrVlL2/LDGuN6NS11fz/R2IgHP4g+FXn9WhZKeDG8l40SlYpSmTCpIozUAw&#10;kCwz7nLg4XYdgywL+b9C+QMAAP//AwBQSwECLQAUAAYACAAAACEAtoM4kv4AAADhAQAAEwAAAAAA&#10;AAAAAAAAAAAAAAAAW0NvbnRlbnRfVHlwZXNdLnhtbFBLAQItABQABgAIAAAAIQA4/SH/1gAAAJQB&#10;AAALAAAAAAAAAAAAAAAAAC8BAABfcmVscy8ucmVsc1BLAQItABQABgAIAAAAIQC7sx/MegIAAGgF&#10;AAAOAAAAAAAAAAAAAAAAAC4CAABkcnMvZTJvRG9jLnhtbFBLAQItABQABgAIAAAAIQCflT8+4AAA&#10;AAoBAAAPAAAAAAAAAAAAAAAAANQEAABkcnMvZG93bnJldi54bWxQSwUGAAAAAAQABADzAAAA4QUA&#10;AAAA&#10;" filled="f" strokecolor="#000091" strokeweight=".5pt">
              <v:textbox>
                <w:txbxContent>
                  <w:p w14:paraId="662330D0" w14:textId="75BBC44D"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72612D">
                      <w:rPr>
                        <w:noProof/>
                        <w:color w:val="000091"/>
                        <w:lang w:val="fr-FR"/>
                      </w:rPr>
                      <w:t>5 juin 2025</w:t>
                    </w:r>
                    <w:r>
                      <w:rPr>
                        <w:color w:val="000091"/>
                        <w:lang w:val="fr-FR"/>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12ED7B39" wp14:editId="3B9D00F7">
              <wp:simplePos x="0" y="0"/>
              <wp:positionH relativeFrom="column">
                <wp:posOffset>172085</wp:posOffset>
              </wp:positionH>
              <wp:positionV relativeFrom="paragraph">
                <wp:posOffset>993140</wp:posOffset>
              </wp:positionV>
              <wp:extent cx="7344410" cy="7859395"/>
              <wp:effectExtent l="0" t="0" r="8890" b="8255"/>
              <wp:wrapNone/>
              <wp:docPr id="2" name="Rectangle 2"/>
              <wp:cNvGraphicFramePr/>
              <a:graphic xmlns:a="http://schemas.openxmlformats.org/drawingml/2006/main">
                <a:graphicData uri="http://schemas.microsoft.com/office/word/2010/wordprocessingShape">
                  <wps:wsp>
                    <wps:cNvSpPr/>
                    <wps:spPr>
                      <a:xfrm>
                        <a:off x="0" y="0"/>
                        <a:ext cx="7344410" cy="78593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1A99C" id="Rectangle 2" o:spid="_x0000_s1026" style="position:absolute;margin-left:13.55pt;margin-top:78.2pt;width:578.3pt;height:6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XjgIAAJ4FAAAOAAAAZHJzL2Uyb0RvYy54bWysVE1v2zAMvQ/YfxB0Xx2nydoGcYqgRYcB&#10;XVusHXpWZKk2IImapMTJfv0oyXGyrtth2MWW+PFIPpGcX261IhvhfAumouXJiBJhONSteanot6eb&#10;D+eU+MBMzRQYUdGd8PRy8f7dvLMzMYYGVC0cQRDjZ52taBOCnRWF543QzJ+AFQaVEpxmAa/upagd&#10;6xBdq2I8Gn0sOnC1dcCF9yi9zkq6SPhSCh7upfQiEFVRzC2kr0vfVfwWizmbvThmm5b3abB/yEKz&#10;1mDQAeqaBUbWrv0NSrfcgQcZTjjoAqRsuUg1YDXl6FU1jw2zItWC5Hg70OT/Hyy/2zzaB4c0dNbP&#10;PB5jFVvpdPxjfmSbyNoNZIltIByFZ6eTyaRETjnqzs6nF6cX00hncXC3zodPAjSJh4o6fI1EEtvc&#10;+pBN9yYxmgfV1jetUukSO0BcKUc2DN+OcS5MGCd3tdZfoM5y7IFR/4ooxrfO4vO9GLNJvRSRUm6/&#10;BFEmhjIQg+Z8oqQ4UJFOYadEtFPmq5CkrbH4nMiAfJxjmXL0DatFFk//mEsCjMgS4w/YPcBb9Zc9&#10;wb19dBWpyQfnUY7+N+fBI0UGEwZn3RpwbwGoMETO9nuSMjWRpRXUuwdHHOQR85bftPjqt8yHB+Zw&#10;prBTcE+Ee/xIBV1FoT9R0oD78ZY82mOro5aSDme0ov77mjlBifpscAguyskkDnW6TKZnY7y4Y83q&#10;WGPW+gqwlUrcSJanY7QPan+UDvQzrpNljIoqZjjGrigPbn+5Cnl34ELiYrlMZjjIloVb82h5BI+s&#10;xq5+2j4zZ/vWDzg1d7CfZzZ7NQHZNnoaWK4DyDaNx4HXnm9cAqmJ+4UVt8zxPVkd1uriJwAAAP//&#10;AwBQSwMEFAAGAAgAAAAhAL7JdjjhAAAADAEAAA8AAABkcnMvZG93bnJldi54bWxMj9tKw0AQhu8F&#10;32EZwRuxm5NNG7MpUhAEQTH1AbbZMQlmZ0N2m8a3d3qld3P4+OebcrfYQcw4+d6RgngVgUBqnOmp&#10;VfB5eL7fgPBBk9GDI1Twgx521fVVqQvjzvSBcx1awSHkC62gC2EspPRNh1b7lRuRePflJqsDt1Mr&#10;zaTPHG4HmUTRWlrdE1/o9Ij7Dpvv+mQVhO37PN/l+7e2fjmkiU2y9nXJlLq9WZ4eQQRcwh8MF31W&#10;h4qdju5ExotBQZLHTPL8YZ2BuADxJs1BHLlKt1kMsirl/yeqXwAAAP//AwBQSwECLQAUAAYACAAA&#10;ACEAtoM4kv4AAADhAQAAEwAAAAAAAAAAAAAAAAAAAAAAW0NvbnRlbnRfVHlwZXNdLnhtbFBLAQIt&#10;ABQABgAIAAAAIQA4/SH/1gAAAJQBAAALAAAAAAAAAAAAAAAAAC8BAABfcmVscy8ucmVsc1BLAQIt&#10;ABQABgAIAAAAIQDc6Q+XjgIAAJ4FAAAOAAAAAAAAAAAAAAAAAC4CAABkcnMvZTJvRG9jLnhtbFBL&#10;AQItABQABgAIAAAAIQC+yXY44QAAAAwBAAAPAAAAAAAAAAAAAAAAAOgEAABkcnMvZG93bnJldi54&#10;bWxQSwUGAAAAAAQABADzAAAA9gUAAAAA&#10;" fillcolor="#d7d8e7 [66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BB54" w14:textId="357704CA" w:rsidR="0033347D" w:rsidRDefault="00212B24" w:rsidP="0033347D">
    <w:pPr>
      <w:pStyle w:val="En-tte"/>
      <w:tabs>
        <w:tab w:val="clear" w:pos="4513"/>
      </w:tabs>
      <w:jc w:val="right"/>
      <w:rPr>
        <w:b/>
        <w:bCs/>
        <w:sz w:val="24"/>
        <w:szCs w:val="24"/>
      </w:rPr>
    </w:pPr>
    <w:r>
      <w:rPr>
        <w:noProof/>
      </w:rPr>
      <w:drawing>
        <wp:anchor distT="0" distB="0" distL="114300" distR="114300" simplePos="0" relativeHeight="251668480" behindDoc="1" locked="0" layoutInCell="1" allowOverlap="1" wp14:anchorId="31FF9B77" wp14:editId="30A92999">
          <wp:simplePos x="0" y="0"/>
          <wp:positionH relativeFrom="column">
            <wp:posOffset>1673860</wp:posOffset>
          </wp:positionH>
          <wp:positionV relativeFrom="paragraph">
            <wp:posOffset>-180109</wp:posOffset>
          </wp:positionV>
          <wp:extent cx="2880360" cy="792480"/>
          <wp:effectExtent l="0" t="0" r="0" b="7620"/>
          <wp:wrapTight wrapText="bothSides">
            <wp:wrapPolygon edited="0">
              <wp:start x="0" y="0"/>
              <wp:lineTo x="0" y="21288"/>
              <wp:lineTo x="9714" y="21288"/>
              <wp:lineTo x="18571" y="21288"/>
              <wp:lineTo x="20714" y="20250"/>
              <wp:lineTo x="20571" y="13500"/>
              <wp:lineTo x="19286" y="9346"/>
              <wp:lineTo x="18000" y="8308"/>
              <wp:lineTo x="20143" y="4154"/>
              <wp:lineTo x="19286" y="0"/>
              <wp:lineTo x="9714" y="0"/>
              <wp:lineTo x="0" y="0"/>
            </wp:wrapPolygon>
          </wp:wrapTight>
          <wp:docPr id="78911613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792480"/>
                  </a:xfrm>
                  <a:prstGeom prst="rect">
                    <a:avLst/>
                  </a:prstGeom>
                  <a:noFill/>
                  <a:ln>
                    <a:noFill/>
                  </a:ln>
                </pic:spPr>
              </pic:pic>
            </a:graphicData>
          </a:graphic>
        </wp:anchor>
      </w:drawing>
    </w:r>
    <w:r w:rsidR="0033347D">
      <w:rPr>
        <w:b/>
        <w:bCs/>
        <w:sz w:val="24"/>
        <w:szCs w:val="24"/>
      </w:rPr>
      <w:tab/>
    </w:r>
  </w:p>
  <w:p w14:paraId="49E663B3" w14:textId="17D56FC3" w:rsidR="0033347D" w:rsidRDefault="0033347D" w:rsidP="0033347D">
    <w:pPr>
      <w:pStyle w:val="En-tte"/>
      <w:tabs>
        <w:tab w:val="clear" w:pos="4513"/>
      </w:tabs>
      <w:jc w:val="right"/>
      <w:rPr>
        <w:b/>
        <w:bCs/>
        <w:sz w:val="24"/>
        <w:szCs w:val="24"/>
      </w:rPr>
    </w:pPr>
  </w:p>
  <w:p w14:paraId="268BB03B" w14:textId="2D4E21D1" w:rsidR="0033347D" w:rsidRDefault="0033347D" w:rsidP="0033347D">
    <w:pPr>
      <w:pStyle w:val="Intituldirection"/>
      <w:rPr>
        <w:lang w:val="fr-FR"/>
      </w:rPr>
    </w:pPr>
  </w:p>
  <w:p w14:paraId="57F497FB" w14:textId="1ED1DAF1" w:rsidR="0033347D" w:rsidRPr="00A5378B" w:rsidRDefault="0033347D" w:rsidP="0033347D">
    <w:pPr>
      <w:pStyle w:val="Corpsdetexte"/>
    </w:pPr>
  </w:p>
  <w:p w14:paraId="5D775C23" w14:textId="65747FE6" w:rsidR="00BF1B74" w:rsidRDefault="005E3F76">
    <w:pPr>
      <w:pStyle w:val="En-tte"/>
    </w:pPr>
    <w:r w:rsidRPr="00BF1B74">
      <w:rPr>
        <w:b/>
        <w:bCs/>
        <w:noProof/>
        <w:sz w:val="24"/>
        <w:szCs w:val="24"/>
        <w:lang w:val="fr-FR" w:eastAsia="fr-FR"/>
      </w:rPr>
      <mc:AlternateContent>
        <mc:Choice Requires="wps">
          <w:drawing>
            <wp:anchor distT="0" distB="0" distL="114300" distR="114300" simplePos="0" relativeHeight="251666432" behindDoc="0" locked="0" layoutInCell="1" allowOverlap="1" wp14:anchorId="1A390CD2" wp14:editId="443CD29F">
              <wp:simplePos x="0" y="0"/>
              <wp:positionH relativeFrom="column">
                <wp:posOffset>-145416</wp:posOffset>
              </wp:positionH>
              <wp:positionV relativeFrom="paragraph">
                <wp:posOffset>747395</wp:posOffset>
              </wp:positionV>
              <wp:extent cx="6934835" cy="7668895"/>
              <wp:effectExtent l="0" t="0" r="0" b="8255"/>
              <wp:wrapNone/>
              <wp:docPr id="1" name="Rectangle 1"/>
              <wp:cNvGraphicFramePr/>
              <a:graphic xmlns:a="http://schemas.openxmlformats.org/drawingml/2006/main">
                <a:graphicData uri="http://schemas.microsoft.com/office/word/2010/wordprocessingShape">
                  <wps:wsp>
                    <wps:cNvSpPr/>
                    <wps:spPr>
                      <a:xfrm>
                        <a:off x="0" y="0"/>
                        <a:ext cx="6934835" cy="76688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616B" id="Rectangle 1" o:spid="_x0000_s1026" style="position:absolute;margin-left:-11.45pt;margin-top:58.85pt;width:546.05pt;height:60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TpjgIAAJ4FAAAOAAAAZHJzL2Uyb0RvYy54bWysVE1PGzEQvVfqf7B8L5uEJISIDYpAVJUo&#10;REDF2XhtdiXb49pONumv79jebFJKe6h62bXn483M88xcXG61IhvhfAOmpMOTASXCcKga81rSb083&#10;n2aU+MBMxRQYUdKd8PRy8fHDRWvnYgQ1qEo4giDGz1tb0joEOy8Kz2uhmT8BKwwqJTjNAl7da1E5&#10;1iK6VsVoMJgWLbjKOuDCe5ReZyVdJHwpBQ/3UnoRiCop5hbS16XvS/wWiws2f3XM1g3v0mD/kIVm&#10;jcGgPdQ1C4ysXfMblG64Aw8ynHDQBUjZcJFqwGqGgzfVPNbMilQLkuNtT5P/f7D8bvNoVw5paK2f&#10;ezzGKrbS6fjH/Mg2kbXryRLbQDgKp+en49nphBKOurPpdDY7n0Q6i4O7dT58FqBJPJTU4Wskktjm&#10;1odsujeJ0TyoprpplEqX2AHiSjmyYfh2jHNhwii5q7X+ClWWYw8MuldEMb51Fs/2Yswm9VJESrn9&#10;EkSZGMpADJrziZLiQEU6hZ0S0U6ZByFJU2HxOZEe+TjHYcrR16wSWTz5Yy4JMCJLjN9jdwDv1T/s&#10;CO7so6tITd47D3L0vzn3HikymNA768aAew9AhT5ytt+TlKmJLL1AtVs54iCPmLf8psFXv2U+rJjD&#10;mcLpwz0R7vEjFbQlhe5ESQ3ux3vyaI+tjlpKWpzRkvrva+YEJeqLwSE4H47HcajTZTw5G+HFHWte&#10;jjVmra8AW2mIG8nydIz2Qe2P0oF+xnWyjFFRxQzH2CXlwe0vVyHvDlxIXCyXyQwH2bJwax4tj+CR&#10;1djVT9tn5mzX+gGn5g7288zmbyYg20ZPA8t1ANmk8Tjw2vGNSyA1cbew4pY5vierw1pd/AQAAP//&#10;AwBQSwMEFAAGAAgAAAAhAOJAigziAAAADQEAAA8AAABkcnMvZG93bnJldi54bWxMj9FKwzAUhu8F&#10;3yEcwRvZ0mV1tV3TIQNBEBQ7HyBrztJic1KarKtvb3ald+fwf/znO+Vutj2bcPSdIwmrZQIMqXG6&#10;IyPh6/CyeALmgyKtekco4Qc97Krbm1IV2l3oE6c6GBZLyBdKQhvCUHDumxat8ks3IMXs5EarQlxH&#10;w/WoLrHc9lwkyYZb1VG80KoB9y023/XZSgj5xzQ9ZPt3U78e1sKK1LzNqZT3d/PzFljAOfzBcNWP&#10;6lBFp6M7k/asl7AQIo9oDFZZBuxKJJtcADvGaS0eU+BVyf9/Uf0CAAD//wMAUEsBAi0AFAAGAAgA&#10;AAAhALaDOJL+AAAA4QEAABMAAAAAAAAAAAAAAAAAAAAAAFtDb250ZW50X1R5cGVzXS54bWxQSwEC&#10;LQAUAAYACAAAACEAOP0h/9YAAACUAQAACwAAAAAAAAAAAAAAAAAvAQAAX3JlbHMvLnJlbHNQSwEC&#10;LQAUAAYACAAAACEALy5E6Y4CAACeBQAADgAAAAAAAAAAAAAAAAAuAgAAZHJzL2Uyb0RvYy54bWxQ&#10;SwECLQAUAAYACAAAACEA4kCKDOIAAAANAQAADwAAAAAAAAAAAAAAAADoBAAAZHJzL2Rvd25yZXYu&#10;eG1sUEsFBgAAAAAEAAQA8wAAAPcFAAAAAA==&#10;" fillcolor="#d7d8e7 [661]" stroked="f" strokeweight="1pt"/>
          </w:pict>
        </mc:Fallback>
      </mc:AlternateContent>
    </w:r>
    <w:r w:rsidRPr="00BF1B74">
      <w:rPr>
        <w:b/>
        <w:bCs/>
        <w:noProof/>
        <w:sz w:val="24"/>
        <w:szCs w:val="24"/>
        <w:lang w:val="fr-FR" w:eastAsia="fr-FR"/>
      </w:rPr>
      <mc:AlternateContent>
        <mc:Choice Requires="wps">
          <w:drawing>
            <wp:anchor distT="0" distB="0" distL="114300" distR="114300" simplePos="0" relativeHeight="251667456" behindDoc="0" locked="0" layoutInCell="1" allowOverlap="1" wp14:anchorId="31AB76F6" wp14:editId="37097F5C">
              <wp:simplePos x="0" y="0"/>
              <wp:positionH relativeFrom="column">
                <wp:posOffset>359409</wp:posOffset>
              </wp:positionH>
              <wp:positionV relativeFrom="paragraph">
                <wp:posOffset>1261745</wp:posOffset>
              </wp:positionV>
              <wp:extent cx="1285875" cy="361950"/>
              <wp:effectExtent l="0" t="0" r="28575" b="19050"/>
              <wp:wrapNone/>
              <wp:docPr id="6" name="Zone de texte 6"/>
              <wp:cNvGraphicFramePr/>
              <a:graphic xmlns:a="http://schemas.openxmlformats.org/drawingml/2006/main">
                <a:graphicData uri="http://schemas.microsoft.com/office/word/2010/wordprocessingShape">
                  <wps:wsp>
                    <wps:cNvSpPr txBox="1"/>
                    <wps:spPr>
                      <a:xfrm>
                        <a:off x="0" y="0"/>
                        <a:ext cx="1285875" cy="36195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006710E5" w14:textId="67E7AE9A"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72612D">
                            <w:rPr>
                              <w:noProof/>
                              <w:color w:val="000091"/>
                              <w:lang w:val="fr-FR"/>
                            </w:rPr>
                            <w:t>5 juin 2025</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B76F6" id="_x0000_t202" coordsize="21600,21600" o:spt="202" path="m,l,21600r21600,l21600,xe">
              <v:stroke joinstyle="miter"/>
              <v:path gradientshapeok="t" o:connecttype="rect"/>
            </v:shapetype>
            <v:shape id="Zone de texte 6" o:spid="_x0000_s1029" type="#_x0000_t202" style="position:absolute;margin-left:28.3pt;margin-top:99.35pt;width:101.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LlfQIAAG8FAAAOAAAAZHJzL2Uyb0RvYy54bWysVEtPGzEQvlfqf7B8L5sEwiNig1IQVSUE&#10;qFBxdrx2YtXrccdOdtNfz9i7eZT2QtUcnJmdb96Py6u2tmytMBhwJR8eDThTTkJl3KLk359vP51z&#10;FqJwlbDgVMk3KvCr6ccPl42fqBEswVYKGRlxYdL4ki9j9JOiCHKpahGOwCtHQg1Yi0gsLooKRUPW&#10;a1uMBoPTogGsPIJUIdDXm07Ip9m+1krGB62DisyWnGKL+cX8ztNbTC/FZIHCL43swxD/EEUtjCOn&#10;O1M3Igq2QvOHqdpIhAA6HkmoC9DaSJVzoGyGgzfZPC2FVzkXKk7wuzKF/2dW3q+f/COy2H6GlhqY&#10;CtL4MAn0MeXTaqzTP0XKSE4l3OzKptrIZFIanY/Pz8acSZIdnw4vxrmuxV7bY4hfFNQsESVHakuu&#10;lljfhUgeCbqFJGcObo21uTXWsabkp8dkMkkCWFMlYWZwMb+2yNYiNZd+Fzl8MnYAI866hFZ5Gnp/&#10;+xQzFTdWJYx135RmpsqZZhdpDtXOiZBSubj1ktEJpSmg9yj2+H1U71Hu8iCN7Blc3CnXxgF2Zfo9&#10;7OrHNmTd4aniB3knMrbzlhI/mIA5VBsaDIRuZ4KXt4a6dydCfBRIS0KzQIsfH+jRFqhL0FOcLQF/&#10;/e17wtPskpSzhpau5OHnSqDizH51NNUXw5OTtKWZORmfjYjBQ8n8UOJW9TVQ64d0YrzMZMJHuyU1&#10;Qv1C92GWvJJIOEm+Sy4jbpnr2B0DujBSzWYZRpvpRbxzT14m46nOaTqf2xeBvh/hSMN/D9sFFZM3&#10;k9xhk6aD2SqCNnnMU6W7uvYdoK3O099foHQ2DvmM2t/J6SsAAAD//wMAUEsDBBQABgAIAAAAIQDH&#10;D52L3wAAAAoBAAAPAAAAZHJzL2Rvd25yZXYueG1sTI9NT4NAEIbvJv6HzZh4sws1QEGWxvhx8Ght&#10;TLxt2RGw7Cxhl4L+eqcnvc3Hk3eeKbeL7cUJR985UhCvIhBItTMdNQr2b883GxA+aDK6d4QKvtHD&#10;trq8KHVh3EyveNqFRnAI+UIraEMYCil93aLVfuUGJN59utHqwO3YSDPqmcNtL9dRlEqrO+ILrR7w&#10;ocX6uJusgo/46yfaH5/ko83m9P3lFuMmn5S6vlru70AEXMIfDGd9VoeKnQ5uIuNFryBJUyZ5nm8y&#10;EAyskzwGcTgXSQayKuX/F6pfAAAA//8DAFBLAQItABQABgAIAAAAIQC2gziS/gAAAOEBAAATAAAA&#10;AAAAAAAAAAAAAAAAAABbQ29udGVudF9UeXBlc10ueG1sUEsBAi0AFAAGAAgAAAAhADj9If/WAAAA&#10;lAEAAAsAAAAAAAAAAAAAAAAALwEAAF9yZWxzLy5yZWxzUEsBAi0AFAAGAAgAAAAhAE2zEuV9AgAA&#10;bwUAAA4AAAAAAAAAAAAAAAAALgIAAGRycy9lMm9Eb2MueG1sUEsBAi0AFAAGAAgAAAAhAMcPnYvf&#10;AAAACgEAAA8AAAAAAAAAAAAAAAAA1wQAAGRycy9kb3ducmV2LnhtbFBLBQYAAAAABAAEAPMAAADj&#10;BQAAAAA=&#10;" filled="f" strokecolor="#000091" strokeweight=".5pt">
              <v:textbox>
                <w:txbxContent>
                  <w:p w14:paraId="006710E5" w14:textId="67E7AE9A"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72612D">
                      <w:rPr>
                        <w:noProof/>
                        <w:color w:val="000091"/>
                        <w:lang w:val="fr-FR"/>
                      </w:rPr>
                      <w:t>5 juin 2025</w:t>
                    </w:r>
                    <w:r>
                      <w:rPr>
                        <w:color w:val="000091"/>
                        <w:lang w:val="fr-FR"/>
                      </w:rPr>
                      <w:fldChar w:fldCharType="end"/>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38D3" w14:textId="77777777" w:rsidR="00B623FE" w:rsidRPr="00B623FE" w:rsidRDefault="00B623FE" w:rsidP="00B623FE">
    <w:pPr>
      <w:pStyle w:val="En-tte"/>
      <w:tabs>
        <w:tab w:val="clear" w:pos="4513"/>
      </w:tabs>
      <w:jc w:val="right"/>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CE3"/>
    <w:multiLevelType w:val="hybridMultilevel"/>
    <w:tmpl w:val="0DB2D880"/>
    <w:lvl w:ilvl="0" w:tplc="7F6CF094">
      <w:start w:val="1"/>
      <w:numFmt w:val="bullet"/>
      <w:lvlText w:val="-"/>
      <w:lvlJc w:val="left"/>
      <w:pPr>
        <w:ind w:left="420" w:hanging="360"/>
      </w:pPr>
      <w:rPr>
        <w:rFonts w:ascii="Arial" w:eastAsiaTheme="minorHAns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1DE16590"/>
    <w:multiLevelType w:val="hybridMultilevel"/>
    <w:tmpl w:val="1FB016B2"/>
    <w:lvl w:ilvl="0" w:tplc="CE4275BC">
      <w:start w:val="5"/>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F42A34"/>
    <w:multiLevelType w:val="hybridMultilevel"/>
    <w:tmpl w:val="604E0F1C"/>
    <w:lvl w:ilvl="0" w:tplc="E0D050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5"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F54011"/>
    <w:multiLevelType w:val="hybridMultilevel"/>
    <w:tmpl w:val="7AE62F00"/>
    <w:lvl w:ilvl="0" w:tplc="6022835A">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C06E00"/>
    <w:multiLevelType w:val="hybridMultilevel"/>
    <w:tmpl w:val="9356F6A6"/>
    <w:lvl w:ilvl="0" w:tplc="3AB81DC6">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9D05C89"/>
    <w:multiLevelType w:val="hybridMultilevel"/>
    <w:tmpl w:val="A164ED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DA31E22"/>
    <w:multiLevelType w:val="hybridMultilevel"/>
    <w:tmpl w:val="968282AA"/>
    <w:lvl w:ilvl="0" w:tplc="0264F9B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9299452">
    <w:abstractNumId w:val="4"/>
  </w:num>
  <w:num w:numId="2" w16cid:durableId="1644695830">
    <w:abstractNumId w:val="5"/>
  </w:num>
  <w:num w:numId="3" w16cid:durableId="242105538">
    <w:abstractNumId w:val="7"/>
  </w:num>
  <w:num w:numId="4" w16cid:durableId="1443960772">
    <w:abstractNumId w:val="2"/>
  </w:num>
  <w:num w:numId="5" w16cid:durableId="1212762765">
    <w:abstractNumId w:val="9"/>
  </w:num>
  <w:num w:numId="6" w16cid:durableId="798836336">
    <w:abstractNumId w:val="3"/>
  </w:num>
  <w:num w:numId="7" w16cid:durableId="1736509521">
    <w:abstractNumId w:val="0"/>
  </w:num>
  <w:num w:numId="8" w16cid:durableId="378088579">
    <w:abstractNumId w:val="1"/>
  </w:num>
  <w:num w:numId="9" w16cid:durableId="330526432">
    <w:abstractNumId w:val="6"/>
  </w:num>
  <w:num w:numId="10" w16cid:durableId="2073768243">
    <w:abstractNumId w:val="8"/>
  </w:num>
  <w:num w:numId="11" w16cid:durableId="16661258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CDD"/>
    <w:rsid w:val="000301D7"/>
    <w:rsid w:val="00041EC8"/>
    <w:rsid w:val="000613C3"/>
    <w:rsid w:val="00077A96"/>
    <w:rsid w:val="000924D0"/>
    <w:rsid w:val="000B4802"/>
    <w:rsid w:val="001005B1"/>
    <w:rsid w:val="00143E60"/>
    <w:rsid w:val="001748BA"/>
    <w:rsid w:val="001969AC"/>
    <w:rsid w:val="001979B2"/>
    <w:rsid w:val="00211923"/>
    <w:rsid w:val="00212B24"/>
    <w:rsid w:val="00234159"/>
    <w:rsid w:val="00241E23"/>
    <w:rsid w:val="00247974"/>
    <w:rsid w:val="00283CBE"/>
    <w:rsid w:val="00290741"/>
    <w:rsid w:val="002973A4"/>
    <w:rsid w:val="002A6968"/>
    <w:rsid w:val="002C3085"/>
    <w:rsid w:val="002D43FF"/>
    <w:rsid w:val="002E69B8"/>
    <w:rsid w:val="0033347D"/>
    <w:rsid w:val="00336C83"/>
    <w:rsid w:val="00354997"/>
    <w:rsid w:val="00361CDD"/>
    <w:rsid w:val="003760FE"/>
    <w:rsid w:val="0039056E"/>
    <w:rsid w:val="003D4054"/>
    <w:rsid w:val="003D4194"/>
    <w:rsid w:val="003D4915"/>
    <w:rsid w:val="00431A4F"/>
    <w:rsid w:val="00465630"/>
    <w:rsid w:val="004849D6"/>
    <w:rsid w:val="00497951"/>
    <w:rsid w:val="004C0954"/>
    <w:rsid w:val="00557DA9"/>
    <w:rsid w:val="00563814"/>
    <w:rsid w:val="00590D9F"/>
    <w:rsid w:val="005C00FB"/>
    <w:rsid w:val="005E3F76"/>
    <w:rsid w:val="005F2E98"/>
    <w:rsid w:val="0061189A"/>
    <w:rsid w:val="006126F1"/>
    <w:rsid w:val="00643AF7"/>
    <w:rsid w:val="006542B1"/>
    <w:rsid w:val="0066675A"/>
    <w:rsid w:val="00670C89"/>
    <w:rsid w:val="00693B51"/>
    <w:rsid w:val="006C182E"/>
    <w:rsid w:val="006D3ECD"/>
    <w:rsid w:val="00704961"/>
    <w:rsid w:val="007059B4"/>
    <w:rsid w:val="0072612D"/>
    <w:rsid w:val="0074724D"/>
    <w:rsid w:val="00774D33"/>
    <w:rsid w:val="0078108E"/>
    <w:rsid w:val="0079276E"/>
    <w:rsid w:val="007B100C"/>
    <w:rsid w:val="007B2CAA"/>
    <w:rsid w:val="007B6CB4"/>
    <w:rsid w:val="007B745C"/>
    <w:rsid w:val="007C1EE1"/>
    <w:rsid w:val="007E39E5"/>
    <w:rsid w:val="00803F05"/>
    <w:rsid w:val="00807CCD"/>
    <w:rsid w:val="008202D7"/>
    <w:rsid w:val="00823EBB"/>
    <w:rsid w:val="008345E6"/>
    <w:rsid w:val="008427E0"/>
    <w:rsid w:val="008443A5"/>
    <w:rsid w:val="00851458"/>
    <w:rsid w:val="00854354"/>
    <w:rsid w:val="00865666"/>
    <w:rsid w:val="00873A96"/>
    <w:rsid w:val="00874F31"/>
    <w:rsid w:val="008813FD"/>
    <w:rsid w:val="008C5E2F"/>
    <w:rsid w:val="00914D8B"/>
    <w:rsid w:val="00923CA9"/>
    <w:rsid w:val="0093575B"/>
    <w:rsid w:val="00992DBA"/>
    <w:rsid w:val="00996F94"/>
    <w:rsid w:val="009A7788"/>
    <w:rsid w:val="009F6BBF"/>
    <w:rsid w:val="00A1679F"/>
    <w:rsid w:val="00A2044F"/>
    <w:rsid w:val="00A214E2"/>
    <w:rsid w:val="00A30EA6"/>
    <w:rsid w:val="00A72F59"/>
    <w:rsid w:val="00A8461C"/>
    <w:rsid w:val="00A94300"/>
    <w:rsid w:val="00AF4171"/>
    <w:rsid w:val="00B017CF"/>
    <w:rsid w:val="00B02491"/>
    <w:rsid w:val="00B324FC"/>
    <w:rsid w:val="00B55A05"/>
    <w:rsid w:val="00B611CC"/>
    <w:rsid w:val="00B623FE"/>
    <w:rsid w:val="00B72C5D"/>
    <w:rsid w:val="00B94AD3"/>
    <w:rsid w:val="00BB3EF1"/>
    <w:rsid w:val="00BC0565"/>
    <w:rsid w:val="00BD1E36"/>
    <w:rsid w:val="00BD5B09"/>
    <w:rsid w:val="00BE4184"/>
    <w:rsid w:val="00BF1B74"/>
    <w:rsid w:val="00BF3D0D"/>
    <w:rsid w:val="00C67312"/>
    <w:rsid w:val="00C82844"/>
    <w:rsid w:val="00C8537B"/>
    <w:rsid w:val="00CD5E65"/>
    <w:rsid w:val="00D0449C"/>
    <w:rsid w:val="00D10C52"/>
    <w:rsid w:val="00D13006"/>
    <w:rsid w:val="00D262EC"/>
    <w:rsid w:val="00D3453B"/>
    <w:rsid w:val="00D624F0"/>
    <w:rsid w:val="00D63BA0"/>
    <w:rsid w:val="00D7599D"/>
    <w:rsid w:val="00D75B77"/>
    <w:rsid w:val="00DD73A1"/>
    <w:rsid w:val="00DF7FD8"/>
    <w:rsid w:val="00E13FDD"/>
    <w:rsid w:val="00E30C47"/>
    <w:rsid w:val="00E433C5"/>
    <w:rsid w:val="00E56942"/>
    <w:rsid w:val="00E644D5"/>
    <w:rsid w:val="00E67824"/>
    <w:rsid w:val="00E67F70"/>
    <w:rsid w:val="00E75FC7"/>
    <w:rsid w:val="00E94444"/>
    <w:rsid w:val="00E95F90"/>
    <w:rsid w:val="00EA6F01"/>
    <w:rsid w:val="00EC49E5"/>
    <w:rsid w:val="00EF7D46"/>
    <w:rsid w:val="00F04A7E"/>
    <w:rsid w:val="00F476D8"/>
    <w:rsid w:val="00F51572"/>
    <w:rsid w:val="00F52C3A"/>
    <w:rsid w:val="00F619BF"/>
    <w:rsid w:val="00F67DE3"/>
    <w:rsid w:val="00FC65A7"/>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1AE747"/>
  <w15:docId w15:val="{FBF4DDFB-CAEE-4106-B1FF-085DBBF5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7B2CAA"/>
    <w:pPr>
      <w:spacing w:before="1"/>
    </w:pPr>
    <w:rPr>
      <w:b/>
      <w:bCs/>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E56942"/>
    <w:pPr>
      <w:spacing w:line="276" w:lineRule="auto"/>
    </w:pPr>
    <w:rPr>
      <w:sz w:val="16"/>
      <w:szCs w:val="16"/>
    </w:rPr>
  </w:style>
  <w:style w:type="character" w:customStyle="1" w:styleId="Titre1demapageCar">
    <w:name w:val="Titre 1 de ma page Car"/>
    <w:basedOn w:val="CorpsdetexteCar"/>
    <w:link w:val="Titre1demapage"/>
    <w:rsid w:val="007B2CAA"/>
    <w:rPr>
      <w:b/>
      <w:bCs/>
      <w:sz w:val="20"/>
      <w:szCs w:val="20"/>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E56942"/>
    <w:rPr>
      <w:b/>
      <w:bCs/>
      <w:sz w:val="16"/>
      <w:szCs w:val="16"/>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character" w:styleId="Marquedecommentaire">
    <w:name w:val="annotation reference"/>
    <w:basedOn w:val="Policepardfaut"/>
    <w:uiPriority w:val="99"/>
    <w:semiHidden/>
    <w:unhideWhenUsed/>
    <w:rsid w:val="00563814"/>
    <w:rPr>
      <w:sz w:val="16"/>
      <w:szCs w:val="16"/>
    </w:rPr>
  </w:style>
  <w:style w:type="paragraph" w:styleId="Commentaire">
    <w:name w:val="annotation text"/>
    <w:basedOn w:val="Normal"/>
    <w:link w:val="CommentaireCar"/>
    <w:uiPriority w:val="99"/>
    <w:unhideWhenUsed/>
    <w:rsid w:val="00563814"/>
    <w:rPr>
      <w:sz w:val="20"/>
      <w:szCs w:val="20"/>
    </w:rPr>
  </w:style>
  <w:style w:type="character" w:customStyle="1" w:styleId="CommentaireCar">
    <w:name w:val="Commentaire Car"/>
    <w:basedOn w:val="Policepardfaut"/>
    <w:link w:val="Commentaire"/>
    <w:uiPriority w:val="99"/>
    <w:rsid w:val="00563814"/>
    <w:rPr>
      <w:sz w:val="20"/>
      <w:szCs w:val="20"/>
    </w:rPr>
  </w:style>
  <w:style w:type="paragraph" w:styleId="Objetducommentaire">
    <w:name w:val="annotation subject"/>
    <w:basedOn w:val="Commentaire"/>
    <w:next w:val="Commentaire"/>
    <w:link w:val="ObjetducommentaireCar"/>
    <w:uiPriority w:val="99"/>
    <w:semiHidden/>
    <w:unhideWhenUsed/>
    <w:rsid w:val="00563814"/>
    <w:rPr>
      <w:b/>
      <w:bCs/>
    </w:rPr>
  </w:style>
  <w:style w:type="character" w:customStyle="1" w:styleId="ObjetducommentaireCar">
    <w:name w:val="Objet du commentaire Car"/>
    <w:basedOn w:val="CommentaireCar"/>
    <w:link w:val="Objetducommentaire"/>
    <w:uiPriority w:val="99"/>
    <w:semiHidden/>
    <w:rsid w:val="005638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75477">
      <w:bodyDiv w:val="1"/>
      <w:marLeft w:val="0"/>
      <w:marRight w:val="0"/>
      <w:marTop w:val="0"/>
      <w:marBottom w:val="0"/>
      <w:divBdr>
        <w:top w:val="none" w:sz="0" w:space="0" w:color="auto"/>
        <w:left w:val="none" w:sz="0" w:space="0" w:color="auto"/>
        <w:bottom w:val="none" w:sz="0" w:space="0" w:color="auto"/>
        <w:right w:val="none" w:sz="0" w:space="0" w:color="auto"/>
      </w:divBdr>
    </w:div>
    <w:div w:id="286281334">
      <w:bodyDiv w:val="1"/>
      <w:marLeft w:val="0"/>
      <w:marRight w:val="0"/>
      <w:marTop w:val="0"/>
      <w:marBottom w:val="0"/>
      <w:divBdr>
        <w:top w:val="none" w:sz="0" w:space="0" w:color="auto"/>
        <w:left w:val="none" w:sz="0" w:space="0" w:color="auto"/>
        <w:bottom w:val="none" w:sz="0" w:space="0" w:color="auto"/>
        <w:right w:val="none" w:sz="0" w:space="0" w:color="auto"/>
      </w:divBdr>
    </w:div>
    <w:div w:id="646203409">
      <w:bodyDiv w:val="1"/>
      <w:marLeft w:val="0"/>
      <w:marRight w:val="0"/>
      <w:marTop w:val="0"/>
      <w:marBottom w:val="0"/>
      <w:divBdr>
        <w:top w:val="none" w:sz="0" w:space="0" w:color="auto"/>
        <w:left w:val="none" w:sz="0" w:space="0" w:color="auto"/>
        <w:bottom w:val="none" w:sz="0" w:space="0" w:color="auto"/>
        <w:right w:val="none" w:sz="0" w:space="0" w:color="auto"/>
      </w:divBdr>
    </w:div>
    <w:div w:id="804470867">
      <w:bodyDiv w:val="1"/>
      <w:marLeft w:val="0"/>
      <w:marRight w:val="0"/>
      <w:marTop w:val="0"/>
      <w:marBottom w:val="0"/>
      <w:divBdr>
        <w:top w:val="none" w:sz="0" w:space="0" w:color="auto"/>
        <w:left w:val="none" w:sz="0" w:space="0" w:color="auto"/>
        <w:bottom w:val="none" w:sz="0" w:space="0" w:color="auto"/>
        <w:right w:val="none" w:sz="0" w:space="0" w:color="auto"/>
      </w:divBdr>
    </w:div>
    <w:div w:id="873227226">
      <w:bodyDiv w:val="1"/>
      <w:marLeft w:val="0"/>
      <w:marRight w:val="0"/>
      <w:marTop w:val="0"/>
      <w:marBottom w:val="0"/>
      <w:divBdr>
        <w:top w:val="none" w:sz="0" w:space="0" w:color="auto"/>
        <w:left w:val="none" w:sz="0" w:space="0" w:color="auto"/>
        <w:bottom w:val="none" w:sz="0" w:space="0" w:color="auto"/>
        <w:right w:val="none" w:sz="0" w:space="0" w:color="auto"/>
      </w:divBdr>
    </w:div>
    <w:div w:id="186066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sophie.jourdan\Downloads\Template_couv_REPUBLIQUE_FRANCAISE%20ARS_BRETAGNE.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5E8D1-7E3D-40C0-AC36-6022BADB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Template_couv_REPUBLIQUE_FRANCAISE ARS_BRETAGNE.dotx</Template>
  <TotalTime>114</TotalTime>
  <Pages>16</Pages>
  <Words>2727</Words>
  <Characters>15001</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JOURDAN, Anne-Sophie (ARS-BRETAGNE/DCTP)</dc:creator>
  <cp:lastModifiedBy>MOITSINGA, Flore (ARS-IDF)</cp:lastModifiedBy>
  <cp:revision>7</cp:revision>
  <dcterms:created xsi:type="dcterms:W3CDTF">2025-02-17T12:21:00Z</dcterms:created>
  <dcterms:modified xsi:type="dcterms:W3CDTF">2025-06-05T15:34:00Z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