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4430" w14:textId="77777777" w:rsidR="002E4356" w:rsidRDefault="002E4356" w:rsidP="00474C18">
      <w:pPr>
        <w:jc w:val="center"/>
        <w:rPr>
          <w:rFonts w:cs="Arial"/>
          <w:b/>
          <w:sz w:val="16"/>
        </w:rPr>
      </w:pPr>
    </w:p>
    <w:p w14:paraId="180E55A5" w14:textId="77777777" w:rsidR="009D2119" w:rsidRDefault="009D2119" w:rsidP="000F559C">
      <w:pPr>
        <w:spacing w:after="0" w:line="276" w:lineRule="auto"/>
        <w:jc w:val="center"/>
        <w:rPr>
          <w:rFonts w:cs="Arial"/>
          <w:b/>
          <w:sz w:val="16"/>
        </w:rPr>
      </w:pPr>
    </w:p>
    <w:p w14:paraId="66CA317F" w14:textId="5060439A" w:rsidR="00372DBE" w:rsidRPr="00DB5EEA" w:rsidRDefault="00372DBE" w:rsidP="000F559C">
      <w:pPr>
        <w:spacing w:after="0" w:line="276" w:lineRule="auto"/>
        <w:jc w:val="center"/>
        <w:rPr>
          <w:rFonts w:cs="Arial"/>
        </w:rPr>
      </w:pPr>
      <w:r w:rsidRPr="00DB5EEA">
        <w:rPr>
          <w:rFonts w:cs="Arial"/>
          <w:b/>
          <w:sz w:val="40"/>
        </w:rPr>
        <w:t xml:space="preserve">Appel à </w:t>
      </w:r>
      <w:r w:rsidR="00026D4A" w:rsidRPr="00DB5EEA">
        <w:rPr>
          <w:rFonts w:cs="Arial"/>
          <w:b/>
          <w:sz w:val="40"/>
        </w:rPr>
        <w:t>candidatures</w:t>
      </w:r>
    </w:p>
    <w:p w14:paraId="75D9BCD6" w14:textId="77777777" w:rsidR="00372DBE" w:rsidRDefault="00775B05" w:rsidP="000F559C">
      <w:pPr>
        <w:spacing w:after="0" w:line="276" w:lineRule="auto"/>
        <w:jc w:val="center"/>
        <w:rPr>
          <w:rFonts w:cs="Arial"/>
          <w:b/>
          <w:sz w:val="40"/>
        </w:rPr>
      </w:pPr>
      <w:r w:rsidRPr="00DB5EEA">
        <w:rPr>
          <w:rFonts w:cs="Arial"/>
          <w:b/>
          <w:sz w:val="40"/>
        </w:rPr>
        <w:t>Contrat d’Allocation d’É</w:t>
      </w:r>
      <w:r w:rsidR="00F93437" w:rsidRPr="00DB5EEA">
        <w:rPr>
          <w:rFonts w:cs="Arial"/>
          <w:b/>
          <w:sz w:val="40"/>
        </w:rPr>
        <w:t xml:space="preserve">tudes - </w:t>
      </w:r>
      <w:r w:rsidR="00372DBE" w:rsidRPr="00DB5EEA">
        <w:rPr>
          <w:rFonts w:cs="Arial"/>
          <w:b/>
          <w:sz w:val="40"/>
        </w:rPr>
        <w:t>Campagne 202</w:t>
      </w:r>
      <w:r w:rsidR="007E4C00">
        <w:rPr>
          <w:rFonts w:cs="Arial"/>
          <w:b/>
          <w:sz w:val="40"/>
        </w:rPr>
        <w:t>5</w:t>
      </w:r>
    </w:p>
    <w:p w14:paraId="1EB6D229" w14:textId="109D7F18" w:rsidR="00BA688F" w:rsidRPr="00BA688F" w:rsidRDefault="00BA688F" w:rsidP="000F559C">
      <w:pPr>
        <w:spacing w:after="0" w:line="276" w:lineRule="auto"/>
        <w:jc w:val="center"/>
        <w:rPr>
          <w:rFonts w:cs="Arial"/>
          <w:b/>
          <w:color w:val="FF0000"/>
          <w:sz w:val="40"/>
        </w:rPr>
      </w:pPr>
      <w:r w:rsidRPr="00BA688F">
        <w:rPr>
          <w:rFonts w:cs="Arial"/>
          <w:b/>
          <w:color w:val="FF0000"/>
          <w:sz w:val="40"/>
        </w:rPr>
        <w:t>ESSMS Personnes confrontées à des Difficultés Spécifiques</w:t>
      </w:r>
    </w:p>
    <w:p w14:paraId="3D2E4691" w14:textId="77777777" w:rsidR="00BC5EF3" w:rsidRPr="00434DBD" w:rsidRDefault="00297909" w:rsidP="00434DBD">
      <w:pPr>
        <w:spacing w:line="276" w:lineRule="auto"/>
        <w:jc w:val="center"/>
        <w:rPr>
          <w:rFonts w:cs="Arial"/>
          <w:color w:val="2F5496" w:themeColor="accent5" w:themeShade="BF"/>
          <w:sz w:val="36"/>
        </w:rPr>
      </w:pPr>
      <w:r w:rsidRPr="00DB5EEA">
        <w:rPr>
          <w:rFonts w:cs="Arial"/>
          <w:color w:val="2F5496" w:themeColor="accent5" w:themeShade="BF"/>
          <w:sz w:val="36"/>
        </w:rPr>
        <w:t>Cahier des charge</w:t>
      </w:r>
      <w:r w:rsidR="000F559C" w:rsidRPr="00DB5EEA">
        <w:rPr>
          <w:rFonts w:cs="Arial"/>
          <w:color w:val="2F5496" w:themeColor="accent5" w:themeShade="BF"/>
          <w:sz w:val="36"/>
        </w:rPr>
        <w:t>s</w:t>
      </w:r>
    </w:p>
    <w:p w14:paraId="33560703" w14:textId="77777777" w:rsidR="00491B19" w:rsidRPr="00491B19" w:rsidRDefault="00491B19" w:rsidP="00491B19">
      <w:pPr>
        <w:spacing w:line="276" w:lineRule="auto"/>
        <w:jc w:val="center"/>
        <w:rPr>
          <w:rFonts w:cs="Arial"/>
          <w:color w:val="2F5496" w:themeColor="accent5" w:themeShade="BF"/>
          <w:sz w:val="2"/>
        </w:rPr>
      </w:pPr>
    </w:p>
    <w:p w14:paraId="0657CBDF" w14:textId="77777777" w:rsidR="00372DBE" w:rsidRPr="00151634" w:rsidRDefault="00610614" w:rsidP="00DF755F">
      <w:pPr>
        <w:shd w:val="clear" w:color="auto" w:fill="B4C6E7" w:themeFill="accent5" w:themeFillTint="66"/>
        <w:spacing w:line="276" w:lineRule="auto"/>
        <w:rPr>
          <w:rFonts w:cs="Arial"/>
          <w:b/>
          <w:sz w:val="28"/>
        </w:rPr>
      </w:pPr>
      <w:r w:rsidRPr="00151634">
        <w:rPr>
          <w:rFonts w:cs="Arial"/>
          <w:b/>
          <w:sz w:val="28"/>
        </w:rPr>
        <w:t xml:space="preserve">Objet de l’appel à </w:t>
      </w:r>
      <w:r w:rsidR="00026D4A" w:rsidRPr="00151634">
        <w:rPr>
          <w:rFonts w:cs="Arial"/>
          <w:b/>
          <w:sz w:val="28"/>
        </w:rPr>
        <w:t>candidatures</w:t>
      </w:r>
    </w:p>
    <w:p w14:paraId="36853D06" w14:textId="77777777" w:rsidR="000B59A7" w:rsidRPr="00151634" w:rsidRDefault="000B59A7" w:rsidP="000B59A7">
      <w:pPr>
        <w:spacing w:line="276" w:lineRule="auto"/>
        <w:jc w:val="both"/>
        <w:rPr>
          <w:rFonts w:cs="Arial"/>
        </w:rPr>
      </w:pPr>
      <w:r>
        <w:rPr>
          <w:rFonts w:cs="Arial"/>
        </w:rPr>
        <w:t xml:space="preserve">L’Agence Régional de Santé </w:t>
      </w:r>
      <w:r w:rsidRPr="007E13DB">
        <w:rPr>
          <w:rFonts w:cs="Arial"/>
        </w:rPr>
        <w:t>Î</w:t>
      </w:r>
      <w:r w:rsidRPr="003C077C">
        <w:rPr>
          <w:rFonts w:cs="Arial"/>
        </w:rPr>
        <w:t>l</w:t>
      </w:r>
      <w:r>
        <w:rPr>
          <w:rFonts w:cs="Arial"/>
        </w:rPr>
        <w:t>e-de-France (ARS IDF)</w:t>
      </w:r>
      <w:r w:rsidRPr="00151634">
        <w:rPr>
          <w:rFonts w:cs="Arial"/>
        </w:rPr>
        <w:t>, dans le cadre d</w:t>
      </w:r>
      <w:r>
        <w:rPr>
          <w:rFonts w:cs="Arial"/>
        </w:rPr>
        <w:t>u Projet régional de santé 3 2023-2028 et en particulier de son axe 4 consacré aux ressources humaines en santé</w:t>
      </w:r>
      <w:r w:rsidRPr="00151634">
        <w:rPr>
          <w:rFonts w:cs="Arial"/>
        </w:rPr>
        <w:t xml:space="preserve">, lance son </w:t>
      </w:r>
      <w:r>
        <w:rPr>
          <w:rFonts w:cs="Arial"/>
        </w:rPr>
        <w:t>6</w:t>
      </w:r>
      <w:r w:rsidRPr="00151634">
        <w:rPr>
          <w:rFonts w:cs="Arial"/>
        </w:rPr>
        <w:t>ème appel à candidatures</w:t>
      </w:r>
      <w:r>
        <w:rPr>
          <w:rFonts w:cs="Arial"/>
        </w:rPr>
        <w:t xml:space="preserve"> (AAC)</w:t>
      </w:r>
      <w:r w:rsidRPr="00151634">
        <w:rPr>
          <w:rFonts w:cs="Arial"/>
        </w:rPr>
        <w:t xml:space="preserve"> d</w:t>
      </w:r>
      <w:r>
        <w:rPr>
          <w:rFonts w:cs="Arial"/>
        </w:rPr>
        <w:t>u</w:t>
      </w:r>
      <w:r w:rsidRPr="00151634">
        <w:rPr>
          <w:rFonts w:cs="Arial"/>
        </w:rPr>
        <w:t xml:space="preserve"> Contrat d’Allocation d’</w:t>
      </w:r>
      <w:r>
        <w:rPr>
          <w:rFonts w:cs="Arial"/>
        </w:rPr>
        <w:t>É</w:t>
      </w:r>
      <w:r w:rsidRPr="00151634">
        <w:rPr>
          <w:rFonts w:cs="Arial"/>
        </w:rPr>
        <w:t>tudes (CAE).</w:t>
      </w:r>
    </w:p>
    <w:p w14:paraId="11813459" w14:textId="77777777" w:rsidR="0001470B" w:rsidRPr="0001470B" w:rsidRDefault="00297909" w:rsidP="002931B2">
      <w:pPr>
        <w:jc w:val="both"/>
        <w:rPr>
          <w:rFonts w:cs="Arial"/>
        </w:rPr>
      </w:pPr>
      <w:r w:rsidRPr="0001470B">
        <w:rPr>
          <w:rFonts w:cs="Arial"/>
        </w:rPr>
        <w:t xml:space="preserve">Ce dispositif </w:t>
      </w:r>
      <w:r w:rsidR="00551B60" w:rsidRPr="0001470B">
        <w:rPr>
          <w:rFonts w:cs="Arial"/>
        </w:rPr>
        <w:t>a pour objectif</w:t>
      </w:r>
      <w:r w:rsidR="00740C54">
        <w:rPr>
          <w:rFonts w:cs="Arial"/>
        </w:rPr>
        <w:t>s</w:t>
      </w:r>
      <w:r w:rsidR="0001470B" w:rsidRPr="0001470B">
        <w:rPr>
          <w:rFonts w:cs="Arial"/>
        </w:rPr>
        <w:t> de :</w:t>
      </w:r>
    </w:p>
    <w:p w14:paraId="7EADAA73" w14:textId="57BC681E" w:rsidR="000B59A7" w:rsidRDefault="0001470B" w:rsidP="000B59A7">
      <w:pPr>
        <w:pStyle w:val="Paragraphedeliste"/>
        <w:numPr>
          <w:ilvl w:val="0"/>
          <w:numId w:val="48"/>
        </w:numPr>
      </w:pPr>
      <w:r w:rsidRPr="0001470B">
        <w:t>Lutter contre la précarité des étudiants</w:t>
      </w:r>
      <w:r w:rsidR="000E212F">
        <w:t xml:space="preserve"> en santé</w:t>
      </w:r>
      <w:r w:rsidR="00D909F7">
        <w:t xml:space="preserve"> et faciliter leur réussite dans leurs </w:t>
      </w:r>
      <w:r w:rsidR="006B68E6">
        <w:t>études ;</w:t>
      </w:r>
    </w:p>
    <w:p w14:paraId="5AEB954F" w14:textId="71F32C6C" w:rsidR="00056DA2" w:rsidRDefault="00B15288" w:rsidP="000B59A7">
      <w:pPr>
        <w:pStyle w:val="Paragraphedeliste"/>
        <w:numPr>
          <w:ilvl w:val="0"/>
          <w:numId w:val="48"/>
        </w:numPr>
      </w:pPr>
      <w:r>
        <w:t>Rendre plus attractif</w:t>
      </w:r>
      <w:r w:rsidR="006B68E6">
        <w:t xml:space="preserve"> </w:t>
      </w:r>
      <w:r w:rsidR="000E212F">
        <w:t xml:space="preserve">l’exercice des métiers en tension dans certains </w:t>
      </w:r>
      <w:r w:rsidR="006B68E6">
        <w:t>territoires ;</w:t>
      </w:r>
    </w:p>
    <w:p w14:paraId="1ACBDBA8" w14:textId="712C6E22" w:rsidR="00776EC2" w:rsidRPr="00D909F7" w:rsidRDefault="006B68E6" w:rsidP="002931B2">
      <w:pPr>
        <w:pStyle w:val="Paragraphedeliste"/>
        <w:numPr>
          <w:ilvl w:val="0"/>
          <w:numId w:val="48"/>
        </w:numPr>
      </w:pPr>
      <w:r w:rsidRPr="00A02DD1">
        <w:rPr>
          <w:rFonts w:cs="Arial"/>
        </w:rPr>
        <w:t>Fidéliser les</w:t>
      </w:r>
      <w:r w:rsidR="00297909" w:rsidRPr="00A02DD1">
        <w:rPr>
          <w:rFonts w:cs="Arial"/>
        </w:rPr>
        <w:t xml:space="preserve"> </w:t>
      </w:r>
      <w:r w:rsidRPr="00A02DD1">
        <w:rPr>
          <w:rFonts w:cs="Arial"/>
        </w:rPr>
        <w:t xml:space="preserve">néo diplômés </w:t>
      </w:r>
      <w:r w:rsidR="0001470B" w:rsidRPr="00A02DD1">
        <w:rPr>
          <w:rFonts w:cs="Arial"/>
        </w:rPr>
        <w:t>a</w:t>
      </w:r>
      <w:r w:rsidR="00297909" w:rsidRPr="00A02DD1">
        <w:rPr>
          <w:rFonts w:cs="Arial"/>
        </w:rPr>
        <w:t xml:space="preserve">u sein </w:t>
      </w:r>
      <w:r w:rsidR="00A87BFF" w:rsidRPr="00A02DD1">
        <w:rPr>
          <w:rFonts w:cs="Arial"/>
        </w:rPr>
        <w:t xml:space="preserve">des établissements et services médico-sociaux pour les </w:t>
      </w:r>
      <w:r w:rsidR="00A6203E">
        <w:rPr>
          <w:rFonts w:cs="Arial"/>
        </w:rPr>
        <w:t>personnes</w:t>
      </w:r>
      <w:r w:rsidR="00A87BFF" w:rsidRPr="00A02DD1">
        <w:rPr>
          <w:rFonts w:cs="Arial"/>
        </w:rPr>
        <w:t xml:space="preserve"> en difficulté</w:t>
      </w:r>
      <w:r w:rsidR="00EC52DB">
        <w:rPr>
          <w:rFonts w:cs="Arial"/>
        </w:rPr>
        <w:t>s</w:t>
      </w:r>
      <w:r w:rsidR="00A87BFF" w:rsidRPr="00A02DD1">
        <w:rPr>
          <w:rFonts w:cs="Arial"/>
        </w:rPr>
        <w:t xml:space="preserve"> spécifique</w:t>
      </w:r>
      <w:r w:rsidR="00EC52DB">
        <w:rPr>
          <w:rFonts w:cs="Arial"/>
        </w:rPr>
        <w:t>s</w:t>
      </w:r>
      <w:r w:rsidR="00A87BFF" w:rsidRPr="00A02DD1">
        <w:rPr>
          <w:rFonts w:cs="Arial"/>
        </w:rPr>
        <w:t>.</w:t>
      </w:r>
    </w:p>
    <w:p w14:paraId="165D20E7" w14:textId="5615D3A0" w:rsidR="00FF04C0" w:rsidRPr="00CD7C14" w:rsidRDefault="00D909F7" w:rsidP="00CD7C14">
      <w:pPr>
        <w:jc w:val="both"/>
      </w:pPr>
      <w:r>
        <w:t>Les métiers ouvrant droit au CAE</w:t>
      </w:r>
      <w:r w:rsidR="00740C54">
        <w:t xml:space="preserve"> cofinancé par l’ARS dans le cadre du présent AAC</w:t>
      </w:r>
      <w:r>
        <w:t xml:space="preserve"> sont les suivants : </w:t>
      </w:r>
    </w:p>
    <w:p w14:paraId="0DC3F7B1" w14:textId="46E5C717" w:rsidR="00A87BFF" w:rsidRPr="00796C72" w:rsidRDefault="00A87BFF" w:rsidP="002931B2">
      <w:pPr>
        <w:pStyle w:val="Paragraphedeliste"/>
        <w:numPr>
          <w:ilvl w:val="0"/>
          <w:numId w:val="35"/>
        </w:numPr>
        <w:spacing w:line="276" w:lineRule="auto"/>
        <w:jc w:val="both"/>
        <w:rPr>
          <w:rFonts w:cs="Arial"/>
        </w:rPr>
      </w:pPr>
      <w:r w:rsidRPr="00796C72">
        <w:rPr>
          <w:rFonts w:cs="Arial"/>
        </w:rPr>
        <w:t>Au sein des établissements et services médico-sociaux franciliens</w:t>
      </w:r>
      <w:r w:rsidR="007C3830">
        <w:rPr>
          <w:rFonts w:cs="Arial"/>
        </w:rPr>
        <w:t xml:space="preserve"> du secteur</w:t>
      </w:r>
      <w:r w:rsidRPr="00796C72">
        <w:rPr>
          <w:rFonts w:cs="Arial"/>
        </w:rPr>
        <w:t xml:space="preserve"> personnes en difficultés spécifiques </w:t>
      </w:r>
      <w:r w:rsidR="00FF04C0">
        <w:rPr>
          <w:rFonts w:cs="Arial"/>
        </w:rPr>
        <w:t>(</w:t>
      </w:r>
      <w:r w:rsidRPr="00796C72">
        <w:rPr>
          <w:rFonts w:cs="Arial"/>
        </w:rPr>
        <w:t>PDS)</w:t>
      </w:r>
      <w:r w:rsidR="00FF04C0">
        <w:rPr>
          <w:rFonts w:cs="Arial"/>
        </w:rPr>
        <w:t>, sur l’ensemble du territoire francilien</w:t>
      </w:r>
      <w:r w:rsidR="000F2698">
        <w:rPr>
          <w:rFonts w:cs="Arial"/>
        </w:rPr>
        <w:t xml:space="preserve"> </w:t>
      </w:r>
      <w:r w:rsidR="000F2698" w:rsidRPr="000F2698">
        <w:rPr>
          <w:rFonts w:cs="Arial"/>
        </w:rPr>
        <w:t>(LAM, LHSS, ACT, CSAPA, CAARUD, EMSP, ESSIP)</w:t>
      </w:r>
      <w:r w:rsidRPr="00796C72">
        <w:rPr>
          <w:rFonts w:cs="Arial"/>
        </w:rPr>
        <w:t xml:space="preserve"> : </w:t>
      </w:r>
    </w:p>
    <w:p w14:paraId="3201F680"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Assistants de service social (ASS) </w:t>
      </w:r>
    </w:p>
    <w:p w14:paraId="105A64FE"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Aide-soignant (AS) </w:t>
      </w:r>
    </w:p>
    <w:p w14:paraId="76E12B9A"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Infirmier diplômé d’Etat (IDE) </w:t>
      </w:r>
    </w:p>
    <w:p w14:paraId="3752B027"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Masseur kinésithérapeute (MK) </w:t>
      </w:r>
    </w:p>
    <w:p w14:paraId="7A3C8FB9"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Orthophoniste </w:t>
      </w:r>
    </w:p>
    <w:p w14:paraId="006297F5" w14:textId="77777777" w:rsidR="00796C72" w:rsidRDefault="00A87BFF" w:rsidP="00796C72">
      <w:pPr>
        <w:pStyle w:val="Paragraphedeliste"/>
        <w:numPr>
          <w:ilvl w:val="0"/>
          <w:numId w:val="32"/>
        </w:numPr>
        <w:spacing w:line="276" w:lineRule="auto"/>
        <w:jc w:val="both"/>
        <w:rPr>
          <w:rFonts w:cs="Arial"/>
        </w:rPr>
      </w:pPr>
      <w:r w:rsidRPr="00796C72">
        <w:rPr>
          <w:rFonts w:cs="Arial"/>
        </w:rPr>
        <w:t xml:space="preserve">Éducateur spécialisé (ES) </w:t>
      </w:r>
    </w:p>
    <w:p w14:paraId="616C4D45" w14:textId="77777777" w:rsidR="00A87BFF" w:rsidRPr="00796C72" w:rsidRDefault="00A87BFF" w:rsidP="002931B2">
      <w:pPr>
        <w:pStyle w:val="Paragraphedeliste"/>
        <w:numPr>
          <w:ilvl w:val="0"/>
          <w:numId w:val="32"/>
        </w:numPr>
        <w:spacing w:line="276" w:lineRule="auto"/>
        <w:jc w:val="both"/>
        <w:rPr>
          <w:rFonts w:cs="Arial"/>
        </w:rPr>
      </w:pPr>
      <w:r w:rsidRPr="00796C72">
        <w:rPr>
          <w:rFonts w:cs="Arial"/>
        </w:rPr>
        <w:t xml:space="preserve">Moniteur éducateur (ME) </w:t>
      </w:r>
    </w:p>
    <w:p w14:paraId="4D82FC76" w14:textId="53AC26E9" w:rsidR="001C22B0" w:rsidRPr="00BA688F" w:rsidRDefault="001C22B0" w:rsidP="001C22B0">
      <w:pPr>
        <w:pStyle w:val="Default"/>
        <w:spacing w:line="276" w:lineRule="auto"/>
        <w:jc w:val="both"/>
        <w:rPr>
          <w:rFonts w:ascii="Arial" w:hAnsi="Arial" w:cs="Arial"/>
          <w:b/>
          <w:bCs/>
          <w:color w:val="auto"/>
          <w:sz w:val="22"/>
          <w:szCs w:val="22"/>
        </w:rPr>
      </w:pPr>
      <w:bookmarkStart w:id="0" w:name="_Hlk191386338"/>
      <w:r w:rsidRPr="00BA688F">
        <w:rPr>
          <w:rFonts w:ascii="Arial" w:hAnsi="Arial" w:cs="Arial"/>
          <w:b/>
          <w:bCs/>
          <w:sz w:val="22"/>
          <w:szCs w:val="22"/>
        </w:rPr>
        <w:t xml:space="preserve">L’ARS Île-de-France cofinance une allocation forfaitaire aux étudiants en dernière année d’études en contrepartie d’un engagement de servir de 18 mois à temps plein au sein des établissements et services médico-sociaux pour les </w:t>
      </w:r>
      <w:r w:rsidR="00A6203E" w:rsidRPr="00BA688F">
        <w:rPr>
          <w:rFonts w:ascii="Arial" w:hAnsi="Arial" w:cs="Arial"/>
          <w:b/>
          <w:bCs/>
          <w:sz w:val="22"/>
          <w:szCs w:val="22"/>
        </w:rPr>
        <w:t>personnes</w:t>
      </w:r>
      <w:r w:rsidRPr="00BA688F">
        <w:rPr>
          <w:rFonts w:ascii="Arial" w:hAnsi="Arial" w:cs="Arial"/>
          <w:b/>
          <w:bCs/>
          <w:sz w:val="22"/>
          <w:szCs w:val="22"/>
        </w:rPr>
        <w:t xml:space="preserve"> en difficultés sp</w:t>
      </w:r>
      <w:r w:rsidR="00FF14C4" w:rsidRPr="00BA688F">
        <w:rPr>
          <w:rFonts w:ascii="Arial" w:hAnsi="Arial" w:cs="Arial"/>
          <w:b/>
          <w:bCs/>
          <w:sz w:val="22"/>
          <w:szCs w:val="22"/>
        </w:rPr>
        <w:t>é</w:t>
      </w:r>
      <w:r w:rsidRPr="00BA688F">
        <w:rPr>
          <w:rFonts w:ascii="Arial" w:hAnsi="Arial" w:cs="Arial"/>
          <w:b/>
          <w:bCs/>
          <w:sz w:val="22"/>
          <w:szCs w:val="22"/>
        </w:rPr>
        <w:t xml:space="preserve">cifiques. </w:t>
      </w:r>
      <w:bookmarkEnd w:id="0"/>
    </w:p>
    <w:p w14:paraId="3DD0582B" w14:textId="77777777" w:rsidR="00A02DD1" w:rsidRDefault="00A02DD1">
      <w:pPr>
        <w:rPr>
          <w:rFonts w:cs="Arial"/>
          <w:b/>
          <w:sz w:val="28"/>
        </w:rPr>
      </w:pPr>
    </w:p>
    <w:p w14:paraId="7CD34388" w14:textId="77777777" w:rsidR="009162FE" w:rsidRPr="00151634" w:rsidRDefault="00026D4A" w:rsidP="00DF755F">
      <w:pPr>
        <w:shd w:val="clear" w:color="auto" w:fill="B4C6E7" w:themeFill="accent5" w:themeFillTint="66"/>
        <w:spacing w:line="276" w:lineRule="auto"/>
        <w:rPr>
          <w:rFonts w:cs="Arial"/>
          <w:b/>
          <w:sz w:val="28"/>
        </w:rPr>
      </w:pPr>
      <w:r w:rsidRPr="00151634">
        <w:rPr>
          <w:rFonts w:cs="Arial"/>
          <w:b/>
          <w:sz w:val="28"/>
        </w:rPr>
        <w:t>Modalités de prises en charge financière</w:t>
      </w:r>
    </w:p>
    <w:p w14:paraId="4535A36E" w14:textId="0C1D80A1" w:rsidR="00CD7C14" w:rsidRPr="00A626A9" w:rsidRDefault="00026D4A" w:rsidP="00CD7C14">
      <w:pPr>
        <w:pStyle w:val="Default"/>
        <w:spacing w:line="276" w:lineRule="auto"/>
        <w:jc w:val="both"/>
        <w:rPr>
          <w:rFonts w:ascii="Arial" w:hAnsi="Arial" w:cs="Arial"/>
          <w:color w:val="auto"/>
          <w:sz w:val="22"/>
          <w:szCs w:val="22"/>
        </w:rPr>
      </w:pPr>
      <w:bookmarkStart w:id="1" w:name="_Hlk189753545"/>
      <w:r w:rsidRPr="00A626A9">
        <w:rPr>
          <w:rFonts w:ascii="Arial" w:hAnsi="Arial" w:cs="Arial"/>
          <w:color w:val="auto"/>
          <w:sz w:val="22"/>
          <w:szCs w:val="22"/>
        </w:rPr>
        <w:t xml:space="preserve">L’Agence Régionale de Santé </w:t>
      </w:r>
      <w:r w:rsidR="00AF60C2" w:rsidRPr="00A626A9">
        <w:rPr>
          <w:rFonts w:ascii="Arial" w:hAnsi="Arial" w:cs="Arial"/>
          <w:color w:val="auto"/>
          <w:sz w:val="22"/>
          <w:szCs w:val="22"/>
        </w:rPr>
        <w:t>Î</w:t>
      </w:r>
      <w:r w:rsidRPr="00A626A9">
        <w:rPr>
          <w:rFonts w:ascii="Arial" w:hAnsi="Arial" w:cs="Arial"/>
          <w:color w:val="auto"/>
          <w:sz w:val="22"/>
          <w:szCs w:val="22"/>
        </w:rPr>
        <w:t xml:space="preserve">le-de-France prend en charge </w:t>
      </w:r>
      <w:r w:rsidR="001544DD" w:rsidRPr="00A626A9">
        <w:rPr>
          <w:rFonts w:ascii="Arial" w:hAnsi="Arial" w:cs="Arial"/>
          <w:color w:val="auto"/>
          <w:sz w:val="22"/>
          <w:szCs w:val="22"/>
        </w:rPr>
        <w:t>5</w:t>
      </w:r>
      <w:r w:rsidRPr="00A626A9">
        <w:rPr>
          <w:rFonts w:ascii="Arial" w:hAnsi="Arial" w:cs="Arial"/>
          <w:color w:val="auto"/>
          <w:sz w:val="22"/>
          <w:szCs w:val="22"/>
        </w:rPr>
        <w:t>0% du coût de l’allocation</w:t>
      </w:r>
      <w:r w:rsidR="00EC52DB" w:rsidRPr="00A626A9">
        <w:rPr>
          <w:rFonts w:ascii="Arial" w:hAnsi="Arial" w:cs="Arial"/>
          <w:color w:val="auto"/>
          <w:sz w:val="22"/>
          <w:szCs w:val="22"/>
        </w:rPr>
        <w:t xml:space="preserve"> </w:t>
      </w:r>
      <w:r w:rsidRPr="00A626A9">
        <w:rPr>
          <w:rFonts w:ascii="Arial" w:hAnsi="Arial" w:cs="Arial"/>
          <w:color w:val="auto"/>
          <w:sz w:val="22"/>
          <w:szCs w:val="22"/>
        </w:rPr>
        <w:t xml:space="preserve">au moment de la signature du </w:t>
      </w:r>
      <w:r w:rsidR="003C0813" w:rsidRPr="00A626A9">
        <w:rPr>
          <w:rFonts w:ascii="Arial" w:hAnsi="Arial" w:cs="Arial"/>
          <w:color w:val="auto"/>
          <w:sz w:val="22"/>
          <w:szCs w:val="22"/>
        </w:rPr>
        <w:t>CAE</w:t>
      </w:r>
      <w:r w:rsidR="00EA3D2F" w:rsidRPr="00A626A9">
        <w:rPr>
          <w:rFonts w:ascii="Arial" w:hAnsi="Arial" w:cs="Arial"/>
          <w:color w:val="auto"/>
          <w:sz w:val="22"/>
          <w:szCs w:val="22"/>
        </w:rPr>
        <w:t xml:space="preserve">. </w:t>
      </w:r>
      <w:bookmarkStart w:id="2" w:name="_Hlk191385508"/>
      <w:bookmarkEnd w:id="1"/>
      <w:r w:rsidR="000B59A7" w:rsidRPr="000B59A7">
        <w:rPr>
          <w:rFonts w:ascii="Arial" w:hAnsi="Arial" w:cs="Arial"/>
          <w:color w:val="auto"/>
          <w:sz w:val="22"/>
          <w:szCs w:val="22"/>
        </w:rPr>
        <w:t>Le montant total de l’allocation sera versé par l’établissement pendant la formation.</w:t>
      </w:r>
    </w:p>
    <w:bookmarkEnd w:id="2"/>
    <w:p w14:paraId="4E000928" w14:textId="77777777" w:rsidR="00BE0CF3" w:rsidRDefault="00BE0CF3" w:rsidP="00DF755F">
      <w:pPr>
        <w:pStyle w:val="Default"/>
        <w:spacing w:line="276" w:lineRule="auto"/>
        <w:jc w:val="both"/>
        <w:rPr>
          <w:rFonts w:ascii="Arial" w:hAnsi="Arial" w:cs="Arial"/>
          <w:color w:val="auto"/>
          <w:sz w:val="22"/>
          <w:szCs w:val="22"/>
        </w:rPr>
      </w:pPr>
    </w:p>
    <w:p w14:paraId="0808F9A1" w14:textId="33D108FD" w:rsidR="00BE0CF3" w:rsidRPr="00900F1C" w:rsidRDefault="00BE0CF3" w:rsidP="00BE0CF3">
      <w:pPr>
        <w:pStyle w:val="Paragraphedeliste"/>
        <w:numPr>
          <w:ilvl w:val="0"/>
          <w:numId w:val="43"/>
        </w:numPr>
        <w:spacing w:after="0" w:line="240" w:lineRule="auto"/>
        <w:jc w:val="both"/>
        <w:rPr>
          <w:rFonts w:cs="Arial"/>
          <w:b/>
          <w:color w:val="000000"/>
        </w:rPr>
      </w:pPr>
      <w:r w:rsidRPr="00900F1C">
        <w:rPr>
          <w:rFonts w:cs="Arial"/>
          <w:color w:val="000000"/>
        </w:rPr>
        <w:t>Pour les CAE 202</w:t>
      </w:r>
      <w:r>
        <w:rPr>
          <w:rFonts w:cs="Arial"/>
          <w:color w:val="000000"/>
        </w:rPr>
        <w:t>5 validés avant le 20 octobre 2025 inclus</w:t>
      </w:r>
      <w:r w:rsidRPr="00900F1C">
        <w:rPr>
          <w:rFonts w:cs="Arial"/>
          <w:color w:val="000000"/>
        </w:rPr>
        <w:t>, le versement des crédits non reconductibles (CNR) ONDAM spécifique s’effectuera lors de la campagne budgétaire 2025</w:t>
      </w:r>
      <w:r>
        <w:rPr>
          <w:rFonts w:cs="Arial"/>
          <w:color w:val="000000"/>
        </w:rPr>
        <w:t>.</w:t>
      </w:r>
    </w:p>
    <w:p w14:paraId="5B5D38B4" w14:textId="6DAF804E" w:rsidR="00BE0CF3" w:rsidRPr="00900F1C" w:rsidRDefault="00BE0CF3" w:rsidP="00BE0CF3">
      <w:pPr>
        <w:pStyle w:val="Paragraphedeliste"/>
        <w:numPr>
          <w:ilvl w:val="0"/>
          <w:numId w:val="43"/>
        </w:numPr>
        <w:spacing w:after="0" w:line="240" w:lineRule="auto"/>
        <w:jc w:val="both"/>
        <w:rPr>
          <w:rFonts w:cs="Arial"/>
          <w:b/>
          <w:color w:val="000000"/>
        </w:rPr>
      </w:pPr>
      <w:r>
        <w:rPr>
          <w:rFonts w:cs="Arial"/>
          <w:color w:val="000000"/>
        </w:rPr>
        <w:t xml:space="preserve">Pour les CAE 2025 validés </w:t>
      </w:r>
      <w:r w:rsidR="000978A4">
        <w:rPr>
          <w:rFonts w:cs="Arial"/>
          <w:color w:val="000000"/>
        </w:rPr>
        <w:t xml:space="preserve">après </w:t>
      </w:r>
      <w:r>
        <w:rPr>
          <w:rFonts w:cs="Arial"/>
          <w:color w:val="000000"/>
        </w:rPr>
        <w:t xml:space="preserve">le </w:t>
      </w:r>
      <w:r w:rsidRPr="000978A4">
        <w:rPr>
          <w:rFonts w:cs="Arial"/>
          <w:b/>
          <w:bCs/>
          <w:color w:val="000000"/>
        </w:rPr>
        <w:t>21 octobre</w:t>
      </w:r>
      <w:r>
        <w:rPr>
          <w:rFonts w:cs="Arial"/>
          <w:color w:val="000000"/>
        </w:rPr>
        <w:t xml:space="preserve"> </w:t>
      </w:r>
      <w:r w:rsidR="009D00D8" w:rsidRPr="009D00D8">
        <w:rPr>
          <w:rFonts w:cs="Arial"/>
          <w:b/>
          <w:bCs/>
          <w:color w:val="000000"/>
        </w:rPr>
        <w:t>20</w:t>
      </w:r>
      <w:r w:rsidR="009D00D8">
        <w:rPr>
          <w:rFonts w:cs="Arial"/>
          <w:b/>
          <w:bCs/>
          <w:color w:val="000000"/>
        </w:rPr>
        <w:t>25</w:t>
      </w:r>
      <w:r>
        <w:rPr>
          <w:rFonts w:cs="Arial"/>
          <w:color w:val="000000"/>
        </w:rPr>
        <w:t xml:space="preserve">, le versement des crédits non reconductibles (CNR) ONDAM spécifique s’effectuera lors de la première phase de </w:t>
      </w:r>
      <w:r w:rsidRPr="00900F1C">
        <w:rPr>
          <w:rFonts w:cs="Arial"/>
          <w:color w:val="000000"/>
        </w:rPr>
        <w:t xml:space="preserve">campagne budgétaire </w:t>
      </w:r>
      <w:r>
        <w:rPr>
          <w:rFonts w:cs="Arial"/>
          <w:color w:val="000000"/>
        </w:rPr>
        <w:t xml:space="preserve">en </w:t>
      </w:r>
      <w:r w:rsidRPr="00900F1C">
        <w:rPr>
          <w:rFonts w:cs="Arial"/>
          <w:color w:val="000000"/>
        </w:rPr>
        <w:t>2026.</w:t>
      </w:r>
    </w:p>
    <w:p w14:paraId="3793A108" w14:textId="1BE60DF4" w:rsidR="004D057D" w:rsidRDefault="004D057D" w:rsidP="004D057D">
      <w:pPr>
        <w:pStyle w:val="Default"/>
        <w:rPr>
          <w:rFonts w:ascii="Arial" w:hAnsi="Arial" w:cs="Arial"/>
          <w:b/>
          <w:sz w:val="22"/>
          <w:szCs w:val="22"/>
          <w:u w:val="single"/>
        </w:rPr>
      </w:pPr>
    </w:p>
    <w:p w14:paraId="1918EDD5" w14:textId="56614A24" w:rsidR="003E704E" w:rsidRPr="002931B2" w:rsidRDefault="00026D4A" w:rsidP="002931B2">
      <w:pPr>
        <w:pStyle w:val="Default"/>
        <w:rPr>
          <w:rFonts w:cs="Arial"/>
          <w:sz w:val="22"/>
          <w:szCs w:val="22"/>
        </w:rPr>
      </w:pPr>
      <w:r w:rsidRPr="00742932">
        <w:rPr>
          <w:rFonts w:ascii="Arial" w:hAnsi="Arial" w:cs="Arial"/>
          <w:b/>
          <w:sz w:val="22"/>
          <w:szCs w:val="22"/>
          <w:u w:val="single"/>
        </w:rPr>
        <w:lastRenderedPageBreak/>
        <w:t>Tableau</w:t>
      </w:r>
      <w:r w:rsidR="0023454D" w:rsidRPr="00742932">
        <w:rPr>
          <w:rFonts w:ascii="Arial" w:hAnsi="Arial" w:cs="Arial"/>
          <w:b/>
          <w:sz w:val="22"/>
          <w:szCs w:val="22"/>
          <w:u w:val="single"/>
        </w:rPr>
        <w:t>x</w:t>
      </w:r>
      <w:r w:rsidRPr="00742932">
        <w:rPr>
          <w:rFonts w:ascii="Arial" w:hAnsi="Arial" w:cs="Arial"/>
          <w:b/>
          <w:sz w:val="22"/>
          <w:szCs w:val="22"/>
          <w:u w:val="single"/>
        </w:rPr>
        <w:t xml:space="preserve"> </w:t>
      </w:r>
      <w:r w:rsidR="00EE47EF" w:rsidRPr="00742932">
        <w:rPr>
          <w:rFonts w:ascii="Arial" w:hAnsi="Arial" w:cs="Arial"/>
          <w:b/>
          <w:sz w:val="22"/>
          <w:szCs w:val="22"/>
          <w:u w:val="single"/>
        </w:rPr>
        <w:t xml:space="preserve">de calcul du </w:t>
      </w:r>
      <w:r w:rsidR="00EE47EF" w:rsidRPr="00493D2A">
        <w:rPr>
          <w:rFonts w:ascii="Arial" w:hAnsi="Arial" w:cs="Arial"/>
          <w:b/>
          <w:sz w:val="22"/>
          <w:szCs w:val="22"/>
          <w:u w:val="single"/>
        </w:rPr>
        <w:t>montant d</w:t>
      </w:r>
      <w:r w:rsidR="00EE47EF" w:rsidRPr="00742932">
        <w:rPr>
          <w:rFonts w:ascii="Arial" w:hAnsi="Arial" w:cs="Arial"/>
          <w:b/>
          <w:sz w:val="22"/>
          <w:szCs w:val="22"/>
          <w:u w:val="single"/>
        </w:rPr>
        <w:t xml:space="preserve">e l’allocation pris en charge par l’Agence régionale de Sante et l’établissement </w:t>
      </w:r>
      <w:r w:rsidR="00A23844" w:rsidRPr="00742932">
        <w:rPr>
          <w:rFonts w:ascii="Arial" w:hAnsi="Arial" w:cs="Arial"/>
          <w:b/>
          <w:sz w:val="22"/>
          <w:szCs w:val="22"/>
          <w:u w:val="single"/>
        </w:rPr>
        <w:t>par métier</w:t>
      </w:r>
      <w:r w:rsidR="00EE47EF" w:rsidRPr="00742932">
        <w:rPr>
          <w:rFonts w:ascii="Arial" w:hAnsi="Arial" w:cs="Arial"/>
          <w:b/>
          <w:sz w:val="22"/>
          <w:szCs w:val="22"/>
          <w:u w:val="single"/>
        </w:rPr>
        <w:t> :</w:t>
      </w:r>
      <w:bookmarkStart w:id="3" w:name="_Hlk189753607"/>
    </w:p>
    <w:p w14:paraId="0CC8EB8A" w14:textId="77777777" w:rsidR="007C3830" w:rsidRDefault="007C3830" w:rsidP="007C3830">
      <w:pPr>
        <w:pStyle w:val="Notedebasdepage"/>
        <w:jc w:val="both"/>
        <w:rPr>
          <w:rFonts w:cs="Arial"/>
          <w:b/>
          <w:sz w:val="22"/>
          <w:u w:val="single"/>
        </w:rPr>
      </w:pPr>
    </w:p>
    <w:tbl>
      <w:tblPr>
        <w:tblStyle w:val="Grilledutableau"/>
        <w:tblW w:w="9923" w:type="dxa"/>
        <w:tblInd w:w="-147" w:type="dxa"/>
        <w:tblLook w:val="04A0" w:firstRow="1" w:lastRow="0" w:firstColumn="1" w:lastColumn="0" w:noHBand="0" w:noVBand="1"/>
      </w:tblPr>
      <w:tblGrid>
        <w:gridCol w:w="2127"/>
        <w:gridCol w:w="1832"/>
        <w:gridCol w:w="3449"/>
        <w:gridCol w:w="2515"/>
      </w:tblGrid>
      <w:tr w:rsidR="007C3830" w:rsidRPr="00151634" w14:paraId="1091270B" w14:textId="77777777" w:rsidTr="00735EAF">
        <w:trPr>
          <w:trHeight w:val="1136"/>
        </w:trPr>
        <w:tc>
          <w:tcPr>
            <w:tcW w:w="2127" w:type="dxa"/>
            <w:shd w:val="clear" w:color="auto" w:fill="D9E2F3" w:themeFill="accent5" w:themeFillTint="33"/>
            <w:vAlign w:val="center"/>
          </w:tcPr>
          <w:p w14:paraId="1300BC1E" w14:textId="77777777" w:rsidR="007C3830" w:rsidRPr="0017798C" w:rsidRDefault="007C3830" w:rsidP="00735EAF">
            <w:pPr>
              <w:pStyle w:val="Default"/>
              <w:spacing w:line="276" w:lineRule="auto"/>
              <w:jc w:val="center"/>
              <w:rPr>
                <w:rFonts w:ascii="Arial" w:hAnsi="Arial" w:cs="Arial"/>
                <w:b/>
                <w:sz w:val="20"/>
                <w:szCs w:val="20"/>
              </w:rPr>
            </w:pPr>
            <w:r w:rsidRPr="0017798C">
              <w:rPr>
                <w:rFonts w:ascii="Arial" w:hAnsi="Arial" w:cs="Arial"/>
                <w:b/>
                <w:sz w:val="20"/>
                <w:szCs w:val="20"/>
              </w:rPr>
              <w:t>Métiers concernés</w:t>
            </w:r>
          </w:p>
        </w:tc>
        <w:tc>
          <w:tcPr>
            <w:tcW w:w="1832" w:type="dxa"/>
            <w:shd w:val="clear" w:color="auto" w:fill="D9E2F3" w:themeFill="accent5" w:themeFillTint="33"/>
            <w:vAlign w:val="center"/>
          </w:tcPr>
          <w:p w14:paraId="1E3D7A1B" w14:textId="77777777" w:rsidR="007C3830" w:rsidRPr="00AE03F5" w:rsidRDefault="007C3830" w:rsidP="00735EAF">
            <w:pPr>
              <w:pStyle w:val="Default"/>
              <w:spacing w:line="276" w:lineRule="auto"/>
              <w:jc w:val="center"/>
              <w:rPr>
                <w:rFonts w:ascii="Arial" w:hAnsi="Arial" w:cs="Arial"/>
                <w:b/>
                <w:color w:val="auto"/>
                <w:sz w:val="20"/>
                <w:szCs w:val="20"/>
              </w:rPr>
            </w:pPr>
            <w:r w:rsidRPr="00AE03F5">
              <w:rPr>
                <w:rFonts w:ascii="Arial" w:hAnsi="Arial" w:cs="Arial"/>
                <w:b/>
                <w:color w:val="auto"/>
                <w:sz w:val="20"/>
                <w:szCs w:val="20"/>
              </w:rPr>
              <w:t>Montant total de l’allocation versée à l’étudiant</w:t>
            </w:r>
          </w:p>
          <w:p w14:paraId="378221EB" w14:textId="77777777" w:rsidR="007C3830" w:rsidRPr="00AE03F5" w:rsidRDefault="007C3830" w:rsidP="00735EAF">
            <w:pPr>
              <w:pStyle w:val="Default"/>
              <w:spacing w:line="276" w:lineRule="auto"/>
              <w:jc w:val="center"/>
              <w:rPr>
                <w:rFonts w:ascii="Arial" w:hAnsi="Arial" w:cs="Arial"/>
                <w:b/>
                <w:i/>
                <w:color w:val="auto"/>
                <w:sz w:val="20"/>
                <w:szCs w:val="20"/>
              </w:rPr>
            </w:pPr>
            <w:r w:rsidRPr="00AE03F5">
              <w:rPr>
                <w:rFonts w:ascii="Arial" w:hAnsi="Arial" w:cs="Arial"/>
                <w:i/>
                <w:color w:val="auto"/>
                <w:sz w:val="20"/>
                <w:szCs w:val="20"/>
              </w:rPr>
              <w:t>(</w:t>
            </w:r>
            <w:proofErr w:type="gramStart"/>
            <w:r w:rsidRPr="00AE03F5">
              <w:rPr>
                <w:rFonts w:ascii="Arial" w:hAnsi="Arial" w:cs="Arial"/>
                <w:i/>
                <w:color w:val="auto"/>
                <w:sz w:val="20"/>
                <w:szCs w:val="20"/>
              </w:rPr>
              <w:t>en</w:t>
            </w:r>
            <w:proofErr w:type="gramEnd"/>
            <w:r w:rsidRPr="00AE03F5">
              <w:rPr>
                <w:rFonts w:ascii="Arial" w:hAnsi="Arial" w:cs="Arial"/>
                <w:i/>
                <w:color w:val="auto"/>
                <w:sz w:val="20"/>
                <w:szCs w:val="20"/>
              </w:rPr>
              <w:t xml:space="preserve"> euros)</w:t>
            </w:r>
          </w:p>
        </w:tc>
        <w:tc>
          <w:tcPr>
            <w:tcW w:w="3449" w:type="dxa"/>
            <w:shd w:val="clear" w:color="auto" w:fill="D9E2F3" w:themeFill="accent5" w:themeFillTint="33"/>
            <w:vAlign w:val="center"/>
          </w:tcPr>
          <w:p w14:paraId="165C127C" w14:textId="77777777" w:rsidR="007C3830" w:rsidRPr="00AE03F5" w:rsidRDefault="007C3830" w:rsidP="00735EAF">
            <w:pPr>
              <w:pStyle w:val="Default"/>
              <w:spacing w:line="276" w:lineRule="auto"/>
              <w:jc w:val="center"/>
              <w:rPr>
                <w:rFonts w:ascii="Arial" w:hAnsi="Arial" w:cs="Arial"/>
                <w:b/>
                <w:color w:val="auto"/>
                <w:sz w:val="20"/>
                <w:szCs w:val="20"/>
              </w:rPr>
            </w:pPr>
            <w:r>
              <w:rPr>
                <w:rFonts w:ascii="Arial" w:hAnsi="Arial" w:cs="Arial"/>
                <w:b/>
                <w:color w:val="auto"/>
                <w:sz w:val="20"/>
                <w:szCs w:val="20"/>
              </w:rPr>
              <w:t>5</w:t>
            </w:r>
            <w:r w:rsidRPr="00AE03F5">
              <w:rPr>
                <w:rFonts w:ascii="Arial" w:hAnsi="Arial" w:cs="Arial"/>
                <w:b/>
                <w:color w:val="auto"/>
                <w:sz w:val="20"/>
                <w:szCs w:val="20"/>
              </w:rPr>
              <w:t>0% du montant total versé par l’ARS à l’établissement *</w:t>
            </w:r>
          </w:p>
        </w:tc>
        <w:tc>
          <w:tcPr>
            <w:tcW w:w="2515" w:type="dxa"/>
            <w:shd w:val="clear" w:color="auto" w:fill="D9E2F3" w:themeFill="accent5" w:themeFillTint="33"/>
            <w:vAlign w:val="center"/>
          </w:tcPr>
          <w:p w14:paraId="653DD7EA" w14:textId="77777777" w:rsidR="007C3830" w:rsidRPr="00AE03F5" w:rsidRDefault="007C3830" w:rsidP="00735EAF">
            <w:pPr>
              <w:pStyle w:val="Default"/>
              <w:spacing w:line="276" w:lineRule="auto"/>
              <w:jc w:val="center"/>
              <w:rPr>
                <w:rFonts w:ascii="Arial" w:hAnsi="Arial" w:cs="Arial"/>
                <w:b/>
                <w:color w:val="auto"/>
                <w:sz w:val="20"/>
                <w:szCs w:val="20"/>
              </w:rPr>
            </w:pPr>
            <w:r>
              <w:rPr>
                <w:rFonts w:ascii="Arial" w:hAnsi="Arial" w:cs="Arial"/>
                <w:b/>
                <w:color w:val="auto"/>
                <w:sz w:val="20"/>
                <w:szCs w:val="20"/>
              </w:rPr>
              <w:t>5</w:t>
            </w:r>
            <w:r w:rsidRPr="00AE03F5">
              <w:rPr>
                <w:rFonts w:ascii="Arial" w:hAnsi="Arial" w:cs="Arial"/>
                <w:b/>
                <w:color w:val="auto"/>
                <w:sz w:val="20"/>
                <w:szCs w:val="20"/>
              </w:rPr>
              <w:t>0 % du montant total cofinancé par l’établissement </w:t>
            </w:r>
          </w:p>
        </w:tc>
      </w:tr>
      <w:tr w:rsidR="007C3830" w:rsidRPr="00151634" w14:paraId="0F5D8275" w14:textId="77777777" w:rsidTr="00735EAF">
        <w:trPr>
          <w:trHeight w:val="203"/>
        </w:trPr>
        <w:tc>
          <w:tcPr>
            <w:tcW w:w="2127" w:type="dxa"/>
            <w:shd w:val="clear" w:color="auto" w:fill="auto"/>
            <w:vAlign w:val="center"/>
          </w:tcPr>
          <w:p w14:paraId="2B938E37" w14:textId="77777777" w:rsidR="007C3830" w:rsidRPr="00592EF9" w:rsidRDefault="007C3830" w:rsidP="00735EAF">
            <w:pPr>
              <w:pStyle w:val="Default"/>
              <w:spacing w:line="276" w:lineRule="auto"/>
              <w:jc w:val="center"/>
              <w:rPr>
                <w:rFonts w:ascii="Arial" w:hAnsi="Arial" w:cs="Arial"/>
                <w:b/>
                <w:sz w:val="20"/>
                <w:szCs w:val="20"/>
              </w:rPr>
            </w:pPr>
            <w:r w:rsidRPr="00592EF9">
              <w:rPr>
                <w:rFonts w:ascii="Arial" w:hAnsi="Arial" w:cs="Arial"/>
                <w:b/>
                <w:sz w:val="20"/>
                <w:szCs w:val="20"/>
              </w:rPr>
              <w:t>AS</w:t>
            </w:r>
            <w:r>
              <w:rPr>
                <w:rFonts w:ascii="Arial" w:hAnsi="Arial" w:cs="Arial"/>
                <w:b/>
                <w:sz w:val="20"/>
                <w:szCs w:val="20"/>
              </w:rPr>
              <w:t>S</w:t>
            </w:r>
          </w:p>
        </w:tc>
        <w:tc>
          <w:tcPr>
            <w:tcW w:w="1832" w:type="dxa"/>
            <w:vAlign w:val="center"/>
          </w:tcPr>
          <w:p w14:paraId="56C396D1"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287DAAAA"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 xml:space="preserve">00 € </w:t>
            </w:r>
          </w:p>
        </w:tc>
        <w:tc>
          <w:tcPr>
            <w:tcW w:w="2515" w:type="dxa"/>
            <w:vAlign w:val="center"/>
          </w:tcPr>
          <w:p w14:paraId="78091452"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44FF88EE" w14:textId="77777777" w:rsidTr="00735EAF">
        <w:trPr>
          <w:trHeight w:val="331"/>
        </w:trPr>
        <w:tc>
          <w:tcPr>
            <w:tcW w:w="2127" w:type="dxa"/>
            <w:shd w:val="clear" w:color="auto" w:fill="auto"/>
            <w:vAlign w:val="center"/>
          </w:tcPr>
          <w:p w14:paraId="11626EF1" w14:textId="3E2C6600" w:rsidR="007C3830" w:rsidRPr="00592EF9" w:rsidRDefault="007C3830" w:rsidP="00735EAF">
            <w:pPr>
              <w:pStyle w:val="Default"/>
              <w:spacing w:line="276" w:lineRule="auto"/>
              <w:jc w:val="center"/>
              <w:rPr>
                <w:rFonts w:ascii="Arial" w:hAnsi="Arial" w:cs="Arial"/>
                <w:b/>
                <w:sz w:val="20"/>
                <w:szCs w:val="20"/>
              </w:rPr>
            </w:pPr>
            <w:r>
              <w:rPr>
                <w:rFonts w:ascii="Arial" w:hAnsi="Arial" w:cs="Arial"/>
                <w:b/>
                <w:sz w:val="20"/>
                <w:szCs w:val="20"/>
              </w:rPr>
              <w:t>AS</w:t>
            </w:r>
          </w:p>
        </w:tc>
        <w:tc>
          <w:tcPr>
            <w:tcW w:w="1832" w:type="dxa"/>
            <w:vAlign w:val="center"/>
          </w:tcPr>
          <w:p w14:paraId="0846BC04"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1CA79C3A"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65212E71"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6798A349" w14:textId="77777777" w:rsidTr="00735EAF">
        <w:trPr>
          <w:trHeight w:val="331"/>
        </w:trPr>
        <w:tc>
          <w:tcPr>
            <w:tcW w:w="2127" w:type="dxa"/>
            <w:shd w:val="clear" w:color="auto" w:fill="auto"/>
            <w:vAlign w:val="center"/>
          </w:tcPr>
          <w:p w14:paraId="1A34F12C" w14:textId="77777777" w:rsidR="007C3830" w:rsidRPr="00592EF9" w:rsidRDefault="007C3830" w:rsidP="00735EAF">
            <w:pPr>
              <w:pStyle w:val="Default"/>
              <w:spacing w:line="276" w:lineRule="auto"/>
              <w:jc w:val="center"/>
              <w:rPr>
                <w:rFonts w:ascii="Arial" w:hAnsi="Arial" w:cs="Arial"/>
                <w:b/>
                <w:sz w:val="20"/>
                <w:szCs w:val="20"/>
              </w:rPr>
            </w:pPr>
            <w:r>
              <w:rPr>
                <w:rFonts w:ascii="Arial" w:hAnsi="Arial" w:cs="Arial"/>
                <w:b/>
                <w:sz w:val="20"/>
                <w:szCs w:val="20"/>
              </w:rPr>
              <w:t>IDE</w:t>
            </w:r>
          </w:p>
        </w:tc>
        <w:tc>
          <w:tcPr>
            <w:tcW w:w="1832" w:type="dxa"/>
            <w:vAlign w:val="center"/>
          </w:tcPr>
          <w:p w14:paraId="7C14EF3C"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4A2AD139"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67A95E6E"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7D4AD9A1" w14:textId="77777777" w:rsidTr="00735EAF">
        <w:trPr>
          <w:trHeight w:val="331"/>
        </w:trPr>
        <w:tc>
          <w:tcPr>
            <w:tcW w:w="2127" w:type="dxa"/>
            <w:shd w:val="clear" w:color="auto" w:fill="auto"/>
            <w:vAlign w:val="center"/>
          </w:tcPr>
          <w:p w14:paraId="65BD14FD" w14:textId="77777777" w:rsidR="007C3830" w:rsidRPr="00592EF9" w:rsidRDefault="007C3830" w:rsidP="00735EAF">
            <w:pPr>
              <w:pStyle w:val="Default"/>
              <w:spacing w:line="276" w:lineRule="auto"/>
              <w:jc w:val="center"/>
              <w:rPr>
                <w:rFonts w:ascii="Arial" w:hAnsi="Arial" w:cs="Arial"/>
                <w:b/>
                <w:sz w:val="20"/>
                <w:szCs w:val="20"/>
              </w:rPr>
            </w:pPr>
            <w:r>
              <w:rPr>
                <w:rFonts w:ascii="Arial" w:hAnsi="Arial" w:cs="Arial"/>
                <w:b/>
                <w:sz w:val="20"/>
                <w:szCs w:val="20"/>
              </w:rPr>
              <w:t>MK</w:t>
            </w:r>
          </w:p>
        </w:tc>
        <w:tc>
          <w:tcPr>
            <w:tcW w:w="1832" w:type="dxa"/>
            <w:vAlign w:val="center"/>
          </w:tcPr>
          <w:p w14:paraId="21DB1636"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6CEFE976"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4ADC3786"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6E83095F" w14:textId="77777777" w:rsidTr="00735EAF">
        <w:trPr>
          <w:trHeight w:val="331"/>
        </w:trPr>
        <w:tc>
          <w:tcPr>
            <w:tcW w:w="2127" w:type="dxa"/>
            <w:shd w:val="clear" w:color="auto" w:fill="auto"/>
            <w:vAlign w:val="center"/>
          </w:tcPr>
          <w:p w14:paraId="3B8C0068" w14:textId="77777777" w:rsidR="007C3830" w:rsidRPr="00592EF9" w:rsidRDefault="007C3830" w:rsidP="00735EAF">
            <w:pPr>
              <w:pStyle w:val="Default"/>
              <w:spacing w:line="276" w:lineRule="auto"/>
              <w:jc w:val="center"/>
              <w:rPr>
                <w:rFonts w:ascii="Arial" w:hAnsi="Arial" w:cs="Arial"/>
                <w:b/>
                <w:sz w:val="20"/>
                <w:szCs w:val="20"/>
              </w:rPr>
            </w:pPr>
            <w:r>
              <w:rPr>
                <w:rFonts w:ascii="Arial" w:hAnsi="Arial" w:cs="Arial"/>
                <w:b/>
                <w:sz w:val="20"/>
                <w:szCs w:val="20"/>
              </w:rPr>
              <w:t>Moniteur éducateur</w:t>
            </w:r>
          </w:p>
        </w:tc>
        <w:tc>
          <w:tcPr>
            <w:tcW w:w="1832" w:type="dxa"/>
            <w:vAlign w:val="center"/>
          </w:tcPr>
          <w:p w14:paraId="04F866A2"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488607F4"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58EBF0D5"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537EB7E3" w14:textId="77777777" w:rsidTr="00735EAF">
        <w:trPr>
          <w:trHeight w:val="331"/>
        </w:trPr>
        <w:tc>
          <w:tcPr>
            <w:tcW w:w="2127" w:type="dxa"/>
            <w:shd w:val="clear" w:color="auto" w:fill="auto"/>
            <w:vAlign w:val="center"/>
          </w:tcPr>
          <w:p w14:paraId="340B743A" w14:textId="77777777" w:rsidR="007C3830" w:rsidRDefault="007C3830" w:rsidP="00735EAF">
            <w:pPr>
              <w:pStyle w:val="Default"/>
              <w:spacing w:line="276" w:lineRule="auto"/>
              <w:jc w:val="center"/>
              <w:rPr>
                <w:rFonts w:ascii="Arial" w:hAnsi="Arial" w:cs="Arial"/>
                <w:b/>
                <w:sz w:val="20"/>
                <w:szCs w:val="20"/>
              </w:rPr>
            </w:pPr>
            <w:r w:rsidRPr="00592EF9">
              <w:rPr>
                <w:rFonts w:ascii="Arial" w:hAnsi="Arial" w:cs="Arial"/>
                <w:b/>
                <w:sz w:val="20"/>
                <w:szCs w:val="20"/>
              </w:rPr>
              <w:t>Orthophoniste</w:t>
            </w:r>
          </w:p>
        </w:tc>
        <w:tc>
          <w:tcPr>
            <w:tcW w:w="1832" w:type="dxa"/>
            <w:vAlign w:val="center"/>
          </w:tcPr>
          <w:p w14:paraId="3676B282" w14:textId="77777777" w:rsidR="007C3830" w:rsidRPr="00592EF9" w:rsidRDefault="007C3830" w:rsidP="00735EAF">
            <w:pPr>
              <w:pStyle w:val="Default"/>
              <w:spacing w:line="276" w:lineRule="auto"/>
              <w:jc w:val="center"/>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02AAEC1D"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7230C190"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7C3830" w:rsidRPr="00151634" w14:paraId="633290E7" w14:textId="77777777" w:rsidTr="00735EAF">
        <w:trPr>
          <w:trHeight w:val="345"/>
        </w:trPr>
        <w:tc>
          <w:tcPr>
            <w:tcW w:w="2127" w:type="dxa"/>
            <w:shd w:val="clear" w:color="auto" w:fill="auto"/>
            <w:vAlign w:val="center"/>
          </w:tcPr>
          <w:p w14:paraId="3F6152B6" w14:textId="77777777" w:rsidR="007C3830" w:rsidRPr="00592EF9" w:rsidRDefault="007C3830" w:rsidP="00735EAF">
            <w:pPr>
              <w:pStyle w:val="Default"/>
              <w:spacing w:line="276" w:lineRule="auto"/>
              <w:jc w:val="center"/>
              <w:rPr>
                <w:rFonts w:ascii="Arial" w:hAnsi="Arial" w:cs="Arial"/>
                <w:b/>
                <w:sz w:val="20"/>
                <w:szCs w:val="20"/>
              </w:rPr>
            </w:pPr>
            <w:r>
              <w:rPr>
                <w:rFonts w:ascii="Arial" w:hAnsi="Arial" w:cs="Arial"/>
                <w:b/>
                <w:sz w:val="20"/>
                <w:szCs w:val="20"/>
              </w:rPr>
              <w:t>ES</w:t>
            </w:r>
          </w:p>
        </w:tc>
        <w:tc>
          <w:tcPr>
            <w:tcW w:w="1832" w:type="dxa"/>
            <w:vAlign w:val="center"/>
          </w:tcPr>
          <w:p w14:paraId="13AEE264"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9 0</w:t>
            </w:r>
            <w:r w:rsidRPr="00592EF9">
              <w:rPr>
                <w:rFonts w:ascii="Arial" w:hAnsi="Arial" w:cs="Arial"/>
                <w:sz w:val="20"/>
                <w:szCs w:val="20"/>
              </w:rPr>
              <w:t xml:space="preserve">00 € </w:t>
            </w:r>
          </w:p>
        </w:tc>
        <w:tc>
          <w:tcPr>
            <w:tcW w:w="3449" w:type="dxa"/>
            <w:vAlign w:val="center"/>
          </w:tcPr>
          <w:p w14:paraId="372FDABD"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w:t>
            </w:r>
            <w:r w:rsidRPr="00592EF9">
              <w:rPr>
                <w:rFonts w:ascii="Arial" w:hAnsi="Arial" w:cs="Arial"/>
                <w:sz w:val="20"/>
                <w:szCs w:val="20"/>
              </w:rPr>
              <w:t xml:space="preserve">0% soit </w:t>
            </w:r>
            <w:r>
              <w:rPr>
                <w:rFonts w:ascii="Arial" w:hAnsi="Arial" w:cs="Arial"/>
                <w:sz w:val="20"/>
                <w:szCs w:val="20"/>
              </w:rPr>
              <w:t>4 500</w:t>
            </w:r>
            <w:r w:rsidRPr="00592EF9">
              <w:rPr>
                <w:rFonts w:ascii="Arial" w:hAnsi="Arial" w:cs="Arial"/>
                <w:sz w:val="20"/>
                <w:szCs w:val="20"/>
              </w:rPr>
              <w:t xml:space="preserve"> € </w:t>
            </w:r>
          </w:p>
        </w:tc>
        <w:tc>
          <w:tcPr>
            <w:tcW w:w="2515" w:type="dxa"/>
            <w:vAlign w:val="center"/>
          </w:tcPr>
          <w:p w14:paraId="41E75848" w14:textId="77777777" w:rsidR="007C3830" w:rsidRPr="00592EF9" w:rsidRDefault="007C3830" w:rsidP="00735EAF">
            <w:pPr>
              <w:pStyle w:val="Default"/>
              <w:spacing w:line="276" w:lineRule="auto"/>
              <w:jc w:val="center"/>
              <w:rPr>
                <w:rFonts w:ascii="Arial" w:hAnsi="Arial" w:cs="Arial"/>
                <w:sz w:val="20"/>
                <w:szCs w:val="20"/>
              </w:rPr>
            </w:pPr>
            <w:r>
              <w:rPr>
                <w:rFonts w:ascii="Arial" w:hAnsi="Arial" w:cs="Arial"/>
                <w:sz w:val="20"/>
                <w:szCs w:val="20"/>
              </w:rPr>
              <w:t>5</w:t>
            </w:r>
            <w:r w:rsidRPr="00592EF9">
              <w:rPr>
                <w:rFonts w:ascii="Arial" w:hAnsi="Arial" w:cs="Arial"/>
                <w:sz w:val="20"/>
                <w:szCs w:val="20"/>
              </w:rPr>
              <w:t xml:space="preserve">0% soit </w:t>
            </w:r>
            <w:r>
              <w:rPr>
                <w:rFonts w:ascii="Arial" w:hAnsi="Arial" w:cs="Arial"/>
                <w:sz w:val="20"/>
                <w:szCs w:val="20"/>
              </w:rPr>
              <w:t>4 500</w:t>
            </w:r>
            <w:r w:rsidRPr="00592EF9">
              <w:rPr>
                <w:rFonts w:ascii="Arial" w:hAnsi="Arial" w:cs="Arial"/>
                <w:sz w:val="20"/>
                <w:szCs w:val="20"/>
              </w:rPr>
              <w:t xml:space="preserve"> €</w:t>
            </w:r>
          </w:p>
        </w:tc>
      </w:tr>
    </w:tbl>
    <w:bookmarkEnd w:id="3"/>
    <w:p w14:paraId="25EDEA73" w14:textId="77777777" w:rsidR="008A0E9F" w:rsidRDefault="008A0E9F" w:rsidP="008A0E9F">
      <w:pPr>
        <w:pStyle w:val="Notedebasdepage"/>
        <w:rPr>
          <w:rFonts w:cs="Arial"/>
          <w:i/>
        </w:rPr>
      </w:pPr>
      <w:r>
        <w:rPr>
          <w:rFonts w:cs="Arial"/>
          <w:b/>
          <w:sz w:val="22"/>
          <w:u w:val="single"/>
        </w:rPr>
        <w:br/>
      </w:r>
      <w:r w:rsidRPr="00AE03F5">
        <w:rPr>
          <w:rFonts w:cs="Arial"/>
          <w:sz w:val="22"/>
          <w:szCs w:val="22"/>
        </w:rPr>
        <w:t xml:space="preserve">* </w:t>
      </w:r>
      <w:r w:rsidRPr="00AE03F5">
        <w:rPr>
          <w:rFonts w:cs="Arial"/>
          <w:i/>
        </w:rPr>
        <w:t xml:space="preserve">Ce montant est versé par l’ARS à l’établissement après la signature du contrat </w:t>
      </w:r>
    </w:p>
    <w:p w14:paraId="0BCCC046" w14:textId="77777777" w:rsidR="007C3830" w:rsidRDefault="007C3830" w:rsidP="00491B19">
      <w:pPr>
        <w:pStyle w:val="Notedebasdepage"/>
        <w:jc w:val="both"/>
        <w:rPr>
          <w:rFonts w:cs="Arial"/>
          <w:b/>
          <w:sz w:val="22"/>
          <w:u w:val="single"/>
        </w:rPr>
      </w:pPr>
    </w:p>
    <w:p w14:paraId="48F8F600" w14:textId="62DC547D" w:rsidR="00456B39" w:rsidRDefault="00710717" w:rsidP="00491B19">
      <w:pPr>
        <w:pStyle w:val="Notedebasdepage"/>
        <w:jc w:val="both"/>
        <w:rPr>
          <w:rFonts w:cs="Arial"/>
          <w:sz w:val="22"/>
        </w:rPr>
      </w:pPr>
      <w:r w:rsidRPr="00391A62">
        <w:rPr>
          <w:rFonts w:cs="Arial"/>
          <w:b/>
          <w:sz w:val="22"/>
          <w:u w:val="single"/>
        </w:rPr>
        <w:t>Nature de l’allocation </w:t>
      </w:r>
      <w:r w:rsidRPr="00643F5C">
        <w:rPr>
          <w:rFonts w:cs="Arial"/>
          <w:b/>
          <w:sz w:val="22"/>
        </w:rPr>
        <w:t xml:space="preserve">: </w:t>
      </w:r>
      <w:r w:rsidRPr="002670F6">
        <w:rPr>
          <w:rFonts w:cs="Arial"/>
          <w:sz w:val="22"/>
        </w:rPr>
        <w:t>l</w:t>
      </w:r>
      <w:r w:rsidR="00534D16" w:rsidRPr="002670F6">
        <w:rPr>
          <w:rFonts w:cs="Arial"/>
          <w:sz w:val="22"/>
        </w:rPr>
        <w:t>’indemnité versée dans le cadre d’un Contrat d’allocations d’études est exonérée de toutes cotisations ou contributions sociales et ce en application de l’arrêté de la Cour de cassation (2e chambre civile) du 18/01/2006 (URSSAF de l’Oise c/ Société polyclinique Saint-Côme).</w:t>
      </w:r>
    </w:p>
    <w:p w14:paraId="1B05BA0B" w14:textId="77777777" w:rsidR="000B59A7" w:rsidRDefault="000B59A7" w:rsidP="00491B19">
      <w:pPr>
        <w:pStyle w:val="Notedebasdepage"/>
        <w:jc w:val="both"/>
        <w:rPr>
          <w:rFonts w:cs="Arial"/>
          <w:sz w:val="22"/>
        </w:rPr>
      </w:pPr>
    </w:p>
    <w:p w14:paraId="7AF11B98" w14:textId="77777777" w:rsidR="003C4399" w:rsidRDefault="00D06CBD" w:rsidP="00491B19">
      <w:pPr>
        <w:pStyle w:val="Notedebasdepage"/>
        <w:jc w:val="both"/>
        <w:rPr>
          <w:rFonts w:cs="Arial"/>
          <w:b/>
          <w:sz w:val="22"/>
        </w:rPr>
      </w:pPr>
      <w:r w:rsidRPr="002670F6">
        <w:rPr>
          <w:rFonts w:cs="Arial"/>
          <w:sz w:val="22"/>
        </w:rPr>
        <w:t>La Cour a considéré qu’en l’absence de lien de sub</w:t>
      </w:r>
      <w:r w:rsidR="007C7852" w:rsidRPr="002670F6">
        <w:rPr>
          <w:rFonts w:cs="Arial"/>
          <w:sz w:val="22"/>
        </w:rPr>
        <w:t>ordination entre les étudiant</w:t>
      </w:r>
      <w:r w:rsidRPr="002670F6">
        <w:rPr>
          <w:rFonts w:cs="Arial"/>
          <w:sz w:val="22"/>
        </w:rPr>
        <w:t>s et les établissements, l’indemnité versée à l’étudiant au titre du CAE par l’établissement d’accueil,</w:t>
      </w:r>
      <w:r w:rsidRPr="00643F5C">
        <w:rPr>
          <w:rFonts w:cs="Arial"/>
          <w:b/>
          <w:sz w:val="22"/>
        </w:rPr>
        <w:t xml:space="preserve"> n’a pas la nature d’un</w:t>
      </w:r>
      <w:r w:rsidR="00456B39">
        <w:rPr>
          <w:rFonts w:cs="Arial"/>
          <w:b/>
          <w:sz w:val="22"/>
        </w:rPr>
        <w:t xml:space="preserve">e </w:t>
      </w:r>
      <w:r w:rsidRPr="00643F5C">
        <w:rPr>
          <w:rFonts w:cs="Arial"/>
          <w:b/>
          <w:sz w:val="22"/>
        </w:rPr>
        <w:t>rémunération au sens de l’article L242-1 du code de la sécurité sociale et donc n’est pas soumis à cotisations sociales.</w:t>
      </w:r>
    </w:p>
    <w:p w14:paraId="34E336F3" w14:textId="77777777" w:rsidR="000B7FA6" w:rsidRPr="00491B19" w:rsidRDefault="000B7FA6" w:rsidP="00491B19">
      <w:pPr>
        <w:pStyle w:val="Notedebasdepage"/>
        <w:jc w:val="both"/>
        <w:rPr>
          <w:rFonts w:cs="Arial"/>
          <w:b/>
          <w:sz w:val="24"/>
        </w:rPr>
      </w:pPr>
    </w:p>
    <w:p w14:paraId="0BBFE45E" w14:textId="77777777" w:rsidR="003C4399" w:rsidRPr="00151634" w:rsidRDefault="003C4399" w:rsidP="00DF755F">
      <w:pPr>
        <w:pStyle w:val="Default"/>
        <w:spacing w:line="276" w:lineRule="auto"/>
        <w:jc w:val="both"/>
        <w:rPr>
          <w:rFonts w:ascii="Arial" w:hAnsi="Arial" w:cs="Arial"/>
          <w:sz w:val="22"/>
          <w:szCs w:val="22"/>
        </w:rPr>
      </w:pPr>
    </w:p>
    <w:p w14:paraId="5BA8A6B0" w14:textId="77777777" w:rsidR="00B94202" w:rsidRPr="00151634" w:rsidRDefault="00054D4E" w:rsidP="00DF755F">
      <w:pPr>
        <w:shd w:val="clear" w:color="auto" w:fill="B4C6E7" w:themeFill="accent5" w:themeFillTint="66"/>
        <w:spacing w:line="276" w:lineRule="auto"/>
        <w:rPr>
          <w:rFonts w:cs="Arial"/>
          <w:b/>
          <w:sz w:val="28"/>
        </w:rPr>
      </w:pPr>
      <w:r w:rsidRPr="00151634">
        <w:rPr>
          <w:rFonts w:cs="Arial"/>
          <w:b/>
          <w:sz w:val="28"/>
        </w:rPr>
        <w:t xml:space="preserve"> </w:t>
      </w:r>
      <w:r w:rsidR="002A19EB" w:rsidRPr="00151634">
        <w:rPr>
          <w:rFonts w:cs="Arial"/>
          <w:b/>
          <w:sz w:val="28"/>
        </w:rPr>
        <w:t xml:space="preserve">Modalités </w:t>
      </w:r>
      <w:r w:rsidR="00C735D9" w:rsidRPr="00151634">
        <w:rPr>
          <w:rFonts w:cs="Arial"/>
          <w:b/>
          <w:sz w:val="28"/>
        </w:rPr>
        <w:t xml:space="preserve">du </w:t>
      </w:r>
      <w:r w:rsidR="002A19EB" w:rsidRPr="00151634">
        <w:rPr>
          <w:rFonts w:cs="Arial"/>
          <w:b/>
          <w:sz w:val="28"/>
        </w:rPr>
        <w:t>dispositif d</w:t>
      </w:r>
      <w:r w:rsidR="00E90752" w:rsidRPr="00151634">
        <w:rPr>
          <w:rFonts w:cs="Arial"/>
          <w:b/>
          <w:sz w:val="28"/>
        </w:rPr>
        <w:t xml:space="preserve">e </w:t>
      </w:r>
      <w:r w:rsidR="00435803" w:rsidRPr="00151634">
        <w:rPr>
          <w:rFonts w:cs="Arial"/>
          <w:b/>
          <w:sz w:val="28"/>
        </w:rPr>
        <w:t>Contrat d’Allocation d’Études</w:t>
      </w:r>
    </w:p>
    <w:p w14:paraId="700FA525" w14:textId="77777777" w:rsidR="00DE4C23" w:rsidRPr="00151634" w:rsidRDefault="00DE4C23" w:rsidP="00EB1D56">
      <w:pPr>
        <w:pStyle w:val="Paragraphedeliste"/>
        <w:spacing w:after="0" w:line="240" w:lineRule="auto"/>
        <w:ind w:left="0"/>
        <w:jc w:val="both"/>
        <w:rPr>
          <w:rFonts w:cs="Arial"/>
          <w:b/>
          <w:u w:val="single"/>
        </w:rPr>
      </w:pPr>
    </w:p>
    <w:p w14:paraId="233F7C45" w14:textId="77777777" w:rsidR="00026D4A" w:rsidRPr="00151634" w:rsidRDefault="00026D4A" w:rsidP="001C36FB">
      <w:pPr>
        <w:pStyle w:val="Paragraphedeliste"/>
        <w:numPr>
          <w:ilvl w:val="0"/>
          <w:numId w:val="9"/>
        </w:numPr>
        <w:spacing w:after="0" w:line="240" w:lineRule="auto"/>
        <w:jc w:val="both"/>
        <w:rPr>
          <w:rFonts w:cs="Arial"/>
          <w:b/>
        </w:rPr>
      </w:pPr>
      <w:r w:rsidRPr="00151634">
        <w:rPr>
          <w:rFonts w:cs="Arial"/>
          <w:b/>
        </w:rPr>
        <w:t>CRIT</w:t>
      </w:r>
      <w:r w:rsidR="00FA0878">
        <w:rPr>
          <w:rFonts w:ascii="Calibri" w:hAnsi="Calibri" w:cs="Calibri"/>
          <w:b/>
        </w:rPr>
        <w:t>Ē</w:t>
      </w:r>
      <w:r w:rsidRPr="00151634">
        <w:rPr>
          <w:rFonts w:cs="Arial"/>
          <w:b/>
        </w:rPr>
        <w:t>RES DE S</w:t>
      </w:r>
      <w:r w:rsidR="00FA0878">
        <w:rPr>
          <w:rFonts w:ascii="Calibri" w:hAnsi="Calibri" w:cs="Calibri"/>
          <w:b/>
        </w:rPr>
        <w:t>Ē</w:t>
      </w:r>
      <w:r w:rsidRPr="00151634">
        <w:rPr>
          <w:rFonts w:cs="Arial"/>
          <w:b/>
        </w:rPr>
        <w:t>LECTION</w:t>
      </w:r>
    </w:p>
    <w:p w14:paraId="558F3869" w14:textId="77777777" w:rsidR="00EE47EF" w:rsidRPr="00151634" w:rsidRDefault="00EE47EF" w:rsidP="00EE47EF">
      <w:pPr>
        <w:spacing w:after="0" w:line="240" w:lineRule="auto"/>
        <w:jc w:val="both"/>
        <w:rPr>
          <w:rFonts w:cs="Arial"/>
          <w:b/>
          <w:u w:val="single"/>
        </w:rPr>
      </w:pPr>
    </w:p>
    <w:p w14:paraId="7273E9B6" w14:textId="0496E8B1" w:rsidR="00026D4A" w:rsidRPr="000C7A71" w:rsidRDefault="00026D4A" w:rsidP="00EB1D56">
      <w:pPr>
        <w:pStyle w:val="Paragraphedeliste"/>
        <w:numPr>
          <w:ilvl w:val="0"/>
          <w:numId w:val="10"/>
        </w:numPr>
        <w:spacing w:after="0" w:line="240" w:lineRule="auto"/>
        <w:jc w:val="both"/>
        <w:rPr>
          <w:rFonts w:cs="Arial"/>
          <w:b/>
          <w:u w:val="single"/>
        </w:rPr>
      </w:pPr>
      <w:bookmarkStart w:id="4" w:name="_Ref100578032"/>
      <w:bookmarkStart w:id="5" w:name="_Ref100757057"/>
      <w:r w:rsidRPr="00151634">
        <w:rPr>
          <w:rFonts w:cs="Arial"/>
          <w:b/>
          <w:u w:val="single"/>
        </w:rPr>
        <w:t xml:space="preserve">Profil </w:t>
      </w:r>
      <w:r w:rsidR="00711F16">
        <w:rPr>
          <w:rFonts w:cs="Arial"/>
          <w:b/>
          <w:u w:val="single"/>
        </w:rPr>
        <w:t>c</w:t>
      </w:r>
      <w:r w:rsidRPr="00151634">
        <w:rPr>
          <w:rFonts w:cs="Arial"/>
          <w:b/>
          <w:u w:val="single"/>
        </w:rPr>
        <w:t>andidat</w:t>
      </w:r>
      <w:bookmarkEnd w:id="4"/>
      <w:bookmarkEnd w:id="5"/>
    </w:p>
    <w:p w14:paraId="63D9D597" w14:textId="77777777" w:rsidR="00026D4A" w:rsidRPr="00151634" w:rsidRDefault="00026D4A" w:rsidP="00026D4A">
      <w:pPr>
        <w:spacing w:after="0" w:line="240" w:lineRule="auto"/>
        <w:jc w:val="both"/>
        <w:rPr>
          <w:rFonts w:cs="Arial"/>
          <w:b/>
          <w:sz w:val="16"/>
          <w:szCs w:val="16"/>
        </w:rPr>
      </w:pPr>
    </w:p>
    <w:p w14:paraId="4F7C65D0" w14:textId="6FEF3AE6" w:rsidR="007C3830" w:rsidRPr="00735EAF" w:rsidRDefault="007C3830" w:rsidP="007C3830">
      <w:pPr>
        <w:pStyle w:val="Paragraphedeliste"/>
        <w:numPr>
          <w:ilvl w:val="0"/>
          <w:numId w:val="3"/>
        </w:numPr>
        <w:spacing w:line="276" w:lineRule="auto"/>
        <w:jc w:val="both"/>
        <w:rPr>
          <w:rFonts w:cs="Arial"/>
          <w:b/>
          <w:bCs/>
        </w:rPr>
      </w:pPr>
      <w:r w:rsidRPr="00151634">
        <w:rPr>
          <w:rFonts w:cs="Arial"/>
        </w:rPr>
        <w:t>L’étudiant</w:t>
      </w:r>
      <w:r>
        <w:rPr>
          <w:rFonts w:cs="Arial"/>
        </w:rPr>
        <w:t xml:space="preserve"> </w:t>
      </w:r>
      <w:r w:rsidRPr="00151634">
        <w:rPr>
          <w:rFonts w:cs="Arial"/>
        </w:rPr>
        <w:t xml:space="preserve">ou </w:t>
      </w:r>
      <w:r>
        <w:rPr>
          <w:rFonts w:cs="Arial"/>
        </w:rPr>
        <w:t>l’</w:t>
      </w:r>
      <w:r w:rsidRPr="00151634">
        <w:rPr>
          <w:rFonts w:cs="Arial"/>
        </w:rPr>
        <w:t>élève doit être inscrit</w:t>
      </w:r>
      <w:r>
        <w:rPr>
          <w:rFonts w:cs="Arial"/>
        </w:rPr>
        <w:t xml:space="preserve"> </w:t>
      </w:r>
      <w:r w:rsidRPr="00151634">
        <w:rPr>
          <w:rFonts w:cs="Arial"/>
        </w:rPr>
        <w:t xml:space="preserve">dans un organisme de formation en </w:t>
      </w:r>
      <w:r w:rsidRPr="000C7A71">
        <w:rPr>
          <w:rFonts w:cs="Arial"/>
          <w:bCs/>
          <w:color w:val="000000" w:themeColor="text1"/>
        </w:rPr>
        <w:t>dernière année</w:t>
      </w:r>
      <w:r w:rsidRPr="000C7A71">
        <w:rPr>
          <w:rFonts w:cs="Arial"/>
          <w:b/>
          <w:color w:val="000000" w:themeColor="text1"/>
        </w:rPr>
        <w:t xml:space="preserve"> </w:t>
      </w:r>
      <w:r w:rsidRPr="00151634">
        <w:rPr>
          <w:rFonts w:cs="Arial"/>
        </w:rPr>
        <w:t xml:space="preserve">de l’une des formations préparant à l’un </w:t>
      </w:r>
      <w:r>
        <w:rPr>
          <w:rFonts w:cs="Arial"/>
        </w:rPr>
        <w:t>des diplômes suivants :</w:t>
      </w:r>
    </w:p>
    <w:p w14:paraId="725AB221" w14:textId="77777777" w:rsidR="007C3830" w:rsidRDefault="007C3830" w:rsidP="007C3830">
      <w:pPr>
        <w:pStyle w:val="Paragraphedeliste"/>
        <w:numPr>
          <w:ilvl w:val="0"/>
          <w:numId w:val="32"/>
        </w:numPr>
        <w:rPr>
          <w:rFonts w:cs="Arial"/>
        </w:rPr>
      </w:pPr>
      <w:r w:rsidRPr="00431E78">
        <w:rPr>
          <w:rFonts w:cs="Arial"/>
        </w:rPr>
        <w:t>Diplôme d'Etat d'assistant de service social (DEASS) : 3ème anné</w:t>
      </w:r>
      <w:r>
        <w:rPr>
          <w:rFonts w:cs="Arial"/>
        </w:rPr>
        <w:t>e</w:t>
      </w:r>
    </w:p>
    <w:p w14:paraId="1C708677" w14:textId="77777777" w:rsidR="007C3830" w:rsidRDefault="007C3830" w:rsidP="007C3830">
      <w:pPr>
        <w:pStyle w:val="Paragraphedeliste"/>
        <w:numPr>
          <w:ilvl w:val="0"/>
          <w:numId w:val="32"/>
        </w:numPr>
        <w:rPr>
          <w:rFonts w:cs="Arial"/>
        </w:rPr>
      </w:pPr>
      <w:r>
        <w:rPr>
          <w:rFonts w:cs="Arial"/>
        </w:rPr>
        <w:t xml:space="preserve">Diplôme d’Etat d’Aide-soignant (AS) : </w:t>
      </w:r>
      <w:r w:rsidRPr="00D02853">
        <w:rPr>
          <w:rFonts w:cs="Arial"/>
        </w:rPr>
        <w:t>durant l’intégralité de la formation</w:t>
      </w:r>
    </w:p>
    <w:p w14:paraId="23E33B0E" w14:textId="77777777" w:rsidR="007C3830" w:rsidRDefault="007C3830" w:rsidP="007C3830">
      <w:pPr>
        <w:pStyle w:val="Paragraphedeliste"/>
        <w:numPr>
          <w:ilvl w:val="0"/>
          <w:numId w:val="32"/>
        </w:numPr>
        <w:rPr>
          <w:rFonts w:cs="Arial"/>
        </w:rPr>
      </w:pPr>
      <w:r w:rsidRPr="005E19E9">
        <w:rPr>
          <w:rFonts w:cs="Arial"/>
        </w:rPr>
        <w:t xml:space="preserve">Diplôme d’Etat d’Infirmier (DEI) : 3ème année </w:t>
      </w:r>
    </w:p>
    <w:p w14:paraId="5F5D47EC" w14:textId="77777777" w:rsidR="007C3830" w:rsidRPr="007C3830" w:rsidRDefault="007C3830" w:rsidP="007C3830">
      <w:pPr>
        <w:pStyle w:val="Paragraphedeliste"/>
        <w:numPr>
          <w:ilvl w:val="0"/>
          <w:numId w:val="32"/>
        </w:numPr>
        <w:rPr>
          <w:rFonts w:cs="Arial"/>
        </w:rPr>
      </w:pPr>
      <w:r w:rsidRPr="005E19E9">
        <w:rPr>
          <w:rFonts w:cs="Arial"/>
        </w:rPr>
        <w:t xml:space="preserve">Diplôme d’Etat de masseur-kinésithérapeute (DEMK) : </w:t>
      </w:r>
      <w:r>
        <w:rPr>
          <w:rFonts w:cs="Arial"/>
        </w:rPr>
        <w:t>4</w:t>
      </w:r>
      <w:r w:rsidRPr="005E19E9">
        <w:rPr>
          <w:rFonts w:cs="Arial"/>
        </w:rPr>
        <w:t>ème année</w:t>
      </w:r>
    </w:p>
    <w:p w14:paraId="189D1FA6" w14:textId="77777777" w:rsidR="007C3830" w:rsidRDefault="007C3830" w:rsidP="007C3830">
      <w:pPr>
        <w:pStyle w:val="Paragraphedeliste"/>
        <w:numPr>
          <w:ilvl w:val="0"/>
          <w:numId w:val="32"/>
        </w:numPr>
        <w:rPr>
          <w:rFonts w:cs="Arial"/>
        </w:rPr>
      </w:pPr>
      <w:r w:rsidRPr="005E19E9">
        <w:rPr>
          <w:rFonts w:cs="Arial"/>
        </w:rPr>
        <w:t>Certificat de capacité d'orthophoniste (CCO) : 5ème année</w:t>
      </w:r>
    </w:p>
    <w:p w14:paraId="5ED3E0E5" w14:textId="77777777" w:rsidR="007C3830" w:rsidRPr="002931B2" w:rsidRDefault="007C3830" w:rsidP="002931B2">
      <w:pPr>
        <w:pStyle w:val="Paragraphedeliste"/>
        <w:numPr>
          <w:ilvl w:val="0"/>
          <w:numId w:val="32"/>
        </w:numPr>
        <w:autoSpaceDE w:val="0"/>
        <w:autoSpaceDN w:val="0"/>
        <w:adjustRightInd w:val="0"/>
        <w:spacing w:after="0" w:line="240" w:lineRule="auto"/>
        <w:rPr>
          <w:rFonts w:ascii="Courier New" w:hAnsi="Courier New" w:cs="Courier New"/>
          <w:color w:val="000000"/>
          <w:sz w:val="24"/>
          <w:szCs w:val="24"/>
        </w:rPr>
      </w:pPr>
      <w:r w:rsidRPr="002931B2">
        <w:rPr>
          <w:rFonts w:cs="Arial"/>
          <w:color w:val="000000"/>
        </w:rPr>
        <w:t xml:space="preserve">Diplôme d'État d’Educateur Spécialisé (DEES) : </w:t>
      </w:r>
      <w:r>
        <w:rPr>
          <w:rFonts w:cs="Arial"/>
          <w:color w:val="000000"/>
        </w:rPr>
        <w:t>3ème</w:t>
      </w:r>
      <w:r w:rsidRPr="002931B2">
        <w:rPr>
          <w:rFonts w:cs="Arial"/>
          <w:color w:val="000000"/>
          <w:sz w:val="14"/>
          <w:szCs w:val="14"/>
        </w:rPr>
        <w:t xml:space="preserve"> </w:t>
      </w:r>
      <w:r w:rsidRPr="002931B2">
        <w:rPr>
          <w:rFonts w:cs="Arial"/>
          <w:color w:val="000000"/>
        </w:rPr>
        <w:t xml:space="preserve">année </w:t>
      </w:r>
    </w:p>
    <w:p w14:paraId="016796E0" w14:textId="77777777" w:rsidR="007C3830" w:rsidRPr="007C3830" w:rsidRDefault="007C3830" w:rsidP="007C3830">
      <w:pPr>
        <w:pStyle w:val="Paragraphedeliste"/>
        <w:numPr>
          <w:ilvl w:val="0"/>
          <w:numId w:val="32"/>
        </w:numPr>
        <w:autoSpaceDE w:val="0"/>
        <w:autoSpaceDN w:val="0"/>
        <w:adjustRightInd w:val="0"/>
        <w:spacing w:after="0" w:line="240" w:lineRule="auto"/>
        <w:rPr>
          <w:rFonts w:ascii="Courier New" w:hAnsi="Courier New" w:cs="Courier New"/>
          <w:color w:val="000000"/>
        </w:rPr>
      </w:pPr>
      <w:r w:rsidRPr="007C3830">
        <w:rPr>
          <w:rFonts w:cs="Arial"/>
          <w:color w:val="000000"/>
        </w:rPr>
        <w:t xml:space="preserve">Diplôme d'État Moniteur éducateur (DEME) : </w:t>
      </w:r>
      <w:r>
        <w:rPr>
          <w:rFonts w:cs="Arial"/>
          <w:color w:val="000000"/>
        </w:rPr>
        <w:t>2ème</w:t>
      </w:r>
      <w:r w:rsidRPr="007C3830">
        <w:rPr>
          <w:rFonts w:cs="Arial"/>
          <w:color w:val="000000"/>
          <w:sz w:val="14"/>
          <w:szCs w:val="14"/>
        </w:rPr>
        <w:t xml:space="preserve"> </w:t>
      </w:r>
      <w:r w:rsidRPr="007C3830">
        <w:rPr>
          <w:rFonts w:cs="Arial"/>
          <w:color w:val="000000"/>
        </w:rPr>
        <w:t xml:space="preserve">année </w:t>
      </w:r>
    </w:p>
    <w:p w14:paraId="7E13AF24" w14:textId="77777777" w:rsidR="007C3830" w:rsidRDefault="007C3830" w:rsidP="00026D4A">
      <w:pPr>
        <w:spacing w:after="0" w:line="240" w:lineRule="auto"/>
        <w:jc w:val="both"/>
        <w:rPr>
          <w:rFonts w:cs="Arial"/>
          <w:b/>
        </w:rPr>
      </w:pPr>
    </w:p>
    <w:p w14:paraId="5432F8E1" w14:textId="7473CCC4" w:rsidR="004312F4" w:rsidRDefault="004312F4" w:rsidP="004312F4">
      <w:pPr>
        <w:spacing w:after="0" w:line="240" w:lineRule="auto"/>
        <w:jc w:val="both"/>
        <w:rPr>
          <w:rFonts w:cs="Arial"/>
        </w:rPr>
      </w:pPr>
      <w:r w:rsidRPr="00E54AEC">
        <w:rPr>
          <w:rFonts w:cs="Arial"/>
          <w:u w:val="single"/>
        </w:rPr>
        <w:t>Point de vigilance</w:t>
      </w:r>
      <w:r w:rsidRPr="00E54AEC">
        <w:rPr>
          <w:rFonts w:cs="Arial"/>
        </w:rPr>
        <w:t> : Concernant le recrutement d’un étudiant en cours de formation en Europe, il n’est pas garanti qu’il pourra exercer en France dès l’obtention de son diplôme. En effet, il convient de solliciter l’ordre (cas des reconnaissances automatiques) ou la DRIEETS pour que l’étudiant obtienne une autorisation d’exercice en France. Cette procédure ne peut débuter qu’après la diplomation de l’étudiant et peut durer plusieurs mois. Le dépôt d’un dossier pour ces étudiants est conditionné à l’avis préalable de l’ARS, qui sollicite</w:t>
      </w:r>
      <w:r w:rsidR="00BF1991">
        <w:rPr>
          <w:rFonts w:cs="Arial"/>
        </w:rPr>
        <w:t>ra la DRIEETS et/ou les ordres.</w:t>
      </w:r>
    </w:p>
    <w:p w14:paraId="4368F8CD" w14:textId="77777777" w:rsidR="004D057D" w:rsidRDefault="004D057D" w:rsidP="00026D4A">
      <w:pPr>
        <w:spacing w:after="0" w:line="240" w:lineRule="auto"/>
        <w:jc w:val="both"/>
        <w:rPr>
          <w:rFonts w:cs="Arial"/>
        </w:rPr>
      </w:pPr>
    </w:p>
    <w:p w14:paraId="6CAB0516" w14:textId="77777777" w:rsidR="009D2119" w:rsidRDefault="009D2119" w:rsidP="00026D4A">
      <w:pPr>
        <w:spacing w:after="0" w:line="240" w:lineRule="auto"/>
        <w:jc w:val="both"/>
        <w:rPr>
          <w:rFonts w:cs="Arial"/>
        </w:rPr>
      </w:pPr>
    </w:p>
    <w:p w14:paraId="2AAA5FA3" w14:textId="77777777" w:rsidR="009D2119" w:rsidRDefault="009D2119" w:rsidP="00026D4A">
      <w:pPr>
        <w:spacing w:after="0" w:line="240" w:lineRule="auto"/>
        <w:jc w:val="both"/>
        <w:rPr>
          <w:rFonts w:cs="Arial"/>
          <w:u w:val="single"/>
        </w:rPr>
      </w:pPr>
    </w:p>
    <w:p w14:paraId="2CCF807D" w14:textId="34588812" w:rsidR="003475F9" w:rsidRPr="0061158E" w:rsidRDefault="003475F9" w:rsidP="00026D4A">
      <w:pPr>
        <w:spacing w:after="0" w:line="240" w:lineRule="auto"/>
        <w:jc w:val="both"/>
        <w:rPr>
          <w:rFonts w:cs="Arial"/>
          <w:u w:val="single"/>
        </w:rPr>
      </w:pPr>
      <w:r w:rsidRPr="0061158E">
        <w:rPr>
          <w:rFonts w:cs="Arial"/>
          <w:u w:val="single"/>
        </w:rPr>
        <w:lastRenderedPageBreak/>
        <w:t>Rappel </w:t>
      </w:r>
    </w:p>
    <w:p w14:paraId="2F80F3AF" w14:textId="77777777" w:rsidR="001D4CA5" w:rsidRDefault="001D4CA5" w:rsidP="000B59A7">
      <w:pPr>
        <w:spacing w:line="276" w:lineRule="auto"/>
        <w:jc w:val="both"/>
        <w:rPr>
          <w:rFonts w:cs="Arial"/>
        </w:rPr>
      </w:pPr>
      <w:r w:rsidRPr="00762E20">
        <w:rPr>
          <w:rFonts w:cs="Arial"/>
        </w:rPr>
        <w:t>Le contrat d’allocation d’études (CAE) est un dispositif non réglementé, par conséque</w:t>
      </w:r>
      <w:r>
        <w:rPr>
          <w:rFonts w:cs="Arial"/>
        </w:rPr>
        <w:t>nt il appartient à l’étudiant</w:t>
      </w:r>
      <w:r w:rsidRPr="00762E20">
        <w:rPr>
          <w:rFonts w:cs="Arial"/>
        </w:rPr>
        <w:t xml:space="preserve"> qui bénéficie d’un autre dispositif financier de vérifier si ce dernier prend en compte ou non les ressources issues de l’allocation d’études dans les conditions d’éligibilités de ce dispositif (Bourses, RSA…). </w:t>
      </w:r>
      <w:r>
        <w:rPr>
          <w:rFonts w:cs="Arial"/>
        </w:rPr>
        <w:t>Depuis 2022, le CAE est cumulable avec les b</w:t>
      </w:r>
      <w:r w:rsidR="00F05442">
        <w:rPr>
          <w:rFonts w:cs="Arial"/>
        </w:rPr>
        <w:t>ourses du Conseil R</w:t>
      </w:r>
      <w:r>
        <w:rPr>
          <w:rFonts w:cs="Arial"/>
        </w:rPr>
        <w:t xml:space="preserve">égional d’Ile-de-France. </w:t>
      </w:r>
    </w:p>
    <w:p w14:paraId="73EC477D" w14:textId="6523C0C3" w:rsidR="00082166" w:rsidRPr="009651AF" w:rsidRDefault="007C7852" w:rsidP="009D2119">
      <w:pPr>
        <w:spacing w:line="276" w:lineRule="auto"/>
        <w:jc w:val="both"/>
        <w:rPr>
          <w:rFonts w:cs="Arial"/>
        </w:rPr>
      </w:pPr>
      <w:r w:rsidRPr="00E54AEC">
        <w:rPr>
          <w:rFonts w:cs="Arial"/>
        </w:rPr>
        <w:t>Les étudiant</w:t>
      </w:r>
      <w:r w:rsidR="00762E20" w:rsidRPr="00E54AEC">
        <w:rPr>
          <w:rFonts w:cs="Arial"/>
        </w:rPr>
        <w:t xml:space="preserve">s ayant déjà </w:t>
      </w:r>
      <w:r w:rsidR="00551B60" w:rsidRPr="00E54AEC">
        <w:rPr>
          <w:rFonts w:cs="Arial"/>
        </w:rPr>
        <w:t xml:space="preserve">obtenu </w:t>
      </w:r>
      <w:r w:rsidR="007109A7" w:rsidRPr="00E54AEC">
        <w:rPr>
          <w:rFonts w:cs="Arial"/>
        </w:rPr>
        <w:t xml:space="preserve">un CAE, </w:t>
      </w:r>
      <w:r w:rsidR="00551B60" w:rsidRPr="00E54AEC">
        <w:rPr>
          <w:rFonts w:cs="Arial"/>
        </w:rPr>
        <w:t>ou</w:t>
      </w:r>
      <w:r w:rsidR="00551B60">
        <w:rPr>
          <w:rFonts w:cs="Arial"/>
        </w:rPr>
        <w:t xml:space="preserve"> souscrit</w:t>
      </w:r>
      <w:r w:rsidR="00762E20" w:rsidRPr="00762E20">
        <w:rPr>
          <w:rFonts w:cs="Arial"/>
        </w:rPr>
        <w:t xml:space="preserve"> un contra</w:t>
      </w:r>
      <w:r w:rsidR="006540D4">
        <w:rPr>
          <w:rFonts w:cs="Arial"/>
        </w:rPr>
        <w:t>t d’allocation d’études assorti</w:t>
      </w:r>
      <w:r w:rsidR="00762E20" w:rsidRPr="00762E20">
        <w:rPr>
          <w:rFonts w:cs="Arial"/>
        </w:rPr>
        <w:t xml:space="preserve"> d’un contrat de pré-recrutement ou un contrat d’apprentissage avec un établissement de santé ou établissement ou service médico-social</w:t>
      </w:r>
      <w:r w:rsidR="002261C9">
        <w:rPr>
          <w:rFonts w:cs="Arial"/>
        </w:rPr>
        <w:t>,</w:t>
      </w:r>
      <w:r w:rsidR="00762E20" w:rsidRPr="00762E20">
        <w:rPr>
          <w:rFonts w:cs="Arial"/>
        </w:rPr>
        <w:t xml:space="preserve"> ne peuvent bénéficier de ce dispositif.</w:t>
      </w:r>
    </w:p>
    <w:p w14:paraId="23D1A6D9" w14:textId="25E431C3" w:rsidR="0011501F" w:rsidRDefault="00026D4A" w:rsidP="004D057D">
      <w:pPr>
        <w:pStyle w:val="Paragraphedeliste"/>
        <w:numPr>
          <w:ilvl w:val="0"/>
          <w:numId w:val="10"/>
        </w:numPr>
        <w:spacing w:after="0" w:line="240" w:lineRule="auto"/>
        <w:jc w:val="both"/>
        <w:rPr>
          <w:rFonts w:cs="Arial"/>
          <w:b/>
          <w:u w:val="single"/>
        </w:rPr>
      </w:pPr>
      <w:r w:rsidRPr="00151634">
        <w:rPr>
          <w:rFonts w:cs="Arial"/>
          <w:b/>
          <w:u w:val="single"/>
        </w:rPr>
        <w:t xml:space="preserve">Profil </w:t>
      </w:r>
      <w:r w:rsidR="001E0E50" w:rsidRPr="00151634">
        <w:rPr>
          <w:rFonts w:cs="Arial"/>
          <w:b/>
          <w:u w:val="single"/>
        </w:rPr>
        <w:t>Etablissements Recruteurs</w:t>
      </w:r>
      <w:r w:rsidRPr="00151634">
        <w:rPr>
          <w:rFonts w:cs="Arial"/>
          <w:b/>
          <w:u w:val="single"/>
        </w:rPr>
        <w:t xml:space="preserve"> </w:t>
      </w:r>
    </w:p>
    <w:p w14:paraId="702BA462" w14:textId="77777777" w:rsidR="004D057D" w:rsidRPr="004D057D" w:rsidRDefault="004D057D" w:rsidP="004D057D">
      <w:pPr>
        <w:pStyle w:val="Paragraphedeliste"/>
        <w:spacing w:after="0" w:line="240" w:lineRule="auto"/>
        <w:jc w:val="both"/>
        <w:rPr>
          <w:rFonts w:cs="Arial"/>
          <w:b/>
          <w:u w:val="single"/>
        </w:rPr>
      </w:pPr>
    </w:p>
    <w:p w14:paraId="3CFA8FE6" w14:textId="00DA350A" w:rsidR="0011501F" w:rsidRPr="00DD6C37" w:rsidRDefault="0011501F" w:rsidP="0011501F">
      <w:pPr>
        <w:pStyle w:val="Paragraphedeliste"/>
        <w:numPr>
          <w:ilvl w:val="0"/>
          <w:numId w:val="8"/>
        </w:numPr>
        <w:jc w:val="both"/>
        <w:rPr>
          <w:rFonts w:cs="Arial"/>
        </w:rPr>
      </w:pPr>
      <w:r w:rsidRPr="00DD6C37">
        <w:rPr>
          <w:rFonts w:cs="Arial"/>
        </w:rPr>
        <w:t xml:space="preserve">Etablissements et services médico-sociaux </w:t>
      </w:r>
      <w:r w:rsidR="0001769C">
        <w:rPr>
          <w:rFonts w:cs="Arial"/>
        </w:rPr>
        <w:t>accueillant des personnes confrontées à des difficultés spécifiques</w:t>
      </w:r>
      <w:r w:rsidRPr="00DD6C37">
        <w:rPr>
          <w:rFonts w:cs="Arial"/>
        </w:rPr>
        <w:t> :</w:t>
      </w:r>
    </w:p>
    <w:p w14:paraId="736F45D1" w14:textId="77777777" w:rsidR="0011501F" w:rsidRDefault="0011501F" w:rsidP="0011501F">
      <w:pPr>
        <w:pStyle w:val="Paragraphedeliste"/>
        <w:numPr>
          <w:ilvl w:val="2"/>
          <w:numId w:val="8"/>
        </w:numPr>
        <w:jc w:val="both"/>
        <w:rPr>
          <w:rFonts w:cs="Arial"/>
        </w:rPr>
      </w:pPr>
      <w:r>
        <w:rPr>
          <w:rFonts w:cs="Arial"/>
        </w:rPr>
        <w:t>Public autonome</w:t>
      </w:r>
    </w:p>
    <w:p w14:paraId="0ED645E9" w14:textId="77777777" w:rsidR="0011501F" w:rsidRDefault="0011501F" w:rsidP="0011501F">
      <w:pPr>
        <w:pStyle w:val="Paragraphedeliste"/>
        <w:numPr>
          <w:ilvl w:val="2"/>
          <w:numId w:val="8"/>
        </w:numPr>
        <w:jc w:val="both"/>
        <w:rPr>
          <w:rFonts w:cs="Arial"/>
        </w:rPr>
      </w:pPr>
      <w:r>
        <w:rPr>
          <w:rFonts w:cs="Arial"/>
        </w:rPr>
        <w:t>Public hospitalier</w:t>
      </w:r>
    </w:p>
    <w:p w14:paraId="4D44AD2C" w14:textId="77777777" w:rsidR="0011501F" w:rsidRDefault="0011501F" w:rsidP="0011501F">
      <w:pPr>
        <w:pStyle w:val="Paragraphedeliste"/>
        <w:numPr>
          <w:ilvl w:val="2"/>
          <w:numId w:val="8"/>
        </w:numPr>
        <w:jc w:val="both"/>
        <w:rPr>
          <w:rFonts w:cs="Arial"/>
        </w:rPr>
      </w:pPr>
      <w:r>
        <w:rPr>
          <w:rFonts w:cs="Arial"/>
        </w:rPr>
        <w:t>Public territorial</w:t>
      </w:r>
    </w:p>
    <w:p w14:paraId="5EB44D4B" w14:textId="77777777" w:rsidR="0011501F" w:rsidRDefault="0011501F" w:rsidP="0011501F">
      <w:pPr>
        <w:pStyle w:val="Paragraphedeliste"/>
        <w:numPr>
          <w:ilvl w:val="2"/>
          <w:numId w:val="8"/>
        </w:numPr>
        <w:jc w:val="both"/>
        <w:rPr>
          <w:rFonts w:cs="Arial"/>
        </w:rPr>
      </w:pPr>
      <w:r>
        <w:rPr>
          <w:rFonts w:cs="Arial"/>
        </w:rPr>
        <w:t>Privé non lucratif</w:t>
      </w:r>
    </w:p>
    <w:p w14:paraId="30A0C44D" w14:textId="1AA80FD5" w:rsidR="009D6E74" w:rsidRDefault="0011501F" w:rsidP="005E6122">
      <w:pPr>
        <w:pStyle w:val="Paragraphedeliste"/>
        <w:numPr>
          <w:ilvl w:val="2"/>
          <w:numId w:val="8"/>
        </w:numPr>
        <w:jc w:val="both"/>
        <w:rPr>
          <w:rFonts w:cs="Arial"/>
        </w:rPr>
      </w:pPr>
      <w:r>
        <w:rPr>
          <w:rFonts w:cs="Arial"/>
        </w:rPr>
        <w:t>Privé lucratif</w:t>
      </w:r>
    </w:p>
    <w:p w14:paraId="4FCBE2F7" w14:textId="77777777" w:rsidR="009D2119" w:rsidRPr="009D2119" w:rsidRDefault="009D2119" w:rsidP="009D2119">
      <w:pPr>
        <w:pStyle w:val="Paragraphedeliste"/>
        <w:ind w:left="1800"/>
        <w:jc w:val="both"/>
        <w:rPr>
          <w:rFonts w:cs="Arial"/>
        </w:rPr>
      </w:pPr>
    </w:p>
    <w:p w14:paraId="22977DBD" w14:textId="77777777" w:rsidR="0006111C" w:rsidRPr="00151634" w:rsidRDefault="00C735D9" w:rsidP="0061158E">
      <w:pPr>
        <w:pStyle w:val="Paragraphedeliste"/>
        <w:numPr>
          <w:ilvl w:val="0"/>
          <w:numId w:val="9"/>
        </w:numPr>
        <w:rPr>
          <w:rFonts w:cs="Arial"/>
          <w:b/>
        </w:rPr>
      </w:pPr>
      <w:r w:rsidRPr="00151634">
        <w:rPr>
          <w:rFonts w:cs="Arial"/>
          <w:b/>
        </w:rPr>
        <w:t>MODALIT</w:t>
      </w:r>
      <w:r w:rsidR="00F53BD5">
        <w:rPr>
          <w:rFonts w:cs="Arial"/>
          <w:b/>
        </w:rPr>
        <w:t>É</w:t>
      </w:r>
      <w:r w:rsidRPr="00151634">
        <w:rPr>
          <w:rFonts w:cs="Arial"/>
          <w:b/>
        </w:rPr>
        <w:t>S DE L’ENGAGEMENT</w:t>
      </w:r>
      <w:r w:rsidR="00D92358" w:rsidRPr="00151634">
        <w:rPr>
          <w:rFonts w:cs="Arial"/>
          <w:b/>
        </w:rPr>
        <w:t xml:space="preserve"> DE SERVIR</w:t>
      </w:r>
    </w:p>
    <w:p w14:paraId="28BF853E" w14:textId="77777777" w:rsidR="0006111C" w:rsidRPr="00151634" w:rsidRDefault="0006111C" w:rsidP="0006111C">
      <w:pPr>
        <w:pStyle w:val="Paragraphedeliste"/>
        <w:rPr>
          <w:rFonts w:cs="Arial"/>
          <w:b/>
        </w:rPr>
      </w:pPr>
    </w:p>
    <w:p w14:paraId="2D3DD140" w14:textId="77777777" w:rsidR="00E90692" w:rsidRPr="00082166" w:rsidRDefault="00534D16" w:rsidP="00E90692">
      <w:pPr>
        <w:pStyle w:val="Paragraphedeliste"/>
        <w:ind w:left="0"/>
        <w:jc w:val="both"/>
        <w:rPr>
          <w:rFonts w:cs="Arial"/>
        </w:rPr>
      </w:pPr>
      <w:r w:rsidRPr="00A626A9">
        <w:rPr>
          <w:rFonts w:cs="Arial"/>
        </w:rPr>
        <w:t>L’établissement</w:t>
      </w:r>
      <w:r w:rsidR="00E74D27" w:rsidRPr="00A626A9">
        <w:rPr>
          <w:rFonts w:cs="Arial"/>
        </w:rPr>
        <w:t xml:space="preserve"> signe</w:t>
      </w:r>
      <w:r w:rsidRPr="00A626A9">
        <w:rPr>
          <w:rFonts w:cs="Arial"/>
        </w:rPr>
        <w:t xml:space="preserve"> le contrat d’allocation d’études avec l’étudiant et s’engage à le recruter après obtention de son diplôme pour une durée de 18</w:t>
      </w:r>
      <w:r w:rsidR="009D6E74" w:rsidRPr="00A626A9">
        <w:rPr>
          <w:rFonts w:cs="Arial"/>
        </w:rPr>
        <w:t xml:space="preserve"> </w:t>
      </w:r>
      <w:r w:rsidR="001E0E50" w:rsidRPr="00A626A9">
        <w:rPr>
          <w:rFonts w:cs="Arial"/>
        </w:rPr>
        <w:t>mois</w:t>
      </w:r>
      <w:r w:rsidR="009D6E74" w:rsidRPr="00A626A9">
        <w:rPr>
          <w:rFonts w:cs="Arial"/>
        </w:rPr>
        <w:t>.</w:t>
      </w:r>
      <w:r w:rsidR="004D057D" w:rsidRPr="00A626A9">
        <w:rPr>
          <w:rFonts w:cs="Arial"/>
        </w:rPr>
        <w:t xml:space="preserve"> </w:t>
      </w:r>
      <w:r w:rsidR="00E90692" w:rsidRPr="00082166">
        <w:rPr>
          <w:rFonts w:cs="Arial"/>
        </w:rPr>
        <w:t>L’étudiant reçoit l’intégralité</w:t>
      </w:r>
      <w:r w:rsidR="00E90692">
        <w:rPr>
          <w:rFonts w:cs="Arial"/>
        </w:rPr>
        <w:t xml:space="preserve"> de l’allocation pendant la période de formation. </w:t>
      </w:r>
    </w:p>
    <w:p w14:paraId="6642EE83" w14:textId="77777777" w:rsidR="00E90692" w:rsidRDefault="00E90692" w:rsidP="00E90692">
      <w:pPr>
        <w:pStyle w:val="Paragraphedeliste"/>
        <w:ind w:left="0"/>
        <w:jc w:val="both"/>
        <w:rPr>
          <w:rFonts w:cs="Arial"/>
        </w:rPr>
      </w:pPr>
    </w:p>
    <w:p w14:paraId="5670AC19" w14:textId="0B4EBA04" w:rsidR="00435ED8" w:rsidRPr="00082166" w:rsidRDefault="008B0B0D" w:rsidP="00E90692">
      <w:pPr>
        <w:pStyle w:val="Paragraphedeliste"/>
        <w:ind w:left="0"/>
        <w:jc w:val="both"/>
        <w:rPr>
          <w:rFonts w:cs="Arial"/>
        </w:rPr>
      </w:pPr>
      <w:r w:rsidRPr="00082166">
        <w:rPr>
          <w:rFonts w:cs="Arial"/>
        </w:rPr>
        <w:t>En c</w:t>
      </w:r>
      <w:r w:rsidR="00D33BD0" w:rsidRPr="00082166">
        <w:rPr>
          <w:rFonts w:cs="Arial"/>
        </w:rPr>
        <w:t xml:space="preserve">ontrepartie </w:t>
      </w:r>
      <w:r w:rsidR="00E74D27" w:rsidRPr="00082166">
        <w:rPr>
          <w:rFonts w:cs="Arial"/>
        </w:rPr>
        <w:t>du versement</w:t>
      </w:r>
      <w:r w:rsidR="00534D16" w:rsidRPr="00082166">
        <w:rPr>
          <w:rFonts w:cs="Arial"/>
        </w:rPr>
        <w:t xml:space="preserve"> de l’</w:t>
      </w:r>
      <w:r w:rsidR="00D33BD0" w:rsidRPr="00082166">
        <w:rPr>
          <w:rFonts w:cs="Arial"/>
        </w:rPr>
        <w:t>allocation</w:t>
      </w:r>
      <w:r w:rsidR="00C735D9" w:rsidRPr="00082166">
        <w:rPr>
          <w:rFonts w:cs="Arial"/>
        </w:rPr>
        <w:t xml:space="preserve"> d’études</w:t>
      </w:r>
      <w:r w:rsidR="00534D16" w:rsidRPr="00082166">
        <w:rPr>
          <w:rFonts w:cs="Arial"/>
        </w:rPr>
        <w:t xml:space="preserve">, l’étudiant s’engage à exercer au sein de cet établissement </w:t>
      </w:r>
      <w:r w:rsidR="00D33BD0" w:rsidRPr="00082166">
        <w:rPr>
          <w:rFonts w:cs="Arial"/>
        </w:rPr>
        <w:t>après obtention de son diplôme</w:t>
      </w:r>
      <w:r w:rsidRPr="00082166">
        <w:rPr>
          <w:rFonts w:cs="Arial"/>
        </w:rPr>
        <w:t>, selon les modalités suivantes :</w:t>
      </w:r>
    </w:p>
    <w:p w14:paraId="3B872B1A" w14:textId="284B7435" w:rsidR="00435ED8" w:rsidRPr="00742932" w:rsidRDefault="00435ED8" w:rsidP="00983BF3">
      <w:pPr>
        <w:pStyle w:val="Default"/>
        <w:numPr>
          <w:ilvl w:val="0"/>
          <w:numId w:val="2"/>
        </w:numPr>
        <w:spacing w:line="276" w:lineRule="auto"/>
        <w:jc w:val="both"/>
        <w:rPr>
          <w:rFonts w:ascii="Arial" w:hAnsi="Arial" w:cs="Arial"/>
          <w:color w:val="auto"/>
          <w:sz w:val="22"/>
          <w:szCs w:val="22"/>
        </w:rPr>
      </w:pPr>
      <w:r w:rsidRPr="00082166">
        <w:rPr>
          <w:rFonts w:ascii="Arial" w:hAnsi="Arial" w:cs="Arial"/>
          <w:color w:val="auto"/>
          <w:sz w:val="22"/>
          <w:szCs w:val="22"/>
        </w:rPr>
        <w:t xml:space="preserve">Si cet engagement s’effectue sur la base d’un temps plein, la durée </w:t>
      </w:r>
      <w:r w:rsidR="00D33BD0" w:rsidRPr="00082166">
        <w:rPr>
          <w:rFonts w:ascii="Arial" w:hAnsi="Arial" w:cs="Arial"/>
          <w:color w:val="auto"/>
          <w:sz w:val="22"/>
          <w:szCs w:val="22"/>
        </w:rPr>
        <w:t>de l’</w:t>
      </w:r>
      <w:r w:rsidR="00383BE0" w:rsidRPr="00082166">
        <w:rPr>
          <w:rFonts w:ascii="Arial" w:hAnsi="Arial" w:cs="Arial"/>
          <w:color w:val="auto"/>
          <w:sz w:val="22"/>
          <w:szCs w:val="22"/>
        </w:rPr>
        <w:t xml:space="preserve">engagement </w:t>
      </w:r>
      <w:r w:rsidRPr="00082166">
        <w:rPr>
          <w:rFonts w:ascii="Arial" w:hAnsi="Arial" w:cs="Arial"/>
          <w:color w:val="auto"/>
          <w:sz w:val="22"/>
          <w:szCs w:val="22"/>
        </w:rPr>
        <w:t>est de 18</w:t>
      </w:r>
      <w:r w:rsidR="009D6E74">
        <w:rPr>
          <w:rFonts w:ascii="Arial" w:hAnsi="Arial" w:cs="Arial"/>
          <w:color w:val="auto"/>
          <w:sz w:val="22"/>
          <w:szCs w:val="22"/>
        </w:rPr>
        <w:t xml:space="preserve"> </w:t>
      </w:r>
      <w:r w:rsidR="001E0E50">
        <w:rPr>
          <w:rFonts w:ascii="Arial" w:hAnsi="Arial" w:cs="Arial"/>
          <w:color w:val="auto"/>
          <w:sz w:val="22"/>
          <w:szCs w:val="22"/>
        </w:rPr>
        <w:t>mois</w:t>
      </w:r>
      <w:r w:rsidR="009D6E74">
        <w:rPr>
          <w:rFonts w:ascii="Arial" w:hAnsi="Arial" w:cs="Arial"/>
          <w:color w:val="auto"/>
          <w:sz w:val="22"/>
          <w:szCs w:val="22"/>
        </w:rPr>
        <w:t xml:space="preserve">. </w:t>
      </w:r>
      <w:r w:rsidRPr="00082166">
        <w:rPr>
          <w:rFonts w:ascii="Arial" w:hAnsi="Arial" w:cs="Arial"/>
          <w:color w:val="auto"/>
          <w:sz w:val="22"/>
          <w:szCs w:val="22"/>
        </w:rPr>
        <w:t xml:space="preserve"> </w:t>
      </w:r>
    </w:p>
    <w:p w14:paraId="4B8D4D20" w14:textId="2F9E84E6" w:rsidR="0063608C" w:rsidRPr="005E19E9" w:rsidRDefault="00435ED8" w:rsidP="005E19E9">
      <w:pPr>
        <w:pStyle w:val="Default"/>
        <w:numPr>
          <w:ilvl w:val="0"/>
          <w:numId w:val="1"/>
        </w:numPr>
        <w:spacing w:line="276" w:lineRule="auto"/>
        <w:jc w:val="both"/>
        <w:rPr>
          <w:rFonts w:ascii="Arial" w:hAnsi="Arial" w:cs="Arial"/>
          <w:color w:val="auto"/>
          <w:sz w:val="22"/>
          <w:szCs w:val="22"/>
        </w:rPr>
      </w:pPr>
      <w:r w:rsidRPr="00082166">
        <w:rPr>
          <w:rFonts w:ascii="Arial" w:hAnsi="Arial" w:cs="Arial"/>
          <w:color w:val="auto"/>
          <w:sz w:val="22"/>
          <w:szCs w:val="22"/>
        </w:rPr>
        <w:t xml:space="preserve">Si cet engagement s’effectue sur la base d’un temps partiel, la durée d’engagement est calculée au prorata du temps de travail prévu dans le contrat de travail, soit : </w:t>
      </w:r>
      <w:r w:rsidRPr="00082166">
        <w:rPr>
          <w:rFonts w:ascii="Arial" w:hAnsi="Arial" w:cs="Arial"/>
          <w:i/>
          <w:color w:val="auto"/>
          <w:sz w:val="22"/>
          <w:szCs w:val="22"/>
        </w:rPr>
        <w:t>(</w:t>
      </w:r>
      <w:r w:rsidR="00F4069D" w:rsidRPr="00082166">
        <w:rPr>
          <w:rFonts w:ascii="Arial" w:hAnsi="Arial" w:cs="Arial"/>
          <w:i/>
          <w:color w:val="auto"/>
          <w:sz w:val="22"/>
          <w:szCs w:val="22"/>
        </w:rPr>
        <w:t>18</w:t>
      </w:r>
      <w:r w:rsidR="001F43AC">
        <w:rPr>
          <w:rFonts w:ascii="Arial" w:hAnsi="Arial" w:cs="Arial"/>
          <w:i/>
          <w:color w:val="auto"/>
          <w:sz w:val="22"/>
          <w:szCs w:val="22"/>
        </w:rPr>
        <w:t xml:space="preserve"> </w:t>
      </w:r>
      <w:r w:rsidR="00F4069D" w:rsidRPr="00082166">
        <w:rPr>
          <w:rFonts w:ascii="Arial" w:hAnsi="Arial" w:cs="Arial"/>
          <w:i/>
          <w:color w:val="auto"/>
          <w:sz w:val="22"/>
          <w:szCs w:val="22"/>
        </w:rPr>
        <w:t>mois d’engagement</w:t>
      </w:r>
      <w:r w:rsidRPr="00082166">
        <w:rPr>
          <w:rFonts w:ascii="Arial" w:hAnsi="Arial" w:cs="Arial"/>
          <w:i/>
          <w:color w:val="auto"/>
          <w:sz w:val="22"/>
          <w:szCs w:val="22"/>
        </w:rPr>
        <w:t xml:space="preserve"> x 100) / (pourcentage du temps partiel choisi)</w:t>
      </w:r>
      <w:r w:rsidRPr="00082166">
        <w:rPr>
          <w:rFonts w:ascii="Arial" w:hAnsi="Arial" w:cs="Arial"/>
          <w:color w:val="auto"/>
          <w:sz w:val="22"/>
          <w:szCs w:val="22"/>
        </w:rPr>
        <w:t xml:space="preserve"> </w:t>
      </w:r>
    </w:p>
    <w:p w14:paraId="26E9C03B" w14:textId="77777777" w:rsidR="005E19E9" w:rsidRDefault="005E19E9" w:rsidP="002931B2">
      <w:pPr>
        <w:pStyle w:val="Default"/>
        <w:spacing w:line="276" w:lineRule="auto"/>
        <w:jc w:val="both"/>
        <w:rPr>
          <w:rFonts w:ascii="Arial" w:hAnsi="Arial" w:cs="Arial"/>
          <w:color w:val="auto"/>
          <w:sz w:val="22"/>
          <w:szCs w:val="22"/>
        </w:rPr>
      </w:pPr>
    </w:p>
    <w:p w14:paraId="70805C97" w14:textId="32E641A5" w:rsidR="00600922" w:rsidRPr="0063608C" w:rsidRDefault="004D18C9" w:rsidP="002931B2">
      <w:pPr>
        <w:pStyle w:val="Default"/>
        <w:spacing w:line="276" w:lineRule="auto"/>
        <w:jc w:val="both"/>
        <w:rPr>
          <w:rFonts w:ascii="Arial" w:hAnsi="Arial" w:cs="Arial"/>
          <w:color w:val="auto"/>
          <w:sz w:val="22"/>
          <w:szCs w:val="22"/>
        </w:rPr>
      </w:pPr>
      <w:r w:rsidRPr="00151634">
        <w:rPr>
          <w:rFonts w:ascii="Arial" w:hAnsi="Arial" w:cs="Arial"/>
          <w:color w:val="auto"/>
          <w:sz w:val="22"/>
          <w:szCs w:val="22"/>
        </w:rPr>
        <w:t>A titre d’exemple</w:t>
      </w:r>
      <w:r w:rsidR="004D057D">
        <w:rPr>
          <w:rFonts w:ascii="Arial" w:hAnsi="Arial" w:cs="Arial"/>
          <w:color w:val="auto"/>
          <w:sz w:val="22"/>
          <w:szCs w:val="22"/>
        </w:rPr>
        <w:t xml:space="preserve"> </w:t>
      </w:r>
      <w:r w:rsidRPr="00151634">
        <w:rPr>
          <w:rFonts w:ascii="Arial" w:hAnsi="Arial" w:cs="Arial"/>
          <w:color w:val="auto"/>
          <w:sz w:val="22"/>
          <w:szCs w:val="22"/>
        </w:rPr>
        <w:t>:</w:t>
      </w:r>
    </w:p>
    <w:tbl>
      <w:tblPr>
        <w:tblStyle w:val="TableauListe6Couleur-Accentuation5"/>
        <w:tblpPr w:leftFromText="141" w:rightFromText="141" w:vertAnchor="text" w:horzAnchor="margin" w:tblpY="320"/>
        <w:tblW w:w="0" w:type="auto"/>
        <w:tblLook w:val="04A0" w:firstRow="1" w:lastRow="0" w:firstColumn="1" w:lastColumn="0" w:noHBand="0" w:noVBand="1"/>
      </w:tblPr>
      <w:tblGrid>
        <w:gridCol w:w="5650"/>
        <w:gridCol w:w="3811"/>
      </w:tblGrid>
      <w:tr w:rsidR="0063608C" w:rsidRPr="00151634" w14:paraId="779F69BE" w14:textId="77777777" w:rsidTr="000B59A7">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650" w:type="dxa"/>
          </w:tcPr>
          <w:p w14:paraId="076CFFCD" w14:textId="77777777" w:rsidR="0063608C" w:rsidRPr="00151634" w:rsidRDefault="0063608C" w:rsidP="0063608C">
            <w:pPr>
              <w:tabs>
                <w:tab w:val="left" w:pos="5611"/>
              </w:tabs>
              <w:spacing w:line="276" w:lineRule="auto"/>
              <w:jc w:val="center"/>
              <w:rPr>
                <w:rFonts w:cs="Arial"/>
                <w:b w:val="0"/>
                <w:color w:val="002060"/>
                <w:sz w:val="20"/>
              </w:rPr>
            </w:pPr>
            <w:r w:rsidRPr="00151634">
              <w:rPr>
                <w:rFonts w:cs="Arial"/>
                <w:b w:val="0"/>
                <w:color w:val="002060"/>
                <w:sz w:val="20"/>
              </w:rPr>
              <w:t>Pourcentage du temps partiel choisi (%)</w:t>
            </w:r>
          </w:p>
        </w:tc>
        <w:tc>
          <w:tcPr>
            <w:tcW w:w="3811" w:type="dxa"/>
          </w:tcPr>
          <w:p w14:paraId="7B9E0129" w14:textId="77777777" w:rsidR="0063608C" w:rsidRPr="00151634" w:rsidRDefault="0063608C" w:rsidP="0063608C">
            <w:pPr>
              <w:tabs>
                <w:tab w:val="left" w:pos="5611"/>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color w:val="002060"/>
                <w:sz w:val="20"/>
              </w:rPr>
            </w:pPr>
            <w:r w:rsidRPr="00151634">
              <w:rPr>
                <w:rFonts w:cs="Arial"/>
                <w:b w:val="0"/>
                <w:color w:val="002060"/>
                <w:sz w:val="20"/>
              </w:rPr>
              <w:t>Durée d’engagement établi par le contrat de travail</w:t>
            </w:r>
          </w:p>
        </w:tc>
      </w:tr>
      <w:tr w:rsidR="000B59A7" w:rsidRPr="00151634" w14:paraId="5D372FD7" w14:textId="77777777" w:rsidTr="000B59A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50" w:type="dxa"/>
          </w:tcPr>
          <w:p w14:paraId="39A894EF" w14:textId="73333D45" w:rsidR="000B59A7" w:rsidRPr="00151634" w:rsidRDefault="000B59A7" w:rsidP="000B59A7">
            <w:pPr>
              <w:tabs>
                <w:tab w:val="left" w:pos="5611"/>
              </w:tabs>
              <w:spacing w:line="276" w:lineRule="auto"/>
              <w:jc w:val="center"/>
              <w:rPr>
                <w:rFonts w:cs="Arial"/>
                <w:b w:val="0"/>
                <w:color w:val="002060"/>
                <w:sz w:val="20"/>
              </w:rPr>
            </w:pPr>
            <w:r w:rsidRPr="00151634">
              <w:rPr>
                <w:rFonts w:cs="Arial"/>
                <w:b w:val="0"/>
                <w:color w:val="002060"/>
                <w:sz w:val="20"/>
              </w:rPr>
              <w:t>40%</w:t>
            </w:r>
          </w:p>
        </w:tc>
        <w:tc>
          <w:tcPr>
            <w:tcW w:w="3811" w:type="dxa"/>
          </w:tcPr>
          <w:p w14:paraId="136678DB" w14:textId="0FC26333" w:rsidR="000B59A7" w:rsidRPr="00151634" w:rsidRDefault="000B59A7" w:rsidP="000B59A7">
            <w:pPr>
              <w:tabs>
                <w:tab w:val="left" w:pos="5611"/>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2060"/>
                <w:sz w:val="20"/>
              </w:rPr>
            </w:pPr>
            <w:r w:rsidRPr="00151634">
              <w:rPr>
                <w:rFonts w:cs="Arial"/>
                <w:color w:val="002060"/>
                <w:sz w:val="20"/>
              </w:rPr>
              <w:t>45 mois</w:t>
            </w:r>
          </w:p>
        </w:tc>
      </w:tr>
      <w:tr w:rsidR="000B59A7" w:rsidRPr="00151634" w14:paraId="4D2D77AB" w14:textId="77777777" w:rsidTr="000B59A7">
        <w:trPr>
          <w:trHeight w:val="208"/>
        </w:trPr>
        <w:tc>
          <w:tcPr>
            <w:cnfStyle w:val="001000000000" w:firstRow="0" w:lastRow="0" w:firstColumn="1" w:lastColumn="0" w:oddVBand="0" w:evenVBand="0" w:oddHBand="0" w:evenHBand="0" w:firstRowFirstColumn="0" w:firstRowLastColumn="0" w:lastRowFirstColumn="0" w:lastRowLastColumn="0"/>
            <w:tcW w:w="5650" w:type="dxa"/>
          </w:tcPr>
          <w:p w14:paraId="2933337B" w14:textId="724265C0" w:rsidR="000B59A7" w:rsidRPr="000B59A7" w:rsidRDefault="000B59A7" w:rsidP="000B59A7">
            <w:pPr>
              <w:tabs>
                <w:tab w:val="left" w:pos="5611"/>
              </w:tabs>
              <w:spacing w:line="276" w:lineRule="auto"/>
              <w:jc w:val="center"/>
              <w:rPr>
                <w:rFonts w:cs="Arial"/>
                <w:bCs w:val="0"/>
                <w:color w:val="002060"/>
                <w:sz w:val="20"/>
              </w:rPr>
            </w:pPr>
            <w:r>
              <w:rPr>
                <w:rFonts w:cs="Arial"/>
                <w:b w:val="0"/>
                <w:color w:val="002060"/>
                <w:sz w:val="20"/>
              </w:rPr>
              <w:t>5</w:t>
            </w:r>
            <w:r w:rsidRPr="00151634">
              <w:rPr>
                <w:rFonts w:cs="Arial"/>
                <w:b w:val="0"/>
                <w:color w:val="002060"/>
                <w:sz w:val="20"/>
              </w:rPr>
              <w:t>0%</w:t>
            </w:r>
          </w:p>
        </w:tc>
        <w:tc>
          <w:tcPr>
            <w:tcW w:w="3811" w:type="dxa"/>
          </w:tcPr>
          <w:p w14:paraId="2C4AD080" w14:textId="0F3502E1" w:rsidR="000B59A7" w:rsidRPr="00151634" w:rsidRDefault="000B59A7" w:rsidP="000B59A7">
            <w:pPr>
              <w:tabs>
                <w:tab w:val="left" w:pos="5611"/>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2060"/>
                <w:sz w:val="20"/>
              </w:rPr>
            </w:pPr>
            <w:r w:rsidRPr="00151634">
              <w:rPr>
                <w:rFonts w:cs="Arial"/>
                <w:color w:val="002060"/>
                <w:sz w:val="20"/>
              </w:rPr>
              <w:t>3</w:t>
            </w:r>
            <w:r>
              <w:rPr>
                <w:rFonts w:cs="Arial"/>
                <w:color w:val="002060"/>
                <w:sz w:val="20"/>
              </w:rPr>
              <w:t>6</w:t>
            </w:r>
            <w:r w:rsidRPr="00151634">
              <w:rPr>
                <w:rFonts w:cs="Arial"/>
                <w:color w:val="002060"/>
                <w:sz w:val="20"/>
              </w:rPr>
              <w:t xml:space="preserve"> mois</w:t>
            </w:r>
          </w:p>
        </w:tc>
      </w:tr>
      <w:tr w:rsidR="000B59A7" w:rsidRPr="00151634" w14:paraId="7CD194E4" w14:textId="77777777" w:rsidTr="000B59A7">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50" w:type="dxa"/>
          </w:tcPr>
          <w:p w14:paraId="6454CBA9" w14:textId="4048D7AB" w:rsidR="000B59A7" w:rsidRPr="00151634" w:rsidRDefault="000B59A7" w:rsidP="000B59A7">
            <w:pPr>
              <w:tabs>
                <w:tab w:val="left" w:pos="5611"/>
              </w:tabs>
              <w:spacing w:line="276" w:lineRule="auto"/>
              <w:jc w:val="center"/>
              <w:rPr>
                <w:rFonts w:cs="Arial"/>
                <w:b w:val="0"/>
                <w:color w:val="002060"/>
                <w:sz w:val="20"/>
              </w:rPr>
            </w:pPr>
            <w:r>
              <w:rPr>
                <w:rFonts w:cs="Arial"/>
                <w:b w:val="0"/>
                <w:color w:val="002060"/>
                <w:sz w:val="20"/>
              </w:rPr>
              <w:t>6</w:t>
            </w:r>
            <w:r w:rsidRPr="000B59A7">
              <w:rPr>
                <w:rFonts w:cs="Arial"/>
                <w:b w:val="0"/>
                <w:color w:val="002060"/>
                <w:sz w:val="20"/>
              </w:rPr>
              <w:t>0%</w:t>
            </w:r>
          </w:p>
        </w:tc>
        <w:tc>
          <w:tcPr>
            <w:tcW w:w="3811" w:type="dxa"/>
          </w:tcPr>
          <w:p w14:paraId="24160BDB" w14:textId="1C895CA8" w:rsidR="000B59A7" w:rsidRPr="00151634" w:rsidRDefault="000B59A7" w:rsidP="000B59A7">
            <w:pPr>
              <w:tabs>
                <w:tab w:val="left" w:pos="5611"/>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2060"/>
                <w:sz w:val="20"/>
              </w:rPr>
            </w:pPr>
            <w:r>
              <w:rPr>
                <w:rFonts w:cs="Arial"/>
                <w:color w:val="002060"/>
                <w:sz w:val="20"/>
              </w:rPr>
              <w:t>30 mois</w:t>
            </w:r>
          </w:p>
        </w:tc>
      </w:tr>
    </w:tbl>
    <w:p w14:paraId="2069EE6B" w14:textId="77777777" w:rsidR="00F05442" w:rsidRDefault="00F05442" w:rsidP="00DF755F">
      <w:pPr>
        <w:spacing w:line="276" w:lineRule="auto"/>
        <w:rPr>
          <w:rFonts w:cs="Arial"/>
          <w:sz w:val="2"/>
        </w:rPr>
      </w:pPr>
    </w:p>
    <w:p w14:paraId="736C552A" w14:textId="77777777" w:rsidR="008002DB" w:rsidRDefault="008002DB" w:rsidP="00DF755F">
      <w:pPr>
        <w:spacing w:line="276" w:lineRule="auto"/>
        <w:rPr>
          <w:rFonts w:cs="Arial"/>
          <w:sz w:val="2"/>
        </w:rPr>
      </w:pPr>
    </w:p>
    <w:p w14:paraId="3428ACF7" w14:textId="77777777" w:rsidR="008002DB" w:rsidRPr="00F05442" w:rsidRDefault="008002DB" w:rsidP="00DF755F">
      <w:pPr>
        <w:spacing w:line="276" w:lineRule="auto"/>
        <w:rPr>
          <w:rFonts w:cs="Arial"/>
          <w:sz w:val="2"/>
        </w:rPr>
      </w:pPr>
    </w:p>
    <w:p w14:paraId="1AEC3546" w14:textId="77777777" w:rsidR="0063608C" w:rsidRDefault="0063608C" w:rsidP="00DF755F">
      <w:pPr>
        <w:spacing w:line="276" w:lineRule="auto"/>
        <w:rPr>
          <w:rFonts w:cs="Arial"/>
        </w:rPr>
      </w:pPr>
    </w:p>
    <w:p w14:paraId="72C46CF5" w14:textId="77777777" w:rsidR="0063608C" w:rsidRDefault="0063608C" w:rsidP="00DF755F">
      <w:pPr>
        <w:spacing w:line="276" w:lineRule="auto"/>
        <w:rPr>
          <w:rFonts w:cs="Arial"/>
        </w:rPr>
      </w:pPr>
    </w:p>
    <w:p w14:paraId="3090CF2E" w14:textId="77777777" w:rsidR="00BA688F" w:rsidRDefault="00BA688F" w:rsidP="002931B2">
      <w:pPr>
        <w:spacing w:line="276" w:lineRule="auto"/>
        <w:jc w:val="both"/>
        <w:rPr>
          <w:rFonts w:cs="Arial"/>
        </w:rPr>
      </w:pPr>
    </w:p>
    <w:p w14:paraId="1814FEA0" w14:textId="0C86F5CF" w:rsidR="00EE7A0E" w:rsidRDefault="00EE7A0E" w:rsidP="002931B2">
      <w:pPr>
        <w:spacing w:line="276" w:lineRule="auto"/>
        <w:jc w:val="both"/>
        <w:rPr>
          <w:rFonts w:cs="Arial"/>
        </w:rPr>
      </w:pPr>
      <w:r>
        <w:rPr>
          <w:rFonts w:cs="Arial"/>
        </w:rPr>
        <w:t xml:space="preserve">Sous réserve de l’accord écrit de l’étudiant et de la validation préalable de l’ARS Île-de-France, l’établissement recruteur peut être modifié au profit </w:t>
      </w:r>
      <w:r w:rsidRPr="000B59A7">
        <w:rPr>
          <w:rFonts w:cs="Arial"/>
          <w:b/>
          <w:bCs/>
        </w:rPr>
        <w:t>d’un autre ES</w:t>
      </w:r>
      <w:r w:rsidR="00BA688F">
        <w:rPr>
          <w:rFonts w:cs="Arial"/>
          <w:b/>
          <w:bCs/>
        </w:rPr>
        <w:t>S</w:t>
      </w:r>
      <w:r w:rsidRPr="000B59A7">
        <w:rPr>
          <w:rFonts w:cs="Arial"/>
          <w:b/>
          <w:bCs/>
        </w:rPr>
        <w:t>MS PDS du même organisme gestionnaire en Île-de-France</w:t>
      </w:r>
      <w:r>
        <w:rPr>
          <w:rFonts w:cs="Arial"/>
        </w:rPr>
        <w:t>.</w:t>
      </w:r>
    </w:p>
    <w:p w14:paraId="7878F300" w14:textId="5398BE5A" w:rsidR="008002DB" w:rsidRDefault="008002DB">
      <w:pPr>
        <w:rPr>
          <w:rFonts w:cs="Arial"/>
        </w:rPr>
      </w:pPr>
    </w:p>
    <w:p w14:paraId="530F2DA7" w14:textId="77777777" w:rsidR="006E4ED3" w:rsidRPr="00151634" w:rsidRDefault="00B0571E" w:rsidP="00D55B8A">
      <w:pPr>
        <w:shd w:val="clear" w:color="auto" w:fill="B4C6E7" w:themeFill="accent5" w:themeFillTint="66"/>
        <w:spacing w:line="276" w:lineRule="auto"/>
        <w:rPr>
          <w:rFonts w:cs="Arial"/>
          <w:b/>
          <w:sz w:val="28"/>
        </w:rPr>
      </w:pPr>
      <w:r w:rsidRPr="00151634">
        <w:rPr>
          <w:rFonts w:cs="Arial"/>
          <w:b/>
          <w:sz w:val="28"/>
        </w:rPr>
        <w:t>Modalités d</w:t>
      </w:r>
      <w:r w:rsidR="00534D16" w:rsidRPr="00151634">
        <w:rPr>
          <w:rFonts w:cs="Arial"/>
          <w:b/>
          <w:sz w:val="28"/>
        </w:rPr>
        <w:t>’instruction</w:t>
      </w:r>
      <w:r w:rsidR="00730C32" w:rsidRPr="00151634">
        <w:rPr>
          <w:rFonts w:cs="Arial"/>
          <w:b/>
          <w:sz w:val="28"/>
        </w:rPr>
        <w:t xml:space="preserve"> des dossiers CAE</w:t>
      </w:r>
    </w:p>
    <w:p w14:paraId="085733D1" w14:textId="77777777" w:rsidR="00D55B8A" w:rsidRPr="00151634" w:rsidRDefault="00D55B8A" w:rsidP="00DF755F">
      <w:pPr>
        <w:spacing w:line="276" w:lineRule="auto"/>
        <w:rPr>
          <w:rFonts w:cs="Arial"/>
          <w:b/>
          <w:color w:val="2F5496" w:themeColor="accent5" w:themeShade="BF"/>
          <w:sz w:val="2"/>
          <w:u w:val="single"/>
        </w:rPr>
      </w:pPr>
    </w:p>
    <w:p w14:paraId="146B8BBB" w14:textId="4309081D" w:rsidR="00534D16" w:rsidRPr="004E4D4D" w:rsidRDefault="00534D16" w:rsidP="000978A4">
      <w:pPr>
        <w:spacing w:line="276" w:lineRule="auto"/>
        <w:jc w:val="both"/>
        <w:rPr>
          <w:rFonts w:cs="Arial"/>
          <w:bCs/>
        </w:rPr>
      </w:pPr>
      <w:r w:rsidRPr="0061158E">
        <w:rPr>
          <w:rFonts w:cs="Arial"/>
          <w:b/>
        </w:rPr>
        <w:t>1)</w:t>
      </w:r>
      <w:r w:rsidRPr="004E4D4D">
        <w:rPr>
          <w:rFonts w:cs="Arial"/>
        </w:rPr>
        <w:t xml:space="preserve"> Un appel à candidatures est</w:t>
      </w:r>
      <w:r w:rsidR="00771BF2" w:rsidRPr="004E4D4D">
        <w:rPr>
          <w:rFonts w:cs="Arial"/>
        </w:rPr>
        <w:t xml:space="preserve"> lancé par l’Agence</w:t>
      </w:r>
      <w:r w:rsidR="00F52BC4" w:rsidRPr="004E4D4D">
        <w:rPr>
          <w:rFonts w:cs="Arial"/>
        </w:rPr>
        <w:t xml:space="preserve"> Régionale de Santé</w:t>
      </w:r>
      <w:r w:rsidR="00F53BD5">
        <w:rPr>
          <w:rFonts w:cs="Arial"/>
        </w:rPr>
        <w:t xml:space="preserve">, à compter du </w:t>
      </w:r>
      <w:r w:rsidR="009D00D8" w:rsidRPr="009D00D8">
        <w:rPr>
          <w:rFonts w:cs="Arial"/>
          <w:b/>
        </w:rPr>
        <w:t>1</w:t>
      </w:r>
      <w:r w:rsidR="009D00D8" w:rsidRPr="009D00D8">
        <w:rPr>
          <w:rFonts w:cs="Arial"/>
          <w:b/>
          <w:vertAlign w:val="superscript"/>
        </w:rPr>
        <w:t>er</w:t>
      </w:r>
      <w:r w:rsidR="009D00D8" w:rsidRPr="009D00D8">
        <w:rPr>
          <w:rFonts w:cs="Arial"/>
          <w:b/>
        </w:rPr>
        <w:t xml:space="preserve"> avril 2025</w:t>
      </w:r>
      <w:r w:rsidR="00F53BD5" w:rsidRPr="009D00D8">
        <w:rPr>
          <w:rFonts w:cs="Arial"/>
        </w:rPr>
        <w:t>,</w:t>
      </w:r>
      <w:r w:rsidR="00F52BC4" w:rsidRPr="004E4D4D">
        <w:rPr>
          <w:rFonts w:cs="Arial"/>
        </w:rPr>
        <w:t xml:space="preserve"> auprès des é</w:t>
      </w:r>
      <w:r w:rsidR="00771BF2" w:rsidRPr="004E4D4D">
        <w:rPr>
          <w:rFonts w:cs="Arial"/>
        </w:rPr>
        <w:t>tablissements précités</w:t>
      </w:r>
      <w:r w:rsidRPr="004E4D4D">
        <w:rPr>
          <w:rFonts w:cs="Arial"/>
        </w:rPr>
        <w:t xml:space="preserve"> et assure une communication du dispositif auprès des instituts et organismes de formations.</w:t>
      </w:r>
      <w:r w:rsidR="004D4097">
        <w:rPr>
          <w:rFonts w:cs="Arial"/>
        </w:rPr>
        <w:t xml:space="preserve"> </w:t>
      </w:r>
    </w:p>
    <w:p w14:paraId="7CDC3E40" w14:textId="0BAC4106" w:rsidR="00071B0D" w:rsidRPr="00D4375B" w:rsidRDefault="00771BF2" w:rsidP="000978A4">
      <w:pPr>
        <w:spacing w:line="276" w:lineRule="auto"/>
        <w:jc w:val="both"/>
        <w:rPr>
          <w:rFonts w:cs="Arial"/>
          <w:b/>
          <w:color w:val="FF0000"/>
        </w:rPr>
      </w:pPr>
      <w:r w:rsidRPr="0061158E">
        <w:rPr>
          <w:rFonts w:cs="Arial"/>
          <w:b/>
          <w:bCs/>
        </w:rPr>
        <w:t>2</w:t>
      </w:r>
      <w:r w:rsidRPr="00752C28">
        <w:rPr>
          <w:rFonts w:cs="Arial"/>
          <w:b/>
          <w:bCs/>
        </w:rPr>
        <w:t>)</w:t>
      </w:r>
      <w:r w:rsidRPr="00752C28">
        <w:rPr>
          <w:rFonts w:cs="Arial"/>
          <w:bCs/>
        </w:rPr>
        <w:t xml:space="preserve"> </w:t>
      </w:r>
      <w:r w:rsidRPr="00752C28">
        <w:rPr>
          <w:rFonts w:cs="Arial"/>
        </w:rPr>
        <w:t xml:space="preserve">Les établissements doivent </w:t>
      </w:r>
      <w:r w:rsidR="00381610" w:rsidRPr="00752C28">
        <w:rPr>
          <w:rFonts w:cs="Arial"/>
        </w:rPr>
        <w:t>déposer</w:t>
      </w:r>
      <w:r w:rsidRPr="00752C28">
        <w:rPr>
          <w:rFonts w:cs="Arial"/>
        </w:rPr>
        <w:t xml:space="preserve"> </w:t>
      </w:r>
      <w:r w:rsidR="00381610" w:rsidRPr="00752C28">
        <w:rPr>
          <w:rFonts w:cs="Arial"/>
        </w:rPr>
        <w:t>l</w:t>
      </w:r>
      <w:r w:rsidR="009F240A" w:rsidRPr="00752C28">
        <w:rPr>
          <w:rFonts w:cs="Arial"/>
        </w:rPr>
        <w:t>eur dossier dès signature du contrat,</w:t>
      </w:r>
      <w:r w:rsidR="00555E8A" w:rsidRPr="00752C28">
        <w:rPr>
          <w:rFonts w:cs="Arial"/>
        </w:rPr>
        <w:t xml:space="preserve"> </w:t>
      </w:r>
      <w:r w:rsidR="00082166" w:rsidRPr="00752C28">
        <w:rPr>
          <w:rFonts w:cs="Arial"/>
        </w:rPr>
        <w:t xml:space="preserve">sur </w:t>
      </w:r>
      <w:r w:rsidR="00600922" w:rsidRPr="00752C28">
        <w:rPr>
          <w:rFonts w:cs="Arial"/>
        </w:rPr>
        <w:t>la plateforme</w:t>
      </w:r>
      <w:r w:rsidR="009F240A" w:rsidRPr="00752C28">
        <w:rPr>
          <w:rFonts w:cs="Arial"/>
        </w:rPr>
        <w:t xml:space="preserve"> </w:t>
      </w:r>
      <w:r w:rsidR="00CD1715" w:rsidRPr="00752C28">
        <w:rPr>
          <w:rFonts w:cs="Arial"/>
        </w:rPr>
        <w:t>dédiée jusqu’au</w:t>
      </w:r>
      <w:r w:rsidR="00923FE4">
        <w:rPr>
          <w:rFonts w:cs="Arial"/>
        </w:rPr>
        <w:t xml:space="preserve"> </w:t>
      </w:r>
      <w:r w:rsidR="009D00D8">
        <w:rPr>
          <w:rFonts w:cs="Arial"/>
          <w:b/>
        </w:rPr>
        <w:t xml:space="preserve">14 novembre </w:t>
      </w:r>
      <w:r w:rsidR="009F240A" w:rsidRPr="009D00D8">
        <w:rPr>
          <w:rFonts w:cs="Arial"/>
          <w:b/>
        </w:rPr>
        <w:t>202</w:t>
      </w:r>
      <w:r w:rsidR="00500F34" w:rsidRPr="009D00D8">
        <w:rPr>
          <w:rFonts w:cs="Arial"/>
          <w:b/>
        </w:rPr>
        <w:t>5</w:t>
      </w:r>
    </w:p>
    <w:p w14:paraId="5E41033A" w14:textId="77777777" w:rsidR="00C76581" w:rsidRDefault="00C76581" w:rsidP="00071B0D">
      <w:hyperlink r:id="rId8" w:history="1">
        <w:r w:rsidRPr="00C76581">
          <w:rPr>
            <w:rStyle w:val="Lienhypertexte"/>
          </w:rPr>
          <w:t xml:space="preserve">ARSIF - CAE 2025 CAE signés · </w:t>
        </w:r>
        <w:proofErr w:type="spellStart"/>
        <w:r w:rsidRPr="00C76581">
          <w:rPr>
            <w:rStyle w:val="Lienhypertexte"/>
          </w:rPr>
          <w:t>demarches-simplifie</w:t>
        </w:r>
        <w:r w:rsidRPr="00C76581">
          <w:rPr>
            <w:rStyle w:val="Lienhypertexte"/>
          </w:rPr>
          <w:t>e</w:t>
        </w:r>
        <w:r w:rsidRPr="00C76581">
          <w:rPr>
            <w:rStyle w:val="Lienhypertexte"/>
          </w:rPr>
          <w:t>s.fr</w:t>
        </w:r>
      </w:hyperlink>
      <w:proofErr w:type="spellEnd"/>
    </w:p>
    <w:p w14:paraId="4609668C" w14:textId="66878B13" w:rsidR="00E74D27" w:rsidRPr="00151634" w:rsidRDefault="00E74D27" w:rsidP="0031779A">
      <w:pPr>
        <w:spacing w:after="0" w:line="240" w:lineRule="auto"/>
        <w:jc w:val="both"/>
        <w:rPr>
          <w:rFonts w:cs="Arial"/>
          <w:b/>
        </w:rPr>
      </w:pPr>
      <w:r w:rsidRPr="0031779A">
        <w:rPr>
          <w:rFonts w:cs="Arial"/>
          <w:b/>
        </w:rPr>
        <w:t xml:space="preserve">Les dossiers de candidatures complétés et déposés en ligne </w:t>
      </w:r>
      <w:r w:rsidR="0006111C" w:rsidRPr="0031779A">
        <w:rPr>
          <w:rFonts w:cs="Arial"/>
          <w:b/>
        </w:rPr>
        <w:t>doivent être</w:t>
      </w:r>
      <w:r w:rsidR="00742932">
        <w:rPr>
          <w:rFonts w:cs="Arial"/>
          <w:b/>
        </w:rPr>
        <w:t xml:space="preserve"> constitués de 2</w:t>
      </w:r>
      <w:r w:rsidRPr="0031779A">
        <w:rPr>
          <w:rFonts w:cs="Arial"/>
          <w:b/>
        </w:rPr>
        <w:t xml:space="preserve"> pièces obligatoires</w:t>
      </w:r>
      <w:r w:rsidR="00326FB3">
        <w:rPr>
          <w:rFonts w:cs="Arial"/>
          <w:b/>
        </w:rPr>
        <w:t xml:space="preserve"> </w:t>
      </w:r>
      <w:r w:rsidRPr="00151634">
        <w:rPr>
          <w:rFonts w:cs="Arial"/>
          <w:b/>
        </w:rPr>
        <w:t>:</w:t>
      </w:r>
    </w:p>
    <w:p w14:paraId="71AFE505" w14:textId="77777777" w:rsidR="00E74D27" w:rsidRPr="0061158E" w:rsidRDefault="00E74D27" w:rsidP="00D448EE">
      <w:pPr>
        <w:pStyle w:val="Paragraphedeliste"/>
        <w:spacing w:line="276" w:lineRule="auto"/>
        <w:ind w:left="786"/>
        <w:rPr>
          <w:rFonts w:cs="Arial"/>
          <w:sz w:val="12"/>
        </w:rPr>
      </w:pPr>
    </w:p>
    <w:p w14:paraId="6300E75E" w14:textId="77777777" w:rsidR="008002DB" w:rsidRPr="008002DB" w:rsidRDefault="00D448EE" w:rsidP="0001769C">
      <w:pPr>
        <w:pStyle w:val="Paragraphedeliste"/>
        <w:numPr>
          <w:ilvl w:val="0"/>
          <w:numId w:val="11"/>
        </w:numPr>
        <w:spacing w:after="0" w:line="240" w:lineRule="auto"/>
        <w:ind w:left="1068"/>
        <w:contextualSpacing w:val="0"/>
        <w:jc w:val="both"/>
        <w:rPr>
          <w:rFonts w:cs="Arial"/>
          <w:color w:val="000000" w:themeColor="text1"/>
        </w:rPr>
      </w:pPr>
      <w:r w:rsidRPr="00151634">
        <w:rPr>
          <w:rFonts w:cs="Arial"/>
          <w:color w:val="000000" w:themeColor="text1"/>
          <w:u w:val="single"/>
        </w:rPr>
        <w:t xml:space="preserve">Le contrat d’allocation d’études (CAE) </w:t>
      </w:r>
      <w:r w:rsidR="00F51F1B">
        <w:rPr>
          <w:rFonts w:cs="Arial"/>
          <w:color w:val="000000" w:themeColor="text1"/>
          <w:u w:val="single"/>
        </w:rPr>
        <w:t>dû</w:t>
      </w:r>
      <w:r w:rsidR="007C7852">
        <w:rPr>
          <w:rFonts w:cs="Arial"/>
          <w:color w:val="000000" w:themeColor="text1"/>
          <w:u w:val="single"/>
        </w:rPr>
        <w:t>ment signé entre l’étudiant</w:t>
      </w:r>
      <w:r w:rsidRPr="00151634">
        <w:rPr>
          <w:rFonts w:cs="Arial"/>
          <w:color w:val="000000" w:themeColor="text1"/>
          <w:u w:val="single"/>
        </w:rPr>
        <w:t>/élève et</w:t>
      </w:r>
      <w:r w:rsidR="008002DB">
        <w:rPr>
          <w:rFonts w:cs="Arial"/>
          <w:color w:val="000000" w:themeColor="text1"/>
          <w:u w:val="single"/>
        </w:rPr>
        <w:t xml:space="preserve"> </w:t>
      </w:r>
      <w:r w:rsidRPr="00151634">
        <w:rPr>
          <w:rFonts w:cs="Arial"/>
          <w:color w:val="000000" w:themeColor="text1"/>
          <w:u w:val="single"/>
        </w:rPr>
        <w:t>l’établissement</w:t>
      </w:r>
      <w:r w:rsidRPr="00151634">
        <w:rPr>
          <w:rFonts w:cs="Arial"/>
          <w:b/>
          <w:color w:val="000000" w:themeColor="text1"/>
        </w:rPr>
        <w:t> </w:t>
      </w:r>
    </w:p>
    <w:p w14:paraId="22E99E6D" w14:textId="4FB2B939" w:rsidR="008002DB" w:rsidRPr="008002DB" w:rsidRDefault="008002DB" w:rsidP="0001769C">
      <w:pPr>
        <w:pStyle w:val="Paragraphedeliste"/>
        <w:numPr>
          <w:ilvl w:val="0"/>
          <w:numId w:val="41"/>
        </w:numPr>
        <w:spacing w:after="0" w:line="240" w:lineRule="auto"/>
        <w:jc w:val="both"/>
        <w:rPr>
          <w:rFonts w:cs="Arial"/>
          <w:color w:val="000000" w:themeColor="text1"/>
        </w:rPr>
      </w:pPr>
      <w:r w:rsidRPr="008002DB">
        <w:rPr>
          <w:rFonts w:cs="Arial"/>
          <w:color w:val="000000" w:themeColor="text1"/>
        </w:rPr>
        <w:t>Signatures des deux parties obligatoires</w:t>
      </w:r>
    </w:p>
    <w:p w14:paraId="4E54ACF3" w14:textId="77777777" w:rsidR="008002DB" w:rsidRPr="008002DB" w:rsidRDefault="008002DB" w:rsidP="0001769C">
      <w:pPr>
        <w:spacing w:after="0" w:line="240" w:lineRule="auto"/>
        <w:jc w:val="both"/>
        <w:rPr>
          <w:rFonts w:cs="Arial"/>
          <w:color w:val="000000" w:themeColor="text1"/>
        </w:rPr>
      </w:pPr>
    </w:p>
    <w:p w14:paraId="705F851A" w14:textId="0C008FF0" w:rsidR="00456B39" w:rsidRPr="002931B2" w:rsidRDefault="008002DB" w:rsidP="0001769C">
      <w:pPr>
        <w:pStyle w:val="Paragraphedeliste"/>
        <w:numPr>
          <w:ilvl w:val="0"/>
          <w:numId w:val="11"/>
        </w:numPr>
        <w:spacing w:after="0" w:line="240" w:lineRule="auto"/>
        <w:ind w:left="1068"/>
        <w:contextualSpacing w:val="0"/>
        <w:jc w:val="both"/>
        <w:rPr>
          <w:rFonts w:cs="Arial"/>
          <w:color w:val="000000" w:themeColor="text1"/>
        </w:rPr>
      </w:pPr>
      <w:r w:rsidRPr="00151634">
        <w:rPr>
          <w:rFonts w:cs="Arial"/>
          <w:color w:val="000000" w:themeColor="text1"/>
          <w:u w:val="single"/>
        </w:rPr>
        <w:t>Le certific</w:t>
      </w:r>
      <w:r>
        <w:rPr>
          <w:rFonts w:cs="Arial"/>
          <w:color w:val="000000" w:themeColor="text1"/>
          <w:u w:val="single"/>
        </w:rPr>
        <w:t>at de scolarité de l’étudiant</w:t>
      </w:r>
      <w:r w:rsidRPr="00151634">
        <w:rPr>
          <w:rFonts w:cs="Arial"/>
          <w:color w:val="000000" w:themeColor="text1"/>
          <w:u w:val="single"/>
        </w:rPr>
        <w:t>/élève</w:t>
      </w:r>
      <w:r>
        <w:rPr>
          <w:rFonts w:cs="Arial"/>
          <w:color w:val="000000" w:themeColor="text1"/>
          <w:u w:val="single"/>
        </w:rPr>
        <w:t xml:space="preserve"> actualisé mentionnant l’année d’étude. </w:t>
      </w:r>
    </w:p>
    <w:p w14:paraId="5B2980AD" w14:textId="0C9EB2A6" w:rsidR="008002DB" w:rsidRPr="00742932" w:rsidRDefault="008002DB" w:rsidP="000978A4">
      <w:pPr>
        <w:pStyle w:val="Paragraphedeliste"/>
        <w:numPr>
          <w:ilvl w:val="0"/>
          <w:numId w:val="41"/>
        </w:numPr>
        <w:jc w:val="both"/>
      </w:pPr>
      <w:r w:rsidRPr="008002DB">
        <w:rPr>
          <w:rFonts w:cs="Arial"/>
          <w:color w:val="000000" w:themeColor="text1"/>
        </w:rPr>
        <w:t xml:space="preserve">Attestation d’inscription en dernière année de formation 2025/2026, sauf pour les étudiants Aides-soignants </w:t>
      </w:r>
    </w:p>
    <w:p w14:paraId="5190D3BA" w14:textId="77777777" w:rsidR="00280EBD" w:rsidRPr="004E4D4D" w:rsidRDefault="00040C35" w:rsidP="0001769C">
      <w:pPr>
        <w:jc w:val="both"/>
        <w:rPr>
          <w:rFonts w:cs="Arial"/>
          <w:b/>
        </w:rPr>
      </w:pPr>
      <w:r>
        <w:rPr>
          <w:rFonts w:cs="Arial"/>
          <w:b/>
        </w:rPr>
        <w:t xml:space="preserve">3) </w:t>
      </w:r>
      <w:r w:rsidR="00E74D27" w:rsidRPr="004E4D4D">
        <w:rPr>
          <w:rFonts w:cs="Arial"/>
        </w:rPr>
        <w:t>Les dossiers</w:t>
      </w:r>
      <w:r w:rsidR="0059006B" w:rsidRPr="004E4D4D">
        <w:rPr>
          <w:rFonts w:cs="Arial"/>
        </w:rPr>
        <w:t xml:space="preserve"> </w:t>
      </w:r>
      <w:r w:rsidR="00E74D27" w:rsidRPr="004E4D4D">
        <w:rPr>
          <w:rFonts w:cs="Arial"/>
        </w:rPr>
        <w:t>seront examinés au fil de l’</w:t>
      </w:r>
      <w:r w:rsidR="00280EBD" w:rsidRPr="004E4D4D">
        <w:rPr>
          <w:rFonts w:cs="Arial"/>
        </w:rPr>
        <w:t>eau</w:t>
      </w:r>
      <w:r w:rsidR="00E74D27" w:rsidRPr="004E4D4D">
        <w:rPr>
          <w:rFonts w:cs="Arial"/>
        </w:rPr>
        <w:t xml:space="preserve"> et financés</w:t>
      </w:r>
      <w:r w:rsidR="00280EBD" w:rsidRPr="004E4D4D">
        <w:rPr>
          <w:rFonts w:cs="Arial"/>
        </w:rPr>
        <w:t xml:space="preserve"> sous réserve de respect des critères suivants :</w:t>
      </w:r>
    </w:p>
    <w:p w14:paraId="3C1776F7" w14:textId="40E88EC5" w:rsidR="00280EBD" w:rsidRDefault="00280EBD" w:rsidP="0001769C">
      <w:pPr>
        <w:pStyle w:val="Paragraphedeliste"/>
        <w:numPr>
          <w:ilvl w:val="0"/>
          <w:numId w:val="19"/>
        </w:numPr>
        <w:jc w:val="both"/>
        <w:rPr>
          <w:rFonts w:cs="Arial"/>
        </w:rPr>
      </w:pPr>
      <w:r w:rsidRPr="00151634">
        <w:rPr>
          <w:rFonts w:cs="Arial"/>
        </w:rPr>
        <w:t>Complétude du dossier</w:t>
      </w:r>
      <w:r w:rsidR="0001769C">
        <w:rPr>
          <w:rFonts w:cs="Arial"/>
        </w:rPr>
        <w:t> ;</w:t>
      </w:r>
    </w:p>
    <w:p w14:paraId="6B3BA6E3" w14:textId="58743C89" w:rsidR="00326FB3" w:rsidRDefault="00326FB3" w:rsidP="0001769C">
      <w:pPr>
        <w:pStyle w:val="Paragraphedeliste"/>
        <w:numPr>
          <w:ilvl w:val="0"/>
          <w:numId w:val="19"/>
        </w:numPr>
        <w:jc w:val="both"/>
        <w:rPr>
          <w:rFonts w:cs="Arial"/>
        </w:rPr>
      </w:pPr>
      <w:r>
        <w:rPr>
          <w:rFonts w:cs="Arial"/>
        </w:rPr>
        <w:t>Respect des modalités définies dans le présent cahier des charges</w:t>
      </w:r>
      <w:r w:rsidR="0001769C">
        <w:rPr>
          <w:rFonts w:cs="Arial"/>
        </w:rPr>
        <w:t> :</w:t>
      </w:r>
      <w:r>
        <w:rPr>
          <w:rFonts w:cs="Arial"/>
        </w:rPr>
        <w:t xml:space="preserve"> montant, modalités de versement, durée d’engagement</w:t>
      </w:r>
      <w:r w:rsidR="0001769C">
        <w:rPr>
          <w:rFonts w:cs="Arial"/>
        </w:rPr>
        <w:t> ;</w:t>
      </w:r>
    </w:p>
    <w:p w14:paraId="6C01C2E2" w14:textId="1AC52416" w:rsidR="000B59A7" w:rsidRPr="000B59A7" w:rsidRDefault="000B59A7" w:rsidP="0001769C">
      <w:pPr>
        <w:pStyle w:val="Paragraphedeliste"/>
        <w:numPr>
          <w:ilvl w:val="0"/>
          <w:numId w:val="19"/>
        </w:numPr>
        <w:jc w:val="both"/>
        <w:rPr>
          <w:rFonts w:cs="Arial"/>
        </w:rPr>
      </w:pPr>
      <w:r w:rsidRPr="00151634">
        <w:rPr>
          <w:rFonts w:cs="Arial"/>
        </w:rPr>
        <w:t xml:space="preserve">Limite des crédits </w:t>
      </w:r>
      <w:r>
        <w:rPr>
          <w:rFonts w:cs="Arial"/>
        </w:rPr>
        <w:t>disponibles</w:t>
      </w:r>
      <w:r w:rsidRPr="00151634">
        <w:rPr>
          <w:rFonts w:cs="Arial"/>
        </w:rPr>
        <w:t xml:space="preserve"> dans le cadre</w:t>
      </w:r>
      <w:r>
        <w:rPr>
          <w:rFonts w:cs="Arial"/>
        </w:rPr>
        <w:t xml:space="preserve"> des CNR ONDAM spécifique</w:t>
      </w:r>
      <w:r w:rsidR="0001769C">
        <w:rPr>
          <w:rFonts w:cs="Arial"/>
        </w:rPr>
        <w:t>.</w:t>
      </w:r>
    </w:p>
    <w:p w14:paraId="7BF73D3A" w14:textId="77777777" w:rsidR="00456B39" w:rsidRPr="00434DBD" w:rsidRDefault="00456B39" w:rsidP="000978A4">
      <w:pPr>
        <w:pStyle w:val="Paragraphedeliste"/>
        <w:jc w:val="both"/>
        <w:rPr>
          <w:rFonts w:cs="Arial"/>
        </w:rPr>
      </w:pPr>
    </w:p>
    <w:p w14:paraId="08FC517A" w14:textId="5BCF068E" w:rsidR="00D711C3" w:rsidRPr="009D2119" w:rsidRDefault="006E4ED3" w:rsidP="009D2119">
      <w:pPr>
        <w:pStyle w:val="Sansinterligne"/>
        <w:shd w:val="clear" w:color="auto" w:fill="B4C6E7" w:themeFill="accent5" w:themeFillTint="66"/>
        <w:spacing w:line="276" w:lineRule="auto"/>
        <w:rPr>
          <w:rFonts w:cs="Arial"/>
          <w:color w:val="auto"/>
          <w:u w:val="none"/>
        </w:rPr>
      </w:pPr>
      <w:r w:rsidRPr="00EB1D56">
        <w:rPr>
          <w:rFonts w:cs="Arial"/>
          <w:color w:val="auto"/>
          <w:u w:val="none"/>
        </w:rPr>
        <w:t>Engagement</w:t>
      </w:r>
      <w:r w:rsidR="00D711C3" w:rsidRPr="00151634">
        <w:rPr>
          <w:rFonts w:cs="Arial"/>
          <w:color w:val="auto"/>
          <w:u w:val="none"/>
        </w:rPr>
        <w:t>s</w:t>
      </w:r>
    </w:p>
    <w:p w14:paraId="52CE5D7B" w14:textId="77777777" w:rsidR="00742932" w:rsidRPr="00711B94" w:rsidRDefault="00D711C3" w:rsidP="00742932">
      <w:pPr>
        <w:pStyle w:val="Default"/>
        <w:numPr>
          <w:ilvl w:val="0"/>
          <w:numId w:val="18"/>
        </w:numPr>
        <w:spacing w:line="276" w:lineRule="auto"/>
        <w:rPr>
          <w:rFonts w:ascii="Arial" w:hAnsi="Arial" w:cs="Arial"/>
          <w:sz w:val="22"/>
          <w:szCs w:val="22"/>
        </w:rPr>
      </w:pPr>
      <w:r w:rsidRPr="00434DBD">
        <w:rPr>
          <w:rFonts w:ascii="Arial" w:hAnsi="Arial" w:cs="Arial"/>
          <w:sz w:val="22"/>
          <w:szCs w:val="22"/>
          <w:u w:val="single"/>
        </w:rPr>
        <w:t>L’étudiant s’engag</w:t>
      </w:r>
      <w:r w:rsidRPr="00711B94">
        <w:rPr>
          <w:rFonts w:ascii="Arial" w:hAnsi="Arial" w:cs="Arial"/>
          <w:sz w:val="22"/>
          <w:szCs w:val="22"/>
          <w:u w:val="single"/>
        </w:rPr>
        <w:t>e</w:t>
      </w:r>
      <w:r w:rsidRPr="00711B94">
        <w:rPr>
          <w:rFonts w:ascii="Arial" w:hAnsi="Arial" w:cs="Arial"/>
          <w:sz w:val="22"/>
          <w:szCs w:val="22"/>
        </w:rPr>
        <w:t xml:space="preserve"> à :</w:t>
      </w:r>
    </w:p>
    <w:p w14:paraId="51E51F4F" w14:textId="7E433FD0" w:rsidR="00A64FA7" w:rsidRPr="00D4375B" w:rsidRDefault="00742932" w:rsidP="00A64FA7">
      <w:pPr>
        <w:pStyle w:val="Default"/>
        <w:numPr>
          <w:ilvl w:val="0"/>
          <w:numId w:val="5"/>
        </w:numPr>
        <w:spacing w:line="276" w:lineRule="auto"/>
        <w:jc w:val="both"/>
        <w:rPr>
          <w:rFonts w:ascii="Arial" w:hAnsi="Arial" w:cs="Arial"/>
          <w:color w:val="auto"/>
          <w:sz w:val="22"/>
          <w:szCs w:val="22"/>
        </w:rPr>
      </w:pPr>
      <w:r w:rsidRPr="00711B94">
        <w:rPr>
          <w:rFonts w:ascii="Arial" w:hAnsi="Arial" w:cs="Arial"/>
          <w:sz w:val="22"/>
          <w:szCs w:val="22"/>
        </w:rPr>
        <w:t xml:space="preserve">Poursuivre ses </w:t>
      </w:r>
      <w:r w:rsidRPr="00D4375B">
        <w:rPr>
          <w:rFonts w:ascii="Arial" w:hAnsi="Arial" w:cs="Arial"/>
          <w:color w:val="auto"/>
          <w:sz w:val="22"/>
          <w:szCs w:val="22"/>
        </w:rPr>
        <w:t>études et à se présenter aux épreuves du diplôme d’Etat</w:t>
      </w:r>
      <w:r w:rsidR="0001769C">
        <w:rPr>
          <w:rFonts w:ascii="Arial" w:hAnsi="Arial" w:cs="Arial"/>
          <w:color w:val="auto"/>
          <w:sz w:val="22"/>
          <w:szCs w:val="22"/>
        </w:rPr>
        <w:t> ;</w:t>
      </w:r>
    </w:p>
    <w:p w14:paraId="5DEEFB8E" w14:textId="064F1363" w:rsidR="00A64FA7" w:rsidRPr="00D4375B" w:rsidRDefault="00A64FA7" w:rsidP="006F1782">
      <w:pPr>
        <w:pStyle w:val="Default"/>
        <w:numPr>
          <w:ilvl w:val="0"/>
          <w:numId w:val="5"/>
        </w:numPr>
        <w:spacing w:line="276" w:lineRule="auto"/>
        <w:jc w:val="both"/>
        <w:rPr>
          <w:rFonts w:ascii="Arial" w:hAnsi="Arial" w:cs="Arial"/>
          <w:color w:val="auto"/>
          <w:sz w:val="22"/>
          <w:szCs w:val="22"/>
        </w:rPr>
      </w:pPr>
      <w:r w:rsidRPr="00D4375B">
        <w:rPr>
          <w:rFonts w:ascii="Arial" w:hAnsi="Arial" w:cs="Arial"/>
          <w:color w:val="auto"/>
          <w:sz w:val="22"/>
          <w:szCs w:val="22"/>
        </w:rPr>
        <w:t xml:space="preserve">Travailler, après l’obtention de son diplôme, dans cet établissement </w:t>
      </w:r>
      <w:r w:rsidR="00CD7C14" w:rsidRPr="00D4375B">
        <w:rPr>
          <w:rFonts w:ascii="Arial" w:hAnsi="Arial" w:cs="Arial"/>
          <w:color w:val="auto"/>
          <w:sz w:val="22"/>
          <w:szCs w:val="22"/>
        </w:rPr>
        <w:t xml:space="preserve">ou </w:t>
      </w:r>
      <w:r w:rsidR="006F1782" w:rsidRPr="00D4375B">
        <w:rPr>
          <w:rFonts w:ascii="Arial" w:hAnsi="Arial" w:cs="Arial"/>
          <w:color w:val="auto"/>
          <w:sz w:val="22"/>
          <w:szCs w:val="22"/>
        </w:rPr>
        <w:t>dans un autre ES</w:t>
      </w:r>
      <w:r w:rsidR="00FF7E5A">
        <w:rPr>
          <w:rFonts w:ascii="Arial" w:hAnsi="Arial" w:cs="Arial"/>
          <w:color w:val="auto"/>
          <w:sz w:val="22"/>
          <w:szCs w:val="22"/>
        </w:rPr>
        <w:t>S</w:t>
      </w:r>
      <w:r w:rsidR="006F1782" w:rsidRPr="00D4375B">
        <w:rPr>
          <w:rFonts w:ascii="Arial" w:hAnsi="Arial" w:cs="Arial"/>
          <w:color w:val="auto"/>
          <w:sz w:val="22"/>
          <w:szCs w:val="22"/>
        </w:rPr>
        <w:t>MS du même organisme gestionnaire en Île-de-</w:t>
      </w:r>
      <w:r w:rsidR="00CD7C14" w:rsidRPr="00D4375B">
        <w:rPr>
          <w:rFonts w:ascii="Arial" w:hAnsi="Arial" w:cs="Arial"/>
          <w:color w:val="auto"/>
          <w:sz w:val="22"/>
          <w:szCs w:val="22"/>
        </w:rPr>
        <w:t>France durant 18 mois,</w:t>
      </w:r>
      <w:r w:rsidR="006F1782" w:rsidRPr="00D4375B">
        <w:rPr>
          <w:rFonts w:ascii="Arial" w:hAnsi="Arial" w:cs="Arial"/>
          <w:color w:val="auto"/>
          <w:sz w:val="22"/>
          <w:szCs w:val="22"/>
        </w:rPr>
        <w:t xml:space="preserve"> sous réserve de l’accord écrit de l’étudiant et de la validation préalable de l’ARS Île-de-France. </w:t>
      </w:r>
      <w:r w:rsidR="00FA0044" w:rsidRPr="00D4375B">
        <w:rPr>
          <w:rFonts w:ascii="Arial" w:hAnsi="Arial" w:cs="Arial"/>
          <w:color w:val="auto"/>
          <w:sz w:val="22"/>
          <w:szCs w:val="22"/>
        </w:rPr>
        <w:t xml:space="preserve">En </w:t>
      </w:r>
      <w:r w:rsidR="00FA0044" w:rsidRPr="002931B2">
        <w:rPr>
          <w:rFonts w:ascii="Arial" w:hAnsi="Arial" w:cs="Arial"/>
          <w:color w:val="auto"/>
          <w:sz w:val="22"/>
          <w:szCs w:val="22"/>
        </w:rPr>
        <w:t>cas d’absence pour maladie ordinaire, la durée d’engagement sera prolongée pour la même durée</w:t>
      </w:r>
      <w:r w:rsidR="0001769C">
        <w:rPr>
          <w:rFonts w:ascii="Arial" w:hAnsi="Arial" w:cs="Arial"/>
          <w:color w:val="auto"/>
          <w:sz w:val="22"/>
          <w:szCs w:val="22"/>
        </w:rPr>
        <w:t> ;</w:t>
      </w:r>
      <w:r w:rsidR="00FA0044" w:rsidRPr="002931B2">
        <w:rPr>
          <w:rFonts w:ascii="Arial" w:hAnsi="Arial" w:cs="Arial"/>
          <w:color w:val="auto"/>
          <w:sz w:val="22"/>
          <w:szCs w:val="22"/>
        </w:rPr>
        <w:t xml:space="preserve"> </w:t>
      </w:r>
    </w:p>
    <w:p w14:paraId="343558F8" w14:textId="796DFBCD" w:rsidR="00434DBD" w:rsidRPr="00D4375B" w:rsidRDefault="00434DBD" w:rsidP="00FC1C56">
      <w:pPr>
        <w:pStyle w:val="Default"/>
        <w:numPr>
          <w:ilvl w:val="0"/>
          <w:numId w:val="5"/>
        </w:numPr>
        <w:spacing w:line="276" w:lineRule="auto"/>
        <w:jc w:val="both"/>
        <w:rPr>
          <w:rFonts w:ascii="Arial" w:hAnsi="Arial" w:cs="Arial"/>
          <w:color w:val="auto"/>
          <w:sz w:val="22"/>
          <w:szCs w:val="22"/>
        </w:rPr>
      </w:pPr>
      <w:r w:rsidRPr="00D4375B">
        <w:rPr>
          <w:rFonts w:ascii="Arial" w:hAnsi="Arial" w:cs="Arial"/>
          <w:color w:val="auto"/>
          <w:sz w:val="22"/>
          <w:szCs w:val="22"/>
        </w:rPr>
        <w:t>Ne pas se faire racheter son CAE par un établissement</w:t>
      </w:r>
      <w:r w:rsidR="001B5914" w:rsidRPr="00D4375B">
        <w:rPr>
          <w:rFonts w:ascii="Arial" w:hAnsi="Arial" w:cs="Arial"/>
          <w:color w:val="auto"/>
          <w:sz w:val="22"/>
          <w:szCs w:val="22"/>
        </w:rPr>
        <w:t xml:space="preserve"> géré par un gestionnaire différent de celui qui a signé le CAE ;</w:t>
      </w:r>
    </w:p>
    <w:p w14:paraId="7DA2E886" w14:textId="517A0BDD" w:rsidR="00742932" w:rsidRPr="004800E7" w:rsidRDefault="00742932" w:rsidP="00742932">
      <w:pPr>
        <w:pStyle w:val="Default"/>
        <w:numPr>
          <w:ilvl w:val="0"/>
          <w:numId w:val="5"/>
        </w:numPr>
        <w:spacing w:line="276" w:lineRule="auto"/>
        <w:jc w:val="both"/>
        <w:rPr>
          <w:rFonts w:ascii="Arial" w:hAnsi="Arial" w:cs="Arial"/>
          <w:sz w:val="22"/>
          <w:szCs w:val="22"/>
        </w:rPr>
      </w:pPr>
      <w:r w:rsidRPr="00D4375B">
        <w:rPr>
          <w:rFonts w:ascii="Arial" w:hAnsi="Arial" w:cs="Arial"/>
          <w:color w:val="auto"/>
          <w:sz w:val="22"/>
          <w:szCs w:val="22"/>
        </w:rPr>
        <w:t xml:space="preserve">En cas d’engagement à temps partiel, la durée d’exercice sera prolongée au prorata </w:t>
      </w:r>
      <w:r w:rsidRPr="00711B94">
        <w:rPr>
          <w:rFonts w:ascii="Arial" w:hAnsi="Arial" w:cs="Arial"/>
          <w:sz w:val="22"/>
          <w:szCs w:val="22"/>
        </w:rPr>
        <w:t>du temps de travail prévu dans le contrat d’engagement</w:t>
      </w:r>
      <w:r w:rsidR="0001769C">
        <w:rPr>
          <w:rFonts w:ascii="Arial" w:hAnsi="Arial" w:cs="Arial"/>
          <w:sz w:val="22"/>
          <w:szCs w:val="22"/>
        </w:rPr>
        <w:t> ;</w:t>
      </w:r>
      <w:r w:rsidRPr="00711B94">
        <w:rPr>
          <w:rFonts w:ascii="Arial" w:hAnsi="Arial" w:cs="Arial"/>
          <w:sz w:val="22"/>
          <w:szCs w:val="22"/>
        </w:rPr>
        <w:t xml:space="preserve"> </w:t>
      </w:r>
    </w:p>
    <w:p w14:paraId="6DBF52FD" w14:textId="77777777" w:rsidR="00742932" w:rsidRPr="004800E7" w:rsidRDefault="00742932" w:rsidP="00742932">
      <w:pPr>
        <w:pStyle w:val="Default"/>
        <w:numPr>
          <w:ilvl w:val="0"/>
          <w:numId w:val="5"/>
        </w:numPr>
        <w:spacing w:line="276" w:lineRule="auto"/>
        <w:jc w:val="both"/>
        <w:rPr>
          <w:rFonts w:ascii="Arial" w:hAnsi="Arial" w:cs="Arial"/>
          <w:sz w:val="22"/>
          <w:szCs w:val="22"/>
        </w:rPr>
      </w:pPr>
      <w:r w:rsidRPr="00711B94">
        <w:rPr>
          <w:rFonts w:ascii="Arial" w:hAnsi="Arial" w:cs="Arial"/>
          <w:sz w:val="22"/>
          <w:szCs w:val="22"/>
        </w:rPr>
        <w:t>Informer l’établissement signataire</w:t>
      </w:r>
      <w:r w:rsidRPr="00434DBD">
        <w:rPr>
          <w:rFonts w:ascii="Arial" w:hAnsi="Arial" w:cs="Arial"/>
          <w:sz w:val="22"/>
          <w:szCs w:val="22"/>
        </w:rPr>
        <w:t xml:space="preserve"> du CAE de tout changement de situation,</w:t>
      </w:r>
    </w:p>
    <w:p w14:paraId="5FDFACEB" w14:textId="761CC995" w:rsidR="00742932" w:rsidRPr="00434DBD" w:rsidRDefault="00742932" w:rsidP="00742932">
      <w:pPr>
        <w:pStyle w:val="Default"/>
        <w:numPr>
          <w:ilvl w:val="0"/>
          <w:numId w:val="5"/>
        </w:numPr>
        <w:spacing w:line="276" w:lineRule="auto"/>
        <w:jc w:val="both"/>
        <w:rPr>
          <w:rFonts w:ascii="Arial" w:hAnsi="Arial" w:cs="Arial"/>
          <w:sz w:val="22"/>
          <w:szCs w:val="22"/>
        </w:rPr>
      </w:pPr>
      <w:r w:rsidRPr="00434DBD">
        <w:rPr>
          <w:rFonts w:ascii="Arial" w:hAnsi="Arial" w:cs="Arial"/>
          <w:sz w:val="22"/>
          <w:szCs w:val="22"/>
        </w:rPr>
        <w:t xml:space="preserve">Reverser la totalité de l’allocation perçue à l’établissement </w:t>
      </w:r>
      <w:r w:rsidR="00B23BD9">
        <w:rPr>
          <w:rFonts w:ascii="Arial" w:hAnsi="Arial" w:cs="Arial"/>
          <w:sz w:val="22"/>
          <w:szCs w:val="22"/>
        </w:rPr>
        <w:t>recruteur</w:t>
      </w:r>
      <w:r w:rsidR="00326FB3">
        <w:rPr>
          <w:rFonts w:ascii="Arial" w:hAnsi="Arial" w:cs="Arial"/>
          <w:sz w:val="22"/>
          <w:szCs w:val="22"/>
        </w:rPr>
        <w:t xml:space="preserve"> si le recrutement n’est pas effectif au plus tard au 1</w:t>
      </w:r>
      <w:r w:rsidR="00326FB3" w:rsidRPr="004800E7">
        <w:rPr>
          <w:rFonts w:ascii="Arial" w:hAnsi="Arial" w:cs="Arial"/>
          <w:sz w:val="22"/>
          <w:szCs w:val="22"/>
        </w:rPr>
        <w:t>er</w:t>
      </w:r>
      <w:r w:rsidR="00326FB3">
        <w:rPr>
          <w:rFonts w:ascii="Arial" w:hAnsi="Arial" w:cs="Arial"/>
          <w:sz w:val="22"/>
          <w:szCs w:val="22"/>
        </w:rPr>
        <w:t xml:space="preserve"> septembre de l’année n+2 après le début du versement de l’allocation</w:t>
      </w:r>
      <w:r w:rsidR="00B23BD9">
        <w:rPr>
          <w:rFonts w:ascii="Arial" w:hAnsi="Arial" w:cs="Arial"/>
          <w:sz w:val="22"/>
          <w:szCs w:val="22"/>
        </w:rPr>
        <w:t xml:space="preserve">, quel que soit le motif </w:t>
      </w:r>
      <w:r w:rsidR="00D26330">
        <w:rPr>
          <w:rFonts w:ascii="Arial" w:hAnsi="Arial" w:cs="Arial"/>
          <w:sz w:val="22"/>
          <w:szCs w:val="22"/>
        </w:rPr>
        <w:t>(</w:t>
      </w:r>
      <w:r w:rsidRPr="00434DBD">
        <w:rPr>
          <w:rFonts w:ascii="Arial" w:hAnsi="Arial" w:cs="Arial"/>
          <w:sz w:val="22"/>
          <w:szCs w:val="22"/>
        </w:rPr>
        <w:t>rupture des études, non obtention du diplôme d’Etat</w:t>
      </w:r>
      <w:r w:rsidR="00B23BD9">
        <w:rPr>
          <w:rFonts w:ascii="Arial" w:hAnsi="Arial" w:cs="Arial"/>
          <w:sz w:val="22"/>
          <w:szCs w:val="22"/>
        </w:rPr>
        <w:t>,</w:t>
      </w:r>
      <w:r w:rsidRPr="00434DBD">
        <w:rPr>
          <w:rFonts w:ascii="Arial" w:hAnsi="Arial" w:cs="Arial"/>
          <w:sz w:val="22"/>
          <w:szCs w:val="22"/>
        </w:rPr>
        <w:t xml:space="preserve"> refus de prise de poste au sein de l’établissement recruteu</w:t>
      </w:r>
      <w:r w:rsidR="00B23BD9">
        <w:rPr>
          <w:rFonts w:ascii="Arial" w:hAnsi="Arial" w:cs="Arial"/>
          <w:sz w:val="22"/>
          <w:szCs w:val="22"/>
        </w:rPr>
        <w:t>r…), sauf dérogation accordée par l’établissement si la prise de poste est retardée pour motif impérieux</w:t>
      </w:r>
      <w:r w:rsidR="00B757BC">
        <w:rPr>
          <w:rFonts w:ascii="Arial" w:hAnsi="Arial" w:cs="Arial"/>
          <w:sz w:val="22"/>
          <w:szCs w:val="22"/>
        </w:rPr>
        <w:t>,</w:t>
      </w:r>
    </w:p>
    <w:p w14:paraId="22F99AB3" w14:textId="496E4DCB" w:rsidR="00742932" w:rsidRDefault="00742932" w:rsidP="00920B61">
      <w:pPr>
        <w:pStyle w:val="Default"/>
        <w:numPr>
          <w:ilvl w:val="0"/>
          <w:numId w:val="5"/>
        </w:numPr>
        <w:spacing w:line="276" w:lineRule="auto"/>
        <w:jc w:val="both"/>
        <w:rPr>
          <w:rFonts w:ascii="Arial" w:hAnsi="Arial" w:cs="Arial"/>
          <w:sz w:val="22"/>
          <w:szCs w:val="22"/>
        </w:rPr>
      </w:pPr>
      <w:r w:rsidRPr="00434DBD">
        <w:rPr>
          <w:rFonts w:ascii="Arial" w:hAnsi="Arial" w:cs="Arial"/>
          <w:sz w:val="22"/>
          <w:szCs w:val="22"/>
        </w:rPr>
        <w:t xml:space="preserve">Reverser la </w:t>
      </w:r>
      <w:r w:rsidR="00B250BA" w:rsidRPr="00434DBD">
        <w:rPr>
          <w:rFonts w:ascii="Arial" w:hAnsi="Arial" w:cs="Arial"/>
          <w:sz w:val="22"/>
          <w:szCs w:val="22"/>
        </w:rPr>
        <w:t xml:space="preserve">totalité de la </w:t>
      </w:r>
      <w:r w:rsidRPr="00434DBD">
        <w:rPr>
          <w:rFonts w:ascii="Arial" w:hAnsi="Arial" w:cs="Arial"/>
          <w:sz w:val="22"/>
          <w:szCs w:val="22"/>
        </w:rPr>
        <w:t>somme perçue à l’établissement recruteur dans le cas où la durée de l’engagement de servir prévue n’est pas respectée</w:t>
      </w:r>
      <w:r w:rsidR="004D5057" w:rsidRPr="00434DBD">
        <w:rPr>
          <w:rFonts w:ascii="Arial" w:hAnsi="Arial" w:cs="Arial"/>
          <w:sz w:val="22"/>
          <w:szCs w:val="22"/>
        </w:rPr>
        <w:t xml:space="preserve"> (démission, abandon</w:t>
      </w:r>
      <w:r w:rsidR="00B757BC">
        <w:rPr>
          <w:rFonts w:ascii="Arial" w:hAnsi="Arial" w:cs="Arial"/>
          <w:sz w:val="22"/>
          <w:szCs w:val="22"/>
        </w:rPr>
        <w:t xml:space="preserve"> de poste</w:t>
      </w:r>
      <w:r w:rsidR="004D5057" w:rsidRPr="00434DBD">
        <w:rPr>
          <w:rFonts w:ascii="Arial" w:hAnsi="Arial" w:cs="Arial"/>
          <w:sz w:val="22"/>
          <w:szCs w:val="22"/>
        </w:rPr>
        <w:t>, licenciement, rupture anticipée du contrat..</w:t>
      </w:r>
      <w:r w:rsidRPr="00434DBD">
        <w:rPr>
          <w:rFonts w:ascii="Arial" w:hAnsi="Arial" w:cs="Arial"/>
          <w:sz w:val="22"/>
          <w:szCs w:val="22"/>
        </w:rPr>
        <w:t>.</w:t>
      </w:r>
      <w:r w:rsidR="004D5057" w:rsidRPr="00434DBD">
        <w:rPr>
          <w:rFonts w:ascii="Arial" w:hAnsi="Arial" w:cs="Arial"/>
          <w:sz w:val="22"/>
          <w:szCs w:val="22"/>
        </w:rPr>
        <w:t>)</w:t>
      </w:r>
      <w:r w:rsidR="0001769C">
        <w:rPr>
          <w:rFonts w:ascii="Arial" w:hAnsi="Arial" w:cs="Arial"/>
          <w:sz w:val="22"/>
          <w:szCs w:val="22"/>
        </w:rPr>
        <w:t> ;</w:t>
      </w:r>
    </w:p>
    <w:p w14:paraId="35B50784" w14:textId="622DD715" w:rsidR="004800E7" w:rsidRDefault="00392825" w:rsidP="004800E7">
      <w:pPr>
        <w:pStyle w:val="Default"/>
        <w:numPr>
          <w:ilvl w:val="0"/>
          <w:numId w:val="5"/>
        </w:numPr>
        <w:spacing w:line="276" w:lineRule="auto"/>
        <w:jc w:val="both"/>
        <w:rPr>
          <w:rFonts w:ascii="Arial" w:hAnsi="Arial" w:cs="Arial"/>
          <w:sz w:val="22"/>
          <w:szCs w:val="22"/>
        </w:rPr>
      </w:pPr>
      <w:r w:rsidRPr="002931B2">
        <w:rPr>
          <w:rFonts w:ascii="Arial" w:hAnsi="Arial" w:cs="Arial"/>
          <w:sz w:val="22"/>
          <w:szCs w:val="22"/>
        </w:rPr>
        <w:t>Reverser la totalité de l’allocation perçue à l’établissement recruteur si l’étudiant redouble plus d’une fois (sauf dérogation accordée par l’établissement). Un seul redoublement est toléré, avec la possibilité de décaler la date de prise de poste initialement prévue.</w:t>
      </w:r>
    </w:p>
    <w:p w14:paraId="11BA942A" w14:textId="77777777" w:rsidR="004800E7" w:rsidRPr="002931B2" w:rsidRDefault="004800E7" w:rsidP="004800E7">
      <w:pPr>
        <w:pStyle w:val="Default"/>
        <w:spacing w:line="276" w:lineRule="auto"/>
        <w:jc w:val="both"/>
        <w:rPr>
          <w:rFonts w:ascii="Arial" w:hAnsi="Arial" w:cs="Arial"/>
          <w:sz w:val="22"/>
          <w:szCs w:val="22"/>
        </w:rPr>
      </w:pPr>
    </w:p>
    <w:p w14:paraId="7BD1BE97" w14:textId="77777777" w:rsidR="00D711C3" w:rsidRPr="00742932" w:rsidRDefault="00D711C3" w:rsidP="00392825">
      <w:pPr>
        <w:pStyle w:val="Default"/>
        <w:spacing w:line="276" w:lineRule="auto"/>
        <w:rPr>
          <w:rFonts w:ascii="Arial" w:hAnsi="Arial" w:cs="Arial"/>
          <w:sz w:val="22"/>
          <w:szCs w:val="22"/>
          <w:u w:val="single"/>
        </w:rPr>
      </w:pPr>
      <w:r w:rsidRPr="00742932">
        <w:rPr>
          <w:rFonts w:ascii="Arial" w:hAnsi="Arial" w:cs="Arial"/>
          <w:sz w:val="22"/>
          <w:szCs w:val="22"/>
          <w:u w:val="single"/>
        </w:rPr>
        <w:t xml:space="preserve">L’établissement </w:t>
      </w:r>
      <w:r w:rsidR="00742932" w:rsidRPr="00742932">
        <w:rPr>
          <w:rFonts w:ascii="Arial" w:hAnsi="Arial" w:cs="Arial"/>
          <w:sz w:val="22"/>
          <w:szCs w:val="22"/>
          <w:u w:val="single"/>
        </w:rPr>
        <w:t xml:space="preserve">signataire </w:t>
      </w:r>
      <w:r w:rsidRPr="00742932">
        <w:rPr>
          <w:rFonts w:ascii="Arial" w:hAnsi="Arial" w:cs="Arial"/>
          <w:sz w:val="22"/>
          <w:szCs w:val="22"/>
          <w:u w:val="single"/>
        </w:rPr>
        <w:t>s’engage à :</w:t>
      </w:r>
    </w:p>
    <w:p w14:paraId="38899227" w14:textId="27AB378B" w:rsidR="00742932" w:rsidRPr="00500F34" w:rsidRDefault="00742932" w:rsidP="00742932">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Verser l’allocation prévue à l’étudiant selon les modalités prévues</w:t>
      </w:r>
      <w:r w:rsidR="0001769C">
        <w:rPr>
          <w:rFonts w:ascii="Arial" w:hAnsi="Arial" w:cs="Arial"/>
          <w:sz w:val="22"/>
          <w:szCs w:val="22"/>
        </w:rPr>
        <w:t> ;</w:t>
      </w:r>
    </w:p>
    <w:p w14:paraId="10B8C035" w14:textId="22A77F47" w:rsidR="006D123D" w:rsidRPr="00043646" w:rsidRDefault="00B757BC" w:rsidP="00043646">
      <w:pPr>
        <w:pStyle w:val="Default"/>
        <w:numPr>
          <w:ilvl w:val="0"/>
          <w:numId w:val="5"/>
        </w:numPr>
        <w:spacing w:line="276" w:lineRule="auto"/>
        <w:jc w:val="both"/>
        <w:rPr>
          <w:rFonts w:ascii="Arial" w:hAnsi="Arial" w:cs="Arial"/>
          <w:sz w:val="22"/>
          <w:szCs w:val="22"/>
        </w:rPr>
      </w:pPr>
      <w:r>
        <w:rPr>
          <w:rFonts w:ascii="Arial" w:hAnsi="Arial" w:cs="Arial"/>
          <w:sz w:val="22"/>
          <w:szCs w:val="22"/>
        </w:rPr>
        <w:t>Recruter</w:t>
      </w:r>
      <w:r w:rsidRPr="001167F0">
        <w:rPr>
          <w:rFonts w:ascii="Arial" w:hAnsi="Arial" w:cs="Arial"/>
          <w:sz w:val="22"/>
          <w:szCs w:val="22"/>
        </w:rPr>
        <w:t xml:space="preserve"> </w:t>
      </w:r>
      <w:r w:rsidR="00742932" w:rsidRPr="001167F0">
        <w:rPr>
          <w:rFonts w:ascii="Arial" w:hAnsi="Arial" w:cs="Arial"/>
          <w:sz w:val="22"/>
          <w:szCs w:val="22"/>
        </w:rPr>
        <w:t>l’étudiant après l’obtention de son diplôme selon la durée d’engagement prévue</w:t>
      </w:r>
      <w:r w:rsidR="006F1782">
        <w:rPr>
          <w:rFonts w:ascii="Arial" w:hAnsi="Arial" w:cs="Arial"/>
          <w:sz w:val="22"/>
          <w:szCs w:val="22"/>
        </w:rPr>
        <w:t xml:space="preserve"> </w:t>
      </w:r>
      <w:r w:rsidR="006F1782" w:rsidRPr="006F1782">
        <w:rPr>
          <w:rFonts w:ascii="Arial" w:hAnsi="Arial" w:cs="Arial"/>
          <w:sz w:val="22"/>
          <w:szCs w:val="22"/>
        </w:rPr>
        <w:t>(à défaut</w:t>
      </w:r>
      <w:r>
        <w:rPr>
          <w:rFonts w:ascii="Arial" w:hAnsi="Arial" w:cs="Arial"/>
          <w:sz w:val="22"/>
          <w:szCs w:val="22"/>
        </w:rPr>
        <w:t>,</w:t>
      </w:r>
      <w:r w:rsidR="006F1782" w:rsidRPr="006F1782">
        <w:rPr>
          <w:rFonts w:ascii="Arial" w:hAnsi="Arial" w:cs="Arial"/>
          <w:sz w:val="22"/>
          <w:szCs w:val="22"/>
        </w:rPr>
        <w:t xml:space="preserve"> s’assurer </w:t>
      </w:r>
      <w:r>
        <w:rPr>
          <w:rFonts w:ascii="Arial" w:hAnsi="Arial" w:cs="Arial"/>
          <w:sz w:val="22"/>
          <w:szCs w:val="22"/>
        </w:rPr>
        <w:t>du recrutement de l’étudiant diplômé</w:t>
      </w:r>
      <w:r w:rsidR="006F1782" w:rsidRPr="006F1782">
        <w:rPr>
          <w:rFonts w:ascii="Arial" w:hAnsi="Arial" w:cs="Arial"/>
          <w:sz w:val="22"/>
          <w:szCs w:val="22"/>
        </w:rPr>
        <w:t xml:space="preserve"> auprès d’un autre ES</w:t>
      </w:r>
      <w:r w:rsidR="00FF7E5A">
        <w:rPr>
          <w:rFonts w:ascii="Arial" w:hAnsi="Arial" w:cs="Arial"/>
          <w:sz w:val="22"/>
          <w:szCs w:val="22"/>
        </w:rPr>
        <w:t>S</w:t>
      </w:r>
      <w:r w:rsidR="006F1782" w:rsidRPr="006F1782">
        <w:rPr>
          <w:rFonts w:ascii="Arial" w:hAnsi="Arial" w:cs="Arial"/>
          <w:sz w:val="22"/>
          <w:szCs w:val="22"/>
        </w:rPr>
        <w:t>MS du même organisme gestionnaire en Ile-de-France)</w:t>
      </w:r>
      <w:r w:rsidR="006F1782">
        <w:rPr>
          <w:rFonts w:ascii="Arial" w:hAnsi="Arial" w:cs="Arial"/>
          <w:sz w:val="22"/>
          <w:szCs w:val="22"/>
        </w:rPr>
        <w:t>.</w:t>
      </w:r>
      <w:r w:rsidR="00742932" w:rsidRPr="001167F0">
        <w:rPr>
          <w:rFonts w:ascii="Arial" w:hAnsi="Arial" w:cs="Arial"/>
          <w:sz w:val="22"/>
          <w:szCs w:val="22"/>
        </w:rPr>
        <w:t xml:space="preserve"> </w:t>
      </w:r>
      <w:r w:rsidR="00B23BD9" w:rsidRPr="00500F34">
        <w:rPr>
          <w:rFonts w:ascii="Arial" w:hAnsi="Arial" w:cs="Arial"/>
          <w:sz w:val="22"/>
          <w:szCs w:val="22"/>
        </w:rPr>
        <w:t>Dans le cas du non-respect de cette modalité, l’établissement devra rembourser à l’Agence Régionale de Santé la totalité des crédits versés</w:t>
      </w:r>
      <w:r w:rsidR="0001769C">
        <w:rPr>
          <w:rFonts w:ascii="Arial" w:hAnsi="Arial" w:cs="Arial"/>
          <w:sz w:val="22"/>
          <w:szCs w:val="22"/>
        </w:rPr>
        <w:t> ;</w:t>
      </w:r>
    </w:p>
    <w:p w14:paraId="4892CE52" w14:textId="23FC8648" w:rsidR="00742932" w:rsidRPr="0022393C" w:rsidRDefault="00742932" w:rsidP="002931B2">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 xml:space="preserve">Informer l’Agence Régionale de Santé dans le mois qui suit, </w:t>
      </w:r>
      <w:r w:rsidR="0037636B" w:rsidRPr="00500F34">
        <w:rPr>
          <w:rFonts w:ascii="Arial" w:hAnsi="Arial" w:cs="Arial"/>
          <w:sz w:val="22"/>
          <w:szCs w:val="22"/>
        </w:rPr>
        <w:t xml:space="preserve">de </w:t>
      </w:r>
      <w:r w:rsidRPr="00500F34">
        <w:rPr>
          <w:rFonts w:ascii="Arial" w:hAnsi="Arial" w:cs="Arial"/>
          <w:sz w:val="22"/>
          <w:szCs w:val="22"/>
        </w:rPr>
        <w:t>tout changement de situation (rupture de la convention pendant les études, absences, redoublement, non-respect de l’engagement à rester dans l’établissement après la fin des études...),</w:t>
      </w:r>
    </w:p>
    <w:p w14:paraId="430202FF" w14:textId="0A8C8CEE" w:rsidR="00742932" w:rsidRPr="00500F34" w:rsidRDefault="00742932" w:rsidP="00742932">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Reverser à l’Agence Régionale de Santé les crédits versés en cas de rupture des études de l’étudiant, de non</w:t>
      </w:r>
      <w:r w:rsidR="00043646">
        <w:rPr>
          <w:rFonts w:ascii="Arial" w:hAnsi="Arial" w:cs="Arial"/>
          <w:sz w:val="22"/>
          <w:szCs w:val="22"/>
        </w:rPr>
        <w:t>-</w:t>
      </w:r>
      <w:r w:rsidRPr="00500F34">
        <w:rPr>
          <w:rFonts w:ascii="Arial" w:hAnsi="Arial" w:cs="Arial"/>
          <w:sz w:val="22"/>
          <w:szCs w:val="22"/>
        </w:rPr>
        <w:t>obtention du diplôme d’Etat ou de refus de prise de poste au sein de l’établissement recruteur et en cas démission en cours d’engagement</w:t>
      </w:r>
      <w:r w:rsidR="0001769C">
        <w:rPr>
          <w:rFonts w:ascii="Arial" w:hAnsi="Arial" w:cs="Arial"/>
          <w:sz w:val="22"/>
          <w:szCs w:val="22"/>
        </w:rPr>
        <w:t> ;</w:t>
      </w:r>
    </w:p>
    <w:p w14:paraId="3F39B6FF" w14:textId="4D07318B" w:rsidR="00434DBD" w:rsidRPr="006D123D" w:rsidRDefault="00B23BD9" w:rsidP="006D123D">
      <w:pPr>
        <w:pStyle w:val="Default"/>
        <w:numPr>
          <w:ilvl w:val="0"/>
          <w:numId w:val="5"/>
        </w:numPr>
        <w:spacing w:line="276" w:lineRule="auto"/>
        <w:jc w:val="both"/>
        <w:rPr>
          <w:rFonts w:ascii="Arial" w:hAnsi="Arial" w:cs="Arial"/>
          <w:sz w:val="22"/>
          <w:szCs w:val="22"/>
        </w:rPr>
      </w:pPr>
      <w:r>
        <w:rPr>
          <w:rFonts w:ascii="Arial" w:hAnsi="Arial" w:cs="Arial"/>
          <w:sz w:val="22"/>
          <w:szCs w:val="22"/>
        </w:rPr>
        <w:t>N</w:t>
      </w:r>
      <w:r w:rsidR="00742932" w:rsidRPr="00500F34">
        <w:rPr>
          <w:rFonts w:ascii="Arial" w:hAnsi="Arial" w:cs="Arial"/>
          <w:sz w:val="22"/>
          <w:szCs w:val="22"/>
        </w:rPr>
        <w:t>e pas racheter un contrat d’allocation d’études en cours avec un autre établissement</w:t>
      </w:r>
      <w:r w:rsidR="0001769C">
        <w:rPr>
          <w:rFonts w:ascii="Arial" w:hAnsi="Arial" w:cs="Arial"/>
          <w:sz w:val="22"/>
          <w:szCs w:val="22"/>
        </w:rPr>
        <w:t> ;</w:t>
      </w:r>
    </w:p>
    <w:p w14:paraId="242E1D9E" w14:textId="77777777" w:rsidR="00040C35" w:rsidRPr="00500F34" w:rsidRDefault="00742932" w:rsidP="00DF755F">
      <w:pPr>
        <w:pStyle w:val="Default"/>
        <w:numPr>
          <w:ilvl w:val="0"/>
          <w:numId w:val="5"/>
        </w:numPr>
        <w:spacing w:line="276" w:lineRule="auto"/>
        <w:jc w:val="both"/>
        <w:rPr>
          <w:rFonts w:ascii="Arial" w:hAnsi="Arial" w:cs="Arial"/>
          <w:sz w:val="22"/>
          <w:szCs w:val="22"/>
        </w:rPr>
      </w:pPr>
      <w:r w:rsidRPr="00500F34">
        <w:rPr>
          <w:rFonts w:ascii="Arial" w:hAnsi="Arial" w:cs="Arial"/>
          <w:sz w:val="22"/>
          <w:szCs w:val="22"/>
        </w:rPr>
        <w:t>Transmettre un justificatif du recrutement de l’étudiant à l’issue de la signature du contrat de travail (attestation sur l’honneur de l’établissement, copie de la fiche de paye…). A défaut, l’ARS pourra demander le remboursement des crédits alloués à l’établissement dans le cadre du CAE.</w:t>
      </w:r>
    </w:p>
    <w:p w14:paraId="18330D18" w14:textId="77777777" w:rsidR="00280BB1" w:rsidRPr="00434DBD" w:rsidRDefault="00280BB1" w:rsidP="00043646">
      <w:pPr>
        <w:pStyle w:val="Sansinterligne"/>
        <w:spacing w:line="276" w:lineRule="auto"/>
      </w:pPr>
    </w:p>
    <w:p w14:paraId="798A0B43" w14:textId="77777777" w:rsidR="000E6948" w:rsidRPr="00943881" w:rsidRDefault="0037636B" w:rsidP="00DF755F">
      <w:pPr>
        <w:pStyle w:val="Sansinterligne"/>
        <w:spacing w:line="276" w:lineRule="auto"/>
        <w:rPr>
          <w:rFonts w:cs="Arial"/>
          <w:b w:val="0"/>
          <w:color w:val="auto"/>
          <w:sz w:val="22"/>
        </w:rPr>
      </w:pPr>
      <w:r>
        <w:rPr>
          <w:rFonts w:cs="Arial"/>
          <w:b w:val="0"/>
          <w:color w:val="auto"/>
          <w:sz w:val="22"/>
        </w:rPr>
        <w:t>Modalités de reversement en cas d’inaptitude</w:t>
      </w:r>
    </w:p>
    <w:p w14:paraId="3FDEF65C" w14:textId="29B83BE5" w:rsidR="00500F34" w:rsidRDefault="001167F0" w:rsidP="009326AA">
      <w:pPr>
        <w:spacing w:line="276" w:lineRule="auto"/>
        <w:jc w:val="both"/>
        <w:rPr>
          <w:rFonts w:cs="Arial"/>
        </w:rPr>
      </w:pPr>
      <w:r>
        <w:rPr>
          <w:rFonts w:cs="Arial"/>
        </w:rPr>
        <w:t>À</w:t>
      </w:r>
      <w:r w:rsidR="00E54AEC" w:rsidRPr="00E54AEC">
        <w:rPr>
          <w:rFonts w:cs="Arial"/>
        </w:rPr>
        <w:t xml:space="preserve"> </w:t>
      </w:r>
      <w:r w:rsidR="0022393C">
        <w:rPr>
          <w:rFonts w:cs="Arial"/>
        </w:rPr>
        <w:t>noter, seul l</w:t>
      </w:r>
      <w:r w:rsidR="002906D7">
        <w:rPr>
          <w:rFonts w:cs="Arial"/>
        </w:rPr>
        <w:t>e cas d’arrêt des études lié</w:t>
      </w:r>
      <w:r w:rsidR="00E54AEC" w:rsidRPr="00E54AEC">
        <w:rPr>
          <w:rFonts w:cs="Arial"/>
        </w:rPr>
        <w:t xml:space="preserve"> à une inaptitude constatée médicalement, libère l’étudiant(e)/élève du remboursement de l’allocation déjà versée</w:t>
      </w:r>
      <w:r w:rsidR="00E54AEC">
        <w:rPr>
          <w:rFonts w:cs="Arial"/>
        </w:rPr>
        <w:t>.</w:t>
      </w:r>
    </w:p>
    <w:p w14:paraId="679E0C59" w14:textId="77777777" w:rsidR="00500F34" w:rsidRPr="00151634" w:rsidRDefault="00500F34" w:rsidP="009326AA">
      <w:pPr>
        <w:spacing w:line="276" w:lineRule="auto"/>
        <w:jc w:val="both"/>
        <w:rPr>
          <w:rFonts w:cs="Arial"/>
        </w:rPr>
      </w:pPr>
    </w:p>
    <w:p w14:paraId="354CA5DF" w14:textId="77777777" w:rsidR="00E73BFE" w:rsidRPr="00491B19" w:rsidRDefault="006E4ED3" w:rsidP="00491B19">
      <w:pPr>
        <w:pStyle w:val="Sansinterligne"/>
        <w:shd w:val="clear" w:color="auto" w:fill="B4C6E7" w:themeFill="accent5" w:themeFillTint="66"/>
        <w:spacing w:line="276" w:lineRule="auto"/>
        <w:rPr>
          <w:rFonts w:cs="Arial"/>
          <w:b w:val="0"/>
          <w:color w:val="auto"/>
        </w:rPr>
      </w:pPr>
      <w:r w:rsidRPr="00CA3374">
        <w:rPr>
          <w:rFonts w:cs="Arial"/>
          <w:color w:val="auto"/>
          <w:u w:val="none"/>
        </w:rPr>
        <w:t>Calendrier</w:t>
      </w:r>
    </w:p>
    <w:p w14:paraId="5884394C" w14:textId="77777777" w:rsidR="00CD0254" w:rsidRPr="00040C35" w:rsidRDefault="00CD0254" w:rsidP="00DF755F">
      <w:pPr>
        <w:pStyle w:val="Default"/>
        <w:spacing w:line="276" w:lineRule="auto"/>
        <w:rPr>
          <w:rFonts w:ascii="Arial" w:hAnsi="Arial" w:cs="Arial"/>
          <w:b/>
          <w:color w:val="2F5496" w:themeColor="accent5" w:themeShade="BF"/>
          <w:sz w:val="6"/>
          <w:szCs w:val="22"/>
          <w:u w:val="single"/>
        </w:rPr>
      </w:pPr>
    </w:p>
    <w:tbl>
      <w:tblPr>
        <w:tblStyle w:val="Grilledutableau"/>
        <w:tblW w:w="9712" w:type="dxa"/>
        <w:tblLook w:val="04A0" w:firstRow="1" w:lastRow="0" w:firstColumn="1" w:lastColumn="0" w:noHBand="0" w:noVBand="1"/>
      </w:tblPr>
      <w:tblGrid>
        <w:gridCol w:w="5524"/>
        <w:gridCol w:w="4188"/>
      </w:tblGrid>
      <w:tr w:rsidR="003E43C5" w:rsidRPr="00151634" w14:paraId="0D390230" w14:textId="77777777" w:rsidTr="00BC7301">
        <w:trPr>
          <w:trHeight w:val="545"/>
        </w:trPr>
        <w:tc>
          <w:tcPr>
            <w:tcW w:w="5524" w:type="dxa"/>
            <w:tcBorders>
              <w:bottom w:val="single" w:sz="12" w:space="0" w:color="1F3864" w:themeColor="accent5" w:themeShade="80"/>
            </w:tcBorders>
            <w:shd w:val="clear" w:color="auto" w:fill="D9E2F3" w:themeFill="accent5" w:themeFillTint="33"/>
            <w:vAlign w:val="center"/>
          </w:tcPr>
          <w:p w14:paraId="6396F7EB" w14:textId="77777777" w:rsidR="003E43C5" w:rsidRPr="00BC7301" w:rsidRDefault="003E43C5" w:rsidP="00BC7301">
            <w:pPr>
              <w:spacing w:line="276" w:lineRule="auto"/>
              <w:jc w:val="center"/>
              <w:rPr>
                <w:rFonts w:cs="Arial"/>
                <w:b/>
              </w:rPr>
            </w:pPr>
            <w:r w:rsidRPr="00BC7301">
              <w:rPr>
                <w:rFonts w:cs="Arial"/>
                <w:b/>
              </w:rPr>
              <w:t>Etapes</w:t>
            </w:r>
          </w:p>
        </w:tc>
        <w:tc>
          <w:tcPr>
            <w:tcW w:w="4188" w:type="dxa"/>
            <w:tcBorders>
              <w:bottom w:val="single" w:sz="12" w:space="0" w:color="1F3864" w:themeColor="accent5" w:themeShade="80"/>
            </w:tcBorders>
            <w:shd w:val="clear" w:color="auto" w:fill="D9E2F3" w:themeFill="accent5" w:themeFillTint="33"/>
            <w:vAlign w:val="center"/>
          </w:tcPr>
          <w:p w14:paraId="31B1CE02" w14:textId="77777777" w:rsidR="003E43C5" w:rsidRPr="00BC7301" w:rsidRDefault="003E43C5" w:rsidP="00BC7301">
            <w:pPr>
              <w:spacing w:line="276" w:lineRule="auto"/>
              <w:jc w:val="center"/>
              <w:rPr>
                <w:rFonts w:cs="Arial"/>
                <w:b/>
              </w:rPr>
            </w:pPr>
            <w:r w:rsidRPr="00BC7301">
              <w:rPr>
                <w:rFonts w:cs="Arial"/>
                <w:b/>
                <w:bCs/>
              </w:rPr>
              <w:t>Dates</w:t>
            </w:r>
          </w:p>
        </w:tc>
      </w:tr>
      <w:tr w:rsidR="003E43C5" w:rsidRPr="00151634" w14:paraId="0C79F1A5" w14:textId="77777777" w:rsidTr="007F04E4">
        <w:trPr>
          <w:trHeight w:val="780"/>
        </w:trPr>
        <w:tc>
          <w:tcPr>
            <w:tcW w:w="5524" w:type="dxa"/>
            <w:tcBorders>
              <w:top w:val="single" w:sz="12" w:space="0" w:color="1F3864" w:themeColor="accent5" w:themeShade="80"/>
            </w:tcBorders>
            <w:vAlign w:val="center"/>
          </w:tcPr>
          <w:p w14:paraId="5F15AEA6" w14:textId="28048C58" w:rsidR="003E43C5" w:rsidRPr="007F04E4" w:rsidRDefault="00B056DC" w:rsidP="00040C35">
            <w:pPr>
              <w:spacing w:line="276" w:lineRule="auto"/>
              <w:jc w:val="center"/>
              <w:rPr>
                <w:rFonts w:cs="Arial"/>
                <w:b/>
              </w:rPr>
            </w:pPr>
            <w:r>
              <w:rPr>
                <w:rFonts w:cs="Arial"/>
                <w:b/>
              </w:rPr>
              <w:t>Lancement de l’appel à candidatures</w:t>
            </w:r>
            <w:r w:rsidR="00040C35" w:rsidRPr="007F04E4">
              <w:rPr>
                <w:rFonts w:cs="Arial"/>
                <w:b/>
              </w:rPr>
              <w:t xml:space="preserve"> </w:t>
            </w:r>
          </w:p>
        </w:tc>
        <w:tc>
          <w:tcPr>
            <w:tcW w:w="4188" w:type="dxa"/>
            <w:tcBorders>
              <w:top w:val="single" w:sz="12" w:space="0" w:color="1F3864" w:themeColor="accent5" w:themeShade="80"/>
            </w:tcBorders>
            <w:vAlign w:val="center"/>
          </w:tcPr>
          <w:p w14:paraId="5DD9ED85" w14:textId="2C9F7DE2" w:rsidR="003E43C5" w:rsidRPr="00FC1C56" w:rsidRDefault="009D00D8" w:rsidP="005D3AED">
            <w:pPr>
              <w:spacing w:line="276" w:lineRule="auto"/>
              <w:jc w:val="center"/>
              <w:rPr>
                <w:rFonts w:cs="Arial"/>
                <w:b/>
                <w:color w:val="FF0000"/>
              </w:rPr>
            </w:pPr>
            <w:r w:rsidRPr="009D00D8">
              <w:rPr>
                <w:rFonts w:cs="Arial"/>
                <w:b/>
              </w:rPr>
              <w:t>1er avril</w:t>
            </w:r>
            <w:r w:rsidR="004868F7" w:rsidRPr="009D00D8">
              <w:rPr>
                <w:rFonts w:cs="Arial"/>
                <w:b/>
              </w:rPr>
              <w:t xml:space="preserve"> 202</w:t>
            </w:r>
            <w:r w:rsidR="00500F34" w:rsidRPr="009D00D8">
              <w:rPr>
                <w:rFonts w:cs="Arial"/>
                <w:b/>
              </w:rPr>
              <w:t>5</w:t>
            </w:r>
          </w:p>
        </w:tc>
      </w:tr>
      <w:tr w:rsidR="005D2622" w:rsidRPr="00151634" w14:paraId="1602CDFE" w14:textId="77777777" w:rsidTr="007F04E4">
        <w:trPr>
          <w:trHeight w:val="554"/>
        </w:trPr>
        <w:tc>
          <w:tcPr>
            <w:tcW w:w="5524" w:type="dxa"/>
            <w:vAlign w:val="center"/>
          </w:tcPr>
          <w:p w14:paraId="3D37F0C0" w14:textId="77777777" w:rsidR="005D2622" w:rsidRPr="007F04E4" w:rsidRDefault="005D2622" w:rsidP="007F04E4">
            <w:pPr>
              <w:spacing w:line="276" w:lineRule="auto"/>
              <w:jc w:val="center"/>
              <w:rPr>
                <w:rFonts w:cs="Arial"/>
                <w:b/>
                <w:bCs/>
              </w:rPr>
            </w:pPr>
            <w:r w:rsidRPr="007F04E4">
              <w:rPr>
                <w:rFonts w:cs="Arial"/>
                <w:b/>
                <w:bCs/>
              </w:rPr>
              <w:t>Date limite de dépôt des CAE signés</w:t>
            </w:r>
            <w:r w:rsidR="005B43A3" w:rsidRPr="007F04E4">
              <w:rPr>
                <w:rFonts w:cs="Arial"/>
                <w:b/>
                <w:bCs/>
              </w:rPr>
              <w:t xml:space="preserve"> en ligne</w:t>
            </w:r>
          </w:p>
        </w:tc>
        <w:tc>
          <w:tcPr>
            <w:tcW w:w="4188" w:type="dxa"/>
            <w:vAlign w:val="center"/>
          </w:tcPr>
          <w:p w14:paraId="261BDD3A" w14:textId="5E3C51D4" w:rsidR="00E20350" w:rsidRPr="00AE6B28" w:rsidRDefault="009D00D8" w:rsidP="00500F34">
            <w:pPr>
              <w:spacing w:line="276" w:lineRule="auto"/>
              <w:jc w:val="center"/>
              <w:rPr>
                <w:rFonts w:cs="Arial"/>
                <w:b/>
                <w:color w:val="FF0000"/>
              </w:rPr>
            </w:pPr>
            <w:r w:rsidRPr="009D00D8">
              <w:rPr>
                <w:rFonts w:cs="Arial"/>
                <w:b/>
              </w:rPr>
              <w:t xml:space="preserve">14 novembre </w:t>
            </w:r>
            <w:r w:rsidR="004868F7" w:rsidRPr="009D00D8">
              <w:rPr>
                <w:rFonts w:cs="Arial"/>
                <w:b/>
              </w:rPr>
              <w:t>202</w:t>
            </w:r>
            <w:r w:rsidR="00500F34" w:rsidRPr="009D00D8">
              <w:rPr>
                <w:rFonts w:cs="Arial"/>
                <w:b/>
              </w:rPr>
              <w:t>5</w:t>
            </w:r>
          </w:p>
        </w:tc>
      </w:tr>
    </w:tbl>
    <w:p w14:paraId="04A54D89" w14:textId="77777777" w:rsidR="009F47F9" w:rsidRDefault="009F47F9" w:rsidP="00DF755F">
      <w:pPr>
        <w:spacing w:line="276" w:lineRule="auto"/>
        <w:rPr>
          <w:rFonts w:cs="Arial"/>
          <w:b/>
          <w:sz w:val="2"/>
        </w:rPr>
      </w:pPr>
    </w:p>
    <w:p w14:paraId="549C4674" w14:textId="77777777" w:rsidR="00CD0254" w:rsidRPr="00040C35" w:rsidRDefault="00CD0254" w:rsidP="00DF755F">
      <w:pPr>
        <w:spacing w:line="276" w:lineRule="auto"/>
        <w:rPr>
          <w:rFonts w:cs="Arial"/>
          <w:b/>
          <w:sz w:val="16"/>
        </w:rPr>
      </w:pPr>
    </w:p>
    <w:p w14:paraId="0A47A723" w14:textId="77777777" w:rsidR="00135770" w:rsidRDefault="00135770" w:rsidP="00135770">
      <w:pPr>
        <w:pStyle w:val="Sansinterligne"/>
        <w:shd w:val="clear" w:color="auto" w:fill="B4C6E7" w:themeFill="accent5" w:themeFillTint="66"/>
        <w:spacing w:line="276" w:lineRule="auto"/>
        <w:rPr>
          <w:rFonts w:cs="Arial"/>
          <w:color w:val="auto"/>
          <w:u w:val="none"/>
        </w:rPr>
      </w:pPr>
      <w:r w:rsidRPr="00135770">
        <w:rPr>
          <w:rFonts w:cs="Arial"/>
          <w:color w:val="auto"/>
          <w:u w:val="none"/>
        </w:rPr>
        <w:t>Traitement des données</w:t>
      </w:r>
    </w:p>
    <w:p w14:paraId="79E398C4" w14:textId="77777777" w:rsidR="00135770" w:rsidRDefault="00135770" w:rsidP="00135770">
      <w:pPr>
        <w:jc w:val="both"/>
      </w:pPr>
      <w:r>
        <w:t>L’</w:t>
      </w:r>
      <w:r w:rsidR="00642683">
        <w:t>A</w:t>
      </w:r>
      <w:r>
        <w:t xml:space="preserve">gence régionale de santé </w:t>
      </w:r>
      <w:r w:rsidR="00F05442">
        <w:rPr>
          <w:rFonts w:ascii="Segoe UI Emoji" w:hAnsi="Segoe UI Emoji" w:cs="Arial"/>
        </w:rPr>
        <w:t>Î</w:t>
      </w:r>
      <w:r w:rsidR="00F05442" w:rsidRPr="00BC7301">
        <w:rPr>
          <w:rFonts w:cs="Arial"/>
        </w:rPr>
        <w:t xml:space="preserve">le-de-France </w:t>
      </w:r>
      <w:r>
        <w:t>(ARS) procède à un traitement de vos données personnelles pour permettre la gestion et suivi du dispositif de Contrat d’Allocation d’Études (CAE).</w:t>
      </w:r>
    </w:p>
    <w:p w14:paraId="2B689A1B" w14:textId="77777777" w:rsidR="00135770" w:rsidRDefault="00135770" w:rsidP="00135770">
      <w:pPr>
        <w:jc w:val="both"/>
      </w:pPr>
      <w:r>
        <w:t>Ce traitement est nécessaire à l'exécution d'une mission d'intérêt public dont est investie l’ARS, en sa qualité de responsable de traitement, conformément aux dispositions des articles 6.1.e) du Règlement général sur la protection des données (RGPD) du 27 avril 2016 et L.1431-2 du code de la santé publique</w:t>
      </w:r>
    </w:p>
    <w:p w14:paraId="233CF977" w14:textId="2D5BB562" w:rsidR="006D123D" w:rsidRDefault="00135770" w:rsidP="00135770">
      <w:pPr>
        <w:jc w:val="both"/>
      </w:pPr>
      <w:r>
        <w:t xml:space="preserve">Les données à caractère personnel suivantes : données d’identification et données relatives à la vie professionnelle ont été collectées à l’occasion de la demande de CAE présentée par l’établissement. </w:t>
      </w:r>
    </w:p>
    <w:p w14:paraId="753B21D2" w14:textId="77777777" w:rsidR="00135770" w:rsidRDefault="00135770" w:rsidP="00135770">
      <w:pPr>
        <w:jc w:val="both"/>
      </w:pPr>
      <w:r>
        <w:t>Les données enregistrées (données d’identification et données relatives à la vie professionnelle) sont conservées 5 ans et ne peuvent être communiquées qu’aux destinataires suivants : Personnels de l’ARS.</w:t>
      </w:r>
    </w:p>
    <w:p w14:paraId="6212C049" w14:textId="65B208AD" w:rsidR="00434DBD" w:rsidRDefault="00135770" w:rsidP="00135770">
      <w:pPr>
        <w:jc w:val="both"/>
      </w:pPr>
      <w:r>
        <w:t>Conformément au RGPD et à la loi n° 78-du 6 janvier 1978 relative à l'informatique, aux fichiers et aux libertés et dans les conditions prévues par ces mêmes textes, vous disposez d’un droit d’accès et de rectification des données vous concernant, ainsi que d’un droit à demander la limitation du traitement de vos données. Vous pouvez également vous opposer, pour des raisons tenant à votre situation particulière, au traitement des données vous concernant.</w:t>
      </w:r>
    </w:p>
    <w:p w14:paraId="046799F3" w14:textId="77777777" w:rsidR="00135770" w:rsidRDefault="00135770" w:rsidP="00135770">
      <w:pPr>
        <w:jc w:val="both"/>
      </w:pPr>
      <w:r>
        <w:t xml:space="preserve">Vous pouvez exercer ces droits, en vous adressant au délégué à la protection des données de l’ARS par courrier à l’adresse suivante : Délégué à la protection des données de l’ARS, Immeuble </w:t>
      </w:r>
      <w:proofErr w:type="spellStart"/>
      <w:r>
        <w:t>Curve</w:t>
      </w:r>
      <w:proofErr w:type="spellEnd"/>
      <w:r>
        <w:t xml:space="preserve">, 13 rue du Landy 93200 SAINT-DENIS ou par courriel à l’adresse : </w:t>
      </w:r>
      <w:r w:rsidRPr="00135770">
        <w:rPr>
          <w:u w:val="single"/>
        </w:rPr>
        <w:t>ars-idf-dpd@ars.sante.fr</w:t>
      </w:r>
      <w:r>
        <w:t xml:space="preserve"> </w:t>
      </w:r>
    </w:p>
    <w:p w14:paraId="245DA67C" w14:textId="06E16F6D" w:rsidR="001167F0" w:rsidRPr="00CD7C14" w:rsidRDefault="00135770" w:rsidP="00CD7C14">
      <w:pPr>
        <w:jc w:val="both"/>
      </w:pPr>
      <w:r>
        <w:t>Vous disposez d’un droit d'introduire une réclamation auprès de la Commission nationale de l’informatique et des libertés, si vous considérez que le traitement de données à caractère personnel vous concernant constitue une violation du règlement général sur la protection des données et de la loi informatique et libertés.</w:t>
      </w:r>
    </w:p>
    <w:sectPr w:rsidR="001167F0" w:rsidRPr="00CD7C14" w:rsidSect="009D2119">
      <w:headerReference w:type="default" r:id="rId9"/>
      <w:footerReference w:type="default" r:id="rId10"/>
      <w:headerReference w:type="first" r:id="rId11"/>
      <w:pgSz w:w="11906" w:h="16838"/>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7BE5" w14:textId="77777777" w:rsidR="003B6F3C" w:rsidRDefault="003B6F3C" w:rsidP="00DE18D3">
      <w:pPr>
        <w:spacing w:after="0" w:line="240" w:lineRule="auto"/>
      </w:pPr>
      <w:r>
        <w:separator/>
      </w:r>
    </w:p>
  </w:endnote>
  <w:endnote w:type="continuationSeparator" w:id="0">
    <w:p w14:paraId="5907D63F" w14:textId="77777777" w:rsidR="003B6F3C" w:rsidRDefault="003B6F3C" w:rsidP="00DE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773946"/>
      <w:docPartObj>
        <w:docPartGallery w:val="Page Numbers (Bottom of Page)"/>
        <w:docPartUnique/>
      </w:docPartObj>
    </w:sdtPr>
    <w:sdtEndPr/>
    <w:sdtContent>
      <w:sdt>
        <w:sdtPr>
          <w:id w:val="-1769616900"/>
          <w:docPartObj>
            <w:docPartGallery w:val="Page Numbers (Top of Page)"/>
            <w:docPartUnique/>
          </w:docPartObj>
        </w:sdtPr>
        <w:sdtEndPr/>
        <w:sdtContent>
          <w:p w14:paraId="04F0F312" w14:textId="77777777" w:rsidR="00383564" w:rsidRDefault="0038356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702F52">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02F52">
              <w:rPr>
                <w:b/>
                <w:bCs/>
                <w:noProof/>
              </w:rPr>
              <w:t>8</w:t>
            </w:r>
            <w:r>
              <w:rPr>
                <w:b/>
                <w:bCs/>
                <w:sz w:val="24"/>
                <w:szCs w:val="24"/>
              </w:rPr>
              <w:fldChar w:fldCharType="end"/>
            </w:r>
          </w:p>
        </w:sdtContent>
      </w:sdt>
    </w:sdtContent>
  </w:sdt>
  <w:p w14:paraId="2AA9AC7E" w14:textId="77777777" w:rsidR="00383564" w:rsidRPr="00673404" w:rsidRDefault="00383564">
    <w:pPr>
      <w:pStyle w:val="Pieddepage"/>
      <w:rPr>
        <w:b/>
        <w:color w:val="2F5496" w:themeColor="accent5" w:themeShade="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AF21" w14:textId="77777777" w:rsidR="003B6F3C" w:rsidRDefault="003B6F3C" w:rsidP="00DE18D3">
      <w:pPr>
        <w:spacing w:after="0" w:line="240" w:lineRule="auto"/>
      </w:pPr>
      <w:r>
        <w:separator/>
      </w:r>
    </w:p>
  </w:footnote>
  <w:footnote w:type="continuationSeparator" w:id="0">
    <w:p w14:paraId="05E4616B" w14:textId="77777777" w:rsidR="003B6F3C" w:rsidRDefault="003B6F3C" w:rsidP="00DE1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4185" w14:textId="17D8AEA5" w:rsidR="00383564" w:rsidRDefault="00383564" w:rsidP="00D55B8A">
    <w:pPr>
      <w:pStyle w:val="En-tte"/>
      <w:tabs>
        <w:tab w:val="clear" w:pos="4536"/>
        <w:tab w:val="clear" w:pos="9072"/>
        <w:tab w:val="left" w:pos="4238"/>
        <w:tab w:val="left" w:pos="753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9BFF" w14:textId="77777777" w:rsidR="009D2119" w:rsidRDefault="009D2119" w:rsidP="009D2119">
    <w:pPr>
      <w:pStyle w:val="En-tte"/>
      <w:tabs>
        <w:tab w:val="clear" w:pos="4536"/>
        <w:tab w:val="clear" w:pos="9072"/>
        <w:tab w:val="left" w:pos="4238"/>
        <w:tab w:val="left" w:pos="7536"/>
      </w:tabs>
    </w:pPr>
    <w:r>
      <w:rPr>
        <w:noProof/>
        <w:lang w:eastAsia="fr-FR"/>
      </w:rPr>
      <w:drawing>
        <wp:anchor distT="0" distB="0" distL="114300" distR="114300" simplePos="0" relativeHeight="251660288" behindDoc="1" locked="0" layoutInCell="1" allowOverlap="1" wp14:anchorId="085D7E5A" wp14:editId="05C4E7CA">
          <wp:simplePos x="0" y="0"/>
          <wp:positionH relativeFrom="column">
            <wp:posOffset>5111211</wp:posOffset>
          </wp:positionH>
          <wp:positionV relativeFrom="paragraph">
            <wp:posOffset>-234052</wp:posOffset>
          </wp:positionV>
          <wp:extent cx="1455036" cy="832324"/>
          <wp:effectExtent l="0" t="0" r="0" b="6350"/>
          <wp:wrapNone/>
          <wp:docPr id="1526520288" name="Image 1526520288" descr="http://arsidf.intranet.sante.fr/upload/docs/image/jpeg/2013-12/ars_logos_i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idf.intranet.sante.fr/upload/docs/image/jpeg/2013-12/ars_logos_id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036" cy="8323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6DFCE07C" wp14:editId="193CE66B">
          <wp:simplePos x="0" y="0"/>
          <wp:positionH relativeFrom="column">
            <wp:posOffset>-608450</wp:posOffset>
          </wp:positionH>
          <wp:positionV relativeFrom="paragraph">
            <wp:posOffset>-346925</wp:posOffset>
          </wp:positionV>
          <wp:extent cx="1315085" cy="1189990"/>
          <wp:effectExtent l="0" t="0" r="0" b="0"/>
          <wp:wrapTight wrapText="bothSides">
            <wp:wrapPolygon edited="0">
              <wp:start x="1877" y="2075"/>
              <wp:lineTo x="1877" y="19018"/>
              <wp:lineTo x="9074" y="19018"/>
              <wp:lineTo x="9387" y="18327"/>
              <wp:lineTo x="8761" y="15906"/>
              <wp:lineTo x="7509" y="13831"/>
              <wp:lineTo x="17522" y="12102"/>
              <wp:lineTo x="19712" y="8990"/>
              <wp:lineTo x="19712" y="7261"/>
              <wp:lineTo x="18461" y="6570"/>
              <wp:lineTo x="10013" y="2075"/>
              <wp:lineTo x="1877" y="2075"/>
            </wp:wrapPolygon>
          </wp:wrapTight>
          <wp:docPr id="1094260095"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508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824987C" w14:textId="77777777" w:rsidR="009D2119" w:rsidRDefault="009D2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208"/>
    <w:multiLevelType w:val="hybridMultilevel"/>
    <w:tmpl w:val="E9260172"/>
    <w:lvl w:ilvl="0" w:tplc="EEC8FC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229FF"/>
    <w:multiLevelType w:val="hybridMultilevel"/>
    <w:tmpl w:val="CA40A54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7E76150"/>
    <w:multiLevelType w:val="hybridMultilevel"/>
    <w:tmpl w:val="2F9CFB20"/>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276D66"/>
    <w:multiLevelType w:val="hybridMultilevel"/>
    <w:tmpl w:val="8444A334"/>
    <w:lvl w:ilvl="0" w:tplc="AE5201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467EC"/>
    <w:multiLevelType w:val="hybridMultilevel"/>
    <w:tmpl w:val="11D8DAF6"/>
    <w:lvl w:ilvl="0" w:tplc="24B48C4C">
      <w:start w:val="1"/>
      <w:numFmt w:val="bullet"/>
      <w:lvlText w:val="-"/>
      <w:lvlJc w:val="left"/>
      <w:pPr>
        <w:ind w:left="11" w:hanging="360"/>
      </w:pPr>
      <w:rPr>
        <w:rFonts w:ascii="Courier New" w:hAnsi="Courier New"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111203C6"/>
    <w:multiLevelType w:val="hybridMultilevel"/>
    <w:tmpl w:val="9B0E0A6A"/>
    <w:lvl w:ilvl="0" w:tplc="040C0001">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1">
    <w:nsid w:val="164D45C3"/>
    <w:multiLevelType w:val="hybridMultilevel"/>
    <w:tmpl w:val="71A08144"/>
    <w:lvl w:ilvl="0" w:tplc="A1907C00">
      <w:start w:val="1"/>
      <w:numFmt w:val="decimal"/>
      <w:lvlText w:val="%1."/>
      <w:lvlJc w:val="left"/>
      <w:pPr>
        <w:ind w:left="720" w:hanging="360"/>
      </w:pPr>
      <w:rPr>
        <w:rFonts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7543075"/>
    <w:multiLevelType w:val="hybridMultilevel"/>
    <w:tmpl w:val="4A868D2C"/>
    <w:lvl w:ilvl="0" w:tplc="69207C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653048"/>
    <w:multiLevelType w:val="hybridMultilevel"/>
    <w:tmpl w:val="B06236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513EBA"/>
    <w:multiLevelType w:val="hybridMultilevel"/>
    <w:tmpl w:val="F91C2ED6"/>
    <w:lvl w:ilvl="0" w:tplc="8F2C2794">
      <w:start w:val="1"/>
      <w:numFmt w:val="bullet"/>
      <w:lvlText w:val="a"/>
      <w:lvlJc w:val="left"/>
      <w:pPr>
        <w:ind w:left="720" w:hanging="360"/>
      </w:pPr>
      <w:rPr>
        <w:rFonts w:ascii="Webdings" w:hAnsi="Webdings"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D048F"/>
    <w:multiLevelType w:val="hybridMultilevel"/>
    <w:tmpl w:val="8F00764E"/>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211A0F4A"/>
    <w:multiLevelType w:val="hybridMultilevel"/>
    <w:tmpl w:val="62B6552E"/>
    <w:lvl w:ilvl="0" w:tplc="FF006688">
      <w:start w:val="1"/>
      <w:numFmt w:val="bullet"/>
      <w:lvlText w:val="►"/>
      <w:lvlJc w:val="left"/>
      <w:pPr>
        <w:ind w:left="360" w:hanging="360"/>
      </w:pPr>
      <w:rPr>
        <w:rFonts w:ascii="Arial" w:hAnsi="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5DD3E4F"/>
    <w:multiLevelType w:val="hybridMultilevel"/>
    <w:tmpl w:val="5DDEAC8A"/>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4D0476"/>
    <w:multiLevelType w:val="hybridMultilevel"/>
    <w:tmpl w:val="9C88A9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74C4134"/>
    <w:multiLevelType w:val="hybridMultilevel"/>
    <w:tmpl w:val="E244D28C"/>
    <w:lvl w:ilvl="0" w:tplc="040C0003">
      <w:start w:val="1"/>
      <w:numFmt w:val="bullet"/>
      <w:lvlText w:val="o"/>
      <w:lvlJc w:val="left"/>
      <w:pPr>
        <w:ind w:left="1776" w:hanging="360"/>
      </w:pPr>
      <w:rPr>
        <w:rFonts w:ascii="Courier New" w:hAnsi="Courier New" w:cs="Courier New"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2C7A6E3D"/>
    <w:multiLevelType w:val="hybridMultilevel"/>
    <w:tmpl w:val="EEF26296"/>
    <w:lvl w:ilvl="0" w:tplc="24B48C4C">
      <w:start w:val="1"/>
      <w:numFmt w:val="bullet"/>
      <w:lvlText w:val="-"/>
      <w:lvlJc w:val="left"/>
      <w:pPr>
        <w:ind w:left="720" w:hanging="360"/>
      </w:pPr>
      <w:rPr>
        <w:rFonts w:ascii="Courier New" w:hAnsi="Courier New"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E73524"/>
    <w:multiLevelType w:val="hybridMultilevel"/>
    <w:tmpl w:val="AE207E1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96A5B33"/>
    <w:multiLevelType w:val="hybridMultilevel"/>
    <w:tmpl w:val="FF4CA818"/>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A964D2A"/>
    <w:multiLevelType w:val="hybridMultilevel"/>
    <w:tmpl w:val="EF94A624"/>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852C01"/>
    <w:multiLevelType w:val="hybridMultilevel"/>
    <w:tmpl w:val="D812C9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E8837DE"/>
    <w:multiLevelType w:val="hybridMultilevel"/>
    <w:tmpl w:val="D878138C"/>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713AB"/>
    <w:multiLevelType w:val="hybridMultilevel"/>
    <w:tmpl w:val="75B8705A"/>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18422E5"/>
    <w:multiLevelType w:val="hybridMultilevel"/>
    <w:tmpl w:val="D4625F76"/>
    <w:lvl w:ilvl="0" w:tplc="C3B6A942">
      <w:start w:val="2"/>
      <w:numFmt w:val="bullet"/>
      <w:lvlText w:val=""/>
      <w:lvlJc w:val="left"/>
      <w:pPr>
        <w:ind w:left="1068" w:hanging="360"/>
      </w:pPr>
      <w:rPr>
        <w:rFonts w:ascii="Wingdings" w:eastAsiaTheme="minorHAnsi" w:hAnsi="Wingdings" w:cstheme="minorBidi" w:hint="default"/>
        <w:b/>
        <w:color w:val="auto"/>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2A5740C"/>
    <w:multiLevelType w:val="hybridMultilevel"/>
    <w:tmpl w:val="7ED2CC9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5A21233"/>
    <w:multiLevelType w:val="hybridMultilevel"/>
    <w:tmpl w:val="7CF08128"/>
    <w:lvl w:ilvl="0" w:tplc="5ACA902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7B7F17"/>
    <w:multiLevelType w:val="hybridMultilevel"/>
    <w:tmpl w:val="C90671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D85F4F"/>
    <w:multiLevelType w:val="hybridMultilevel"/>
    <w:tmpl w:val="50C623C8"/>
    <w:lvl w:ilvl="0" w:tplc="24B48C4C">
      <w:start w:val="1"/>
      <w:numFmt w:val="bullet"/>
      <w:lvlText w:val="-"/>
      <w:lvlJc w:val="left"/>
      <w:pPr>
        <w:ind w:left="720" w:hanging="360"/>
      </w:pPr>
      <w:rPr>
        <w:rFonts w:ascii="Courier New" w:hAnsi="Courier New"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2E5159"/>
    <w:multiLevelType w:val="hybridMultilevel"/>
    <w:tmpl w:val="27508798"/>
    <w:lvl w:ilvl="0" w:tplc="040C0001">
      <w:start w:val="1"/>
      <w:numFmt w:val="bullet"/>
      <w:lvlText w:val=""/>
      <w:lvlJc w:val="left"/>
      <w:pPr>
        <w:ind w:left="360" w:hanging="360"/>
      </w:pPr>
      <w:rPr>
        <w:rFonts w:ascii="Symbol" w:hAnsi="Symbol" w:hint="default"/>
      </w:rPr>
    </w:lvl>
    <w:lvl w:ilvl="1" w:tplc="EEC8FCE6">
      <w:numFmt w:val="bullet"/>
      <w:lvlText w:val="-"/>
      <w:lvlJc w:val="left"/>
      <w:pPr>
        <w:ind w:left="1080" w:hanging="360"/>
      </w:pPr>
      <w:rPr>
        <w:rFonts w:ascii="Calibri" w:eastAsia="Calibri"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4E63746"/>
    <w:multiLevelType w:val="hybridMultilevel"/>
    <w:tmpl w:val="D054A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290991"/>
    <w:multiLevelType w:val="hybridMultilevel"/>
    <w:tmpl w:val="392A6870"/>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9654908"/>
    <w:multiLevelType w:val="hybridMultilevel"/>
    <w:tmpl w:val="0EE8576C"/>
    <w:lvl w:ilvl="0" w:tplc="9482AD5C">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99D1437"/>
    <w:multiLevelType w:val="hybridMultilevel"/>
    <w:tmpl w:val="DA4C10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F0B060A"/>
    <w:multiLevelType w:val="hybridMultilevel"/>
    <w:tmpl w:val="CD1AF898"/>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16C3B52"/>
    <w:multiLevelType w:val="hybridMultilevel"/>
    <w:tmpl w:val="66566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664121"/>
    <w:multiLevelType w:val="hybridMultilevel"/>
    <w:tmpl w:val="BDBA1D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BD057D"/>
    <w:multiLevelType w:val="hybridMultilevel"/>
    <w:tmpl w:val="7A9E7966"/>
    <w:lvl w:ilvl="0" w:tplc="040C0001">
      <w:start w:val="1"/>
      <w:numFmt w:val="bullet"/>
      <w:lvlText w:val=""/>
      <w:lvlJc w:val="left"/>
      <w:pPr>
        <w:ind w:left="360" w:hanging="360"/>
      </w:pPr>
      <w:rPr>
        <w:rFonts w:ascii="Symbol" w:hAnsi="Symbol" w:hint="default"/>
      </w:rPr>
    </w:lvl>
    <w:lvl w:ilvl="1" w:tplc="24B48C4C">
      <w:start w:val="1"/>
      <w:numFmt w:val="bullet"/>
      <w:lvlText w:val="-"/>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A365BF1"/>
    <w:multiLevelType w:val="hybridMultilevel"/>
    <w:tmpl w:val="2766E6F2"/>
    <w:lvl w:ilvl="0" w:tplc="24B48C4C">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A7D0245"/>
    <w:multiLevelType w:val="hybridMultilevel"/>
    <w:tmpl w:val="9E5258CE"/>
    <w:lvl w:ilvl="0" w:tplc="6736FF0E">
      <w:start w:val="2"/>
      <w:numFmt w:val="bullet"/>
      <w:lvlText w:val=""/>
      <w:lvlJc w:val="left"/>
      <w:pPr>
        <w:ind w:left="720" w:hanging="360"/>
      </w:pPr>
      <w:rPr>
        <w:rFonts w:ascii="Wingdings" w:eastAsiaTheme="minorHAnsi" w:hAnsi="Wingdings" w:cstheme="minorBid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1E135F"/>
    <w:multiLevelType w:val="hybridMultilevel"/>
    <w:tmpl w:val="C002BE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F7E12FB"/>
    <w:multiLevelType w:val="hybridMultilevel"/>
    <w:tmpl w:val="CC8457E6"/>
    <w:lvl w:ilvl="0" w:tplc="EEC8FCE6">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4B926A1"/>
    <w:multiLevelType w:val="hybridMultilevel"/>
    <w:tmpl w:val="94B459E6"/>
    <w:lvl w:ilvl="0" w:tplc="040C0001">
      <w:start w:val="1"/>
      <w:numFmt w:val="bullet"/>
      <w:lvlText w:val=""/>
      <w:lvlJc w:val="left"/>
      <w:pPr>
        <w:ind w:left="720" w:hanging="360"/>
      </w:pPr>
      <w:rPr>
        <w:rFonts w:ascii="Symbol" w:hAnsi="Symbol"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4D2039"/>
    <w:multiLevelType w:val="hybridMultilevel"/>
    <w:tmpl w:val="09A66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4324AD"/>
    <w:multiLevelType w:val="hybridMultilevel"/>
    <w:tmpl w:val="4ED00EF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7A4C043F"/>
    <w:multiLevelType w:val="hybridMultilevel"/>
    <w:tmpl w:val="4B22CAE0"/>
    <w:lvl w:ilvl="0" w:tplc="040C0001">
      <w:start w:val="1"/>
      <w:numFmt w:val="bullet"/>
      <w:lvlText w:val=""/>
      <w:lvlJc w:val="left"/>
      <w:pPr>
        <w:ind w:left="360" w:hanging="360"/>
      </w:pPr>
      <w:rPr>
        <w:rFonts w:ascii="Symbol" w:hAnsi="Symbol" w:hint="default"/>
      </w:rPr>
    </w:lvl>
    <w:lvl w:ilvl="1" w:tplc="040C000F">
      <w:start w:val="1"/>
      <w:numFmt w:val="decimal"/>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A60775A"/>
    <w:multiLevelType w:val="hybridMultilevel"/>
    <w:tmpl w:val="C6926856"/>
    <w:lvl w:ilvl="0" w:tplc="8C7E30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021A4A"/>
    <w:multiLevelType w:val="hybridMultilevel"/>
    <w:tmpl w:val="6F00C430"/>
    <w:lvl w:ilvl="0" w:tplc="040C0005">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6" w15:restartNumberingAfterBreak="0">
    <w:nsid w:val="7DAE622E"/>
    <w:multiLevelType w:val="hybridMultilevel"/>
    <w:tmpl w:val="2018B72C"/>
    <w:lvl w:ilvl="0" w:tplc="8F2C2794">
      <w:start w:val="1"/>
      <w:numFmt w:val="bullet"/>
      <w:lvlText w:val="a"/>
      <w:lvlJc w:val="left"/>
      <w:pPr>
        <w:ind w:left="720" w:hanging="360"/>
      </w:pPr>
      <w:rPr>
        <w:rFonts w:ascii="Webdings" w:hAnsi="Web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5A6967"/>
    <w:multiLevelType w:val="hybridMultilevel"/>
    <w:tmpl w:val="BD6C6C4E"/>
    <w:lvl w:ilvl="0" w:tplc="2302483C">
      <w:numFmt w:val="bullet"/>
      <w:lvlText w:val="-"/>
      <w:lvlJc w:val="left"/>
      <w:pPr>
        <w:ind w:left="1776" w:hanging="360"/>
      </w:pPr>
      <w:rPr>
        <w:rFonts w:ascii="Arial" w:eastAsiaTheme="minorHAnsi" w:hAnsi="Arial" w:cs="Aria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602030443">
    <w:abstractNumId w:val="9"/>
  </w:num>
  <w:num w:numId="2" w16cid:durableId="1209148171">
    <w:abstractNumId w:val="46"/>
  </w:num>
  <w:num w:numId="3" w16cid:durableId="887036997">
    <w:abstractNumId w:val="5"/>
  </w:num>
  <w:num w:numId="4" w16cid:durableId="1849829441">
    <w:abstractNumId w:val="40"/>
  </w:num>
  <w:num w:numId="5" w16cid:durableId="1442629">
    <w:abstractNumId w:val="18"/>
  </w:num>
  <w:num w:numId="6" w16cid:durableId="1237059156">
    <w:abstractNumId w:val="29"/>
  </w:num>
  <w:num w:numId="7" w16cid:durableId="1235436370">
    <w:abstractNumId w:val="24"/>
  </w:num>
  <w:num w:numId="8" w16cid:durableId="31157947">
    <w:abstractNumId w:val="23"/>
  </w:num>
  <w:num w:numId="9" w16cid:durableId="1235895020">
    <w:abstractNumId w:val="11"/>
  </w:num>
  <w:num w:numId="10" w16cid:durableId="1712538070">
    <w:abstractNumId w:val="38"/>
  </w:num>
  <w:num w:numId="11" w16cid:durableId="954598310">
    <w:abstractNumId w:val="6"/>
  </w:num>
  <w:num w:numId="12" w16cid:durableId="1657221531">
    <w:abstractNumId w:val="36"/>
  </w:num>
  <w:num w:numId="13" w16cid:durableId="1196773080">
    <w:abstractNumId w:val="16"/>
  </w:num>
  <w:num w:numId="14" w16cid:durableId="405959106">
    <w:abstractNumId w:val="19"/>
  </w:num>
  <w:num w:numId="15" w16cid:durableId="160000934">
    <w:abstractNumId w:val="21"/>
  </w:num>
  <w:num w:numId="16" w16cid:durableId="66465317">
    <w:abstractNumId w:val="17"/>
  </w:num>
  <w:num w:numId="17" w16cid:durableId="32775553">
    <w:abstractNumId w:val="32"/>
  </w:num>
  <w:num w:numId="18" w16cid:durableId="1510562698">
    <w:abstractNumId w:val="31"/>
  </w:num>
  <w:num w:numId="19" w16cid:durableId="77950212">
    <w:abstractNumId w:val="20"/>
  </w:num>
  <w:num w:numId="20" w16cid:durableId="686056166">
    <w:abstractNumId w:val="28"/>
  </w:num>
  <w:num w:numId="21" w16cid:durableId="1289824340">
    <w:abstractNumId w:val="15"/>
  </w:num>
  <w:num w:numId="22" w16cid:durableId="644313114">
    <w:abstractNumId w:val="26"/>
  </w:num>
  <w:num w:numId="23" w16cid:durableId="1807119901">
    <w:abstractNumId w:val="12"/>
  </w:num>
  <w:num w:numId="24" w16cid:durableId="527724126">
    <w:abstractNumId w:val="37"/>
  </w:num>
  <w:num w:numId="25" w16cid:durableId="531848343">
    <w:abstractNumId w:val="22"/>
  </w:num>
  <w:num w:numId="26" w16cid:durableId="203520396">
    <w:abstractNumId w:val="0"/>
  </w:num>
  <w:num w:numId="27" w16cid:durableId="1176070946">
    <w:abstractNumId w:val="27"/>
  </w:num>
  <w:num w:numId="28" w16cid:durableId="1169753011">
    <w:abstractNumId w:val="43"/>
  </w:num>
  <w:num w:numId="29" w16cid:durableId="1229222295">
    <w:abstractNumId w:val="35"/>
  </w:num>
  <w:num w:numId="30" w16cid:durableId="56058442">
    <w:abstractNumId w:val="2"/>
  </w:num>
  <w:num w:numId="31" w16cid:durableId="403380483">
    <w:abstractNumId w:val="13"/>
  </w:num>
  <w:num w:numId="32" w16cid:durableId="2118598309">
    <w:abstractNumId w:val="14"/>
  </w:num>
  <w:num w:numId="33" w16cid:durableId="1318998818">
    <w:abstractNumId w:val="42"/>
  </w:num>
  <w:num w:numId="34" w16cid:durableId="839000532">
    <w:abstractNumId w:val="41"/>
  </w:num>
  <w:num w:numId="35" w16cid:durableId="1685202903">
    <w:abstractNumId w:val="8"/>
  </w:num>
  <w:num w:numId="36" w16cid:durableId="173037767">
    <w:abstractNumId w:val="47"/>
  </w:num>
  <w:num w:numId="37" w16cid:durableId="934093477">
    <w:abstractNumId w:val="25"/>
  </w:num>
  <w:num w:numId="38" w16cid:durableId="1469397879">
    <w:abstractNumId w:val="1"/>
  </w:num>
  <w:num w:numId="39" w16cid:durableId="932588292">
    <w:abstractNumId w:val="34"/>
  </w:num>
  <w:num w:numId="40" w16cid:durableId="531650792">
    <w:abstractNumId w:val="45"/>
  </w:num>
  <w:num w:numId="41" w16cid:durableId="658726202">
    <w:abstractNumId w:val="10"/>
  </w:num>
  <w:num w:numId="42" w16cid:durableId="1857233657">
    <w:abstractNumId w:val="33"/>
  </w:num>
  <w:num w:numId="43" w16cid:durableId="622805704">
    <w:abstractNumId w:val="4"/>
  </w:num>
  <w:num w:numId="44" w16cid:durableId="1973822161">
    <w:abstractNumId w:val="3"/>
  </w:num>
  <w:num w:numId="45" w16cid:durableId="1192259215">
    <w:abstractNumId w:val="44"/>
  </w:num>
  <w:num w:numId="46" w16cid:durableId="1471484247">
    <w:abstractNumId w:val="39"/>
  </w:num>
  <w:num w:numId="47" w16cid:durableId="1686516170">
    <w:abstractNumId w:val="30"/>
  </w:num>
  <w:num w:numId="48" w16cid:durableId="189499726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F7"/>
    <w:rsid w:val="00000D20"/>
    <w:rsid w:val="00001133"/>
    <w:rsid w:val="000027DD"/>
    <w:rsid w:val="00006D7F"/>
    <w:rsid w:val="00012B04"/>
    <w:rsid w:val="00014477"/>
    <w:rsid w:val="0001470B"/>
    <w:rsid w:val="0001769C"/>
    <w:rsid w:val="00026D4A"/>
    <w:rsid w:val="00037850"/>
    <w:rsid w:val="00037B4B"/>
    <w:rsid w:val="00040C35"/>
    <w:rsid w:val="00043646"/>
    <w:rsid w:val="00046A2D"/>
    <w:rsid w:val="00046B69"/>
    <w:rsid w:val="00054D4E"/>
    <w:rsid w:val="000556EA"/>
    <w:rsid w:val="00055A7E"/>
    <w:rsid w:val="0005690B"/>
    <w:rsid w:val="00056D65"/>
    <w:rsid w:val="00056DA2"/>
    <w:rsid w:val="00057EC3"/>
    <w:rsid w:val="0006111C"/>
    <w:rsid w:val="000719E2"/>
    <w:rsid w:val="00071B0D"/>
    <w:rsid w:val="00082166"/>
    <w:rsid w:val="00087F1A"/>
    <w:rsid w:val="000906F1"/>
    <w:rsid w:val="00092FC4"/>
    <w:rsid w:val="000939B5"/>
    <w:rsid w:val="000961FB"/>
    <w:rsid w:val="000978A4"/>
    <w:rsid w:val="00097BAE"/>
    <w:rsid w:val="000A2F10"/>
    <w:rsid w:val="000A42C9"/>
    <w:rsid w:val="000B1A5A"/>
    <w:rsid w:val="000B48DB"/>
    <w:rsid w:val="000B59A7"/>
    <w:rsid w:val="000B69A5"/>
    <w:rsid w:val="000B6A5D"/>
    <w:rsid w:val="000B7FA6"/>
    <w:rsid w:val="000C7A71"/>
    <w:rsid w:val="000D6F53"/>
    <w:rsid w:val="000D79B4"/>
    <w:rsid w:val="000E12A5"/>
    <w:rsid w:val="000E20A4"/>
    <w:rsid w:val="000E212F"/>
    <w:rsid w:val="000E38B2"/>
    <w:rsid w:val="000E4742"/>
    <w:rsid w:val="000E6948"/>
    <w:rsid w:val="000F2698"/>
    <w:rsid w:val="000F272F"/>
    <w:rsid w:val="000F559C"/>
    <w:rsid w:val="00101C2F"/>
    <w:rsid w:val="00103479"/>
    <w:rsid w:val="00103DD0"/>
    <w:rsid w:val="00104712"/>
    <w:rsid w:val="001048AF"/>
    <w:rsid w:val="0011501F"/>
    <w:rsid w:val="00116157"/>
    <w:rsid w:val="001167F0"/>
    <w:rsid w:val="001200DD"/>
    <w:rsid w:val="001330A7"/>
    <w:rsid w:val="00135770"/>
    <w:rsid w:val="001362DB"/>
    <w:rsid w:val="00151634"/>
    <w:rsid w:val="0015362E"/>
    <w:rsid w:val="001544DD"/>
    <w:rsid w:val="00155D5D"/>
    <w:rsid w:val="00157C15"/>
    <w:rsid w:val="0017798C"/>
    <w:rsid w:val="001828F3"/>
    <w:rsid w:val="00187F28"/>
    <w:rsid w:val="001902AC"/>
    <w:rsid w:val="001906CE"/>
    <w:rsid w:val="001A0B93"/>
    <w:rsid w:val="001A49D9"/>
    <w:rsid w:val="001B0CEB"/>
    <w:rsid w:val="001B3100"/>
    <w:rsid w:val="001B5015"/>
    <w:rsid w:val="001B5914"/>
    <w:rsid w:val="001B7505"/>
    <w:rsid w:val="001C112E"/>
    <w:rsid w:val="001C22B0"/>
    <w:rsid w:val="001C36FB"/>
    <w:rsid w:val="001C6CC9"/>
    <w:rsid w:val="001C75E9"/>
    <w:rsid w:val="001D4CA5"/>
    <w:rsid w:val="001D57AF"/>
    <w:rsid w:val="001E0E50"/>
    <w:rsid w:val="001F0642"/>
    <w:rsid w:val="001F43AC"/>
    <w:rsid w:val="001F4BAE"/>
    <w:rsid w:val="001F791D"/>
    <w:rsid w:val="00200972"/>
    <w:rsid w:val="0020387E"/>
    <w:rsid w:val="00203DA6"/>
    <w:rsid w:val="00206BDF"/>
    <w:rsid w:val="00207408"/>
    <w:rsid w:val="00210FA5"/>
    <w:rsid w:val="00217CCD"/>
    <w:rsid w:val="0022014E"/>
    <w:rsid w:val="002228F9"/>
    <w:rsid w:val="0022393C"/>
    <w:rsid w:val="002261C9"/>
    <w:rsid w:val="0023454D"/>
    <w:rsid w:val="00235BF7"/>
    <w:rsid w:val="002450DE"/>
    <w:rsid w:val="0024552E"/>
    <w:rsid w:val="00255FCA"/>
    <w:rsid w:val="0026383A"/>
    <w:rsid w:val="002670F6"/>
    <w:rsid w:val="00267293"/>
    <w:rsid w:val="00272D45"/>
    <w:rsid w:val="00280193"/>
    <w:rsid w:val="00280BB1"/>
    <w:rsid w:val="00280EBD"/>
    <w:rsid w:val="00282877"/>
    <w:rsid w:val="00287949"/>
    <w:rsid w:val="002906D7"/>
    <w:rsid w:val="002916A5"/>
    <w:rsid w:val="002923F9"/>
    <w:rsid w:val="002931B2"/>
    <w:rsid w:val="00297909"/>
    <w:rsid w:val="002A19EB"/>
    <w:rsid w:val="002A3F54"/>
    <w:rsid w:val="002A4EC9"/>
    <w:rsid w:val="002B69EF"/>
    <w:rsid w:val="002C17D5"/>
    <w:rsid w:val="002C47A9"/>
    <w:rsid w:val="002C5925"/>
    <w:rsid w:val="002C787C"/>
    <w:rsid w:val="002D02F8"/>
    <w:rsid w:val="002E0117"/>
    <w:rsid w:val="002E4356"/>
    <w:rsid w:val="002E5C64"/>
    <w:rsid w:val="002E67B5"/>
    <w:rsid w:val="002F0DCE"/>
    <w:rsid w:val="002F0FA1"/>
    <w:rsid w:val="002F341E"/>
    <w:rsid w:val="003008B6"/>
    <w:rsid w:val="00301BDA"/>
    <w:rsid w:val="00302ADF"/>
    <w:rsid w:val="003137DA"/>
    <w:rsid w:val="0031779A"/>
    <w:rsid w:val="00326FB3"/>
    <w:rsid w:val="00335B86"/>
    <w:rsid w:val="003475F9"/>
    <w:rsid w:val="00351B2E"/>
    <w:rsid w:val="0035253F"/>
    <w:rsid w:val="0035735A"/>
    <w:rsid w:val="00372DBE"/>
    <w:rsid w:val="0037636B"/>
    <w:rsid w:val="00377CFD"/>
    <w:rsid w:val="00377EFE"/>
    <w:rsid w:val="00381610"/>
    <w:rsid w:val="00383564"/>
    <w:rsid w:val="00383BE0"/>
    <w:rsid w:val="00386C1D"/>
    <w:rsid w:val="00390A19"/>
    <w:rsid w:val="003919C9"/>
    <w:rsid w:val="00391A62"/>
    <w:rsid w:val="003926A3"/>
    <w:rsid w:val="00392825"/>
    <w:rsid w:val="00395BAD"/>
    <w:rsid w:val="00396A82"/>
    <w:rsid w:val="003A6E04"/>
    <w:rsid w:val="003B3522"/>
    <w:rsid w:val="003B4D0B"/>
    <w:rsid w:val="003B6F3C"/>
    <w:rsid w:val="003C0813"/>
    <w:rsid w:val="003C1922"/>
    <w:rsid w:val="003C4399"/>
    <w:rsid w:val="003C636F"/>
    <w:rsid w:val="003D04D9"/>
    <w:rsid w:val="003D300D"/>
    <w:rsid w:val="003D4740"/>
    <w:rsid w:val="003E139D"/>
    <w:rsid w:val="003E161D"/>
    <w:rsid w:val="003E43C5"/>
    <w:rsid w:val="003E475C"/>
    <w:rsid w:val="003E704E"/>
    <w:rsid w:val="003F20A8"/>
    <w:rsid w:val="003F3818"/>
    <w:rsid w:val="00407423"/>
    <w:rsid w:val="00413322"/>
    <w:rsid w:val="00413AF7"/>
    <w:rsid w:val="004207F4"/>
    <w:rsid w:val="00425640"/>
    <w:rsid w:val="004312F4"/>
    <w:rsid w:val="00431E78"/>
    <w:rsid w:val="00434DBD"/>
    <w:rsid w:val="00434E28"/>
    <w:rsid w:val="00435803"/>
    <w:rsid w:val="00435ED8"/>
    <w:rsid w:val="00436010"/>
    <w:rsid w:val="004364E1"/>
    <w:rsid w:val="00436A7D"/>
    <w:rsid w:val="00444DC2"/>
    <w:rsid w:val="004469ED"/>
    <w:rsid w:val="00450554"/>
    <w:rsid w:val="00450A9D"/>
    <w:rsid w:val="004532E0"/>
    <w:rsid w:val="00456B39"/>
    <w:rsid w:val="0045786B"/>
    <w:rsid w:val="00462A9B"/>
    <w:rsid w:val="00474C18"/>
    <w:rsid w:val="004800E7"/>
    <w:rsid w:val="004868F7"/>
    <w:rsid w:val="00491B19"/>
    <w:rsid w:val="00492E5C"/>
    <w:rsid w:val="00493D2A"/>
    <w:rsid w:val="004A2A44"/>
    <w:rsid w:val="004A2B4D"/>
    <w:rsid w:val="004A77C9"/>
    <w:rsid w:val="004B0EB7"/>
    <w:rsid w:val="004B5F8F"/>
    <w:rsid w:val="004B60CC"/>
    <w:rsid w:val="004C498A"/>
    <w:rsid w:val="004C5211"/>
    <w:rsid w:val="004C7E72"/>
    <w:rsid w:val="004D057D"/>
    <w:rsid w:val="004D18C9"/>
    <w:rsid w:val="004D4097"/>
    <w:rsid w:val="004D4DFE"/>
    <w:rsid w:val="004D5057"/>
    <w:rsid w:val="004D536D"/>
    <w:rsid w:val="004E4D4D"/>
    <w:rsid w:val="004E4F7F"/>
    <w:rsid w:val="004E7B7D"/>
    <w:rsid w:val="004F01C3"/>
    <w:rsid w:val="004F1A6E"/>
    <w:rsid w:val="004F31AE"/>
    <w:rsid w:val="00500F34"/>
    <w:rsid w:val="00502097"/>
    <w:rsid w:val="00502EB6"/>
    <w:rsid w:val="00503994"/>
    <w:rsid w:val="005100E0"/>
    <w:rsid w:val="00515476"/>
    <w:rsid w:val="00515924"/>
    <w:rsid w:val="00517C95"/>
    <w:rsid w:val="005237A4"/>
    <w:rsid w:val="00527204"/>
    <w:rsid w:val="00534D16"/>
    <w:rsid w:val="005407CE"/>
    <w:rsid w:val="00543098"/>
    <w:rsid w:val="00547C85"/>
    <w:rsid w:val="00551B60"/>
    <w:rsid w:val="00555E8A"/>
    <w:rsid w:val="00563110"/>
    <w:rsid w:val="0056358F"/>
    <w:rsid w:val="0057004D"/>
    <w:rsid w:val="0057431C"/>
    <w:rsid w:val="00576F96"/>
    <w:rsid w:val="00580F82"/>
    <w:rsid w:val="005847CA"/>
    <w:rsid w:val="0059006B"/>
    <w:rsid w:val="00592A95"/>
    <w:rsid w:val="00592EF9"/>
    <w:rsid w:val="005A101B"/>
    <w:rsid w:val="005A360C"/>
    <w:rsid w:val="005A5D44"/>
    <w:rsid w:val="005A7A2C"/>
    <w:rsid w:val="005B232A"/>
    <w:rsid w:val="005B24BA"/>
    <w:rsid w:val="005B43A3"/>
    <w:rsid w:val="005C08D2"/>
    <w:rsid w:val="005D0270"/>
    <w:rsid w:val="005D2622"/>
    <w:rsid w:val="005D3AED"/>
    <w:rsid w:val="005D7868"/>
    <w:rsid w:val="005D7FF7"/>
    <w:rsid w:val="005E19E9"/>
    <w:rsid w:val="005E28DD"/>
    <w:rsid w:val="005E4778"/>
    <w:rsid w:val="005E5C4E"/>
    <w:rsid w:val="005E6122"/>
    <w:rsid w:val="005F4412"/>
    <w:rsid w:val="005F5B96"/>
    <w:rsid w:val="005F63A1"/>
    <w:rsid w:val="00600922"/>
    <w:rsid w:val="00606010"/>
    <w:rsid w:val="0060673F"/>
    <w:rsid w:val="00610614"/>
    <w:rsid w:val="00610A3D"/>
    <w:rsid w:val="00610BD2"/>
    <w:rsid w:val="0061158E"/>
    <w:rsid w:val="00614919"/>
    <w:rsid w:val="00614EED"/>
    <w:rsid w:val="00617AE0"/>
    <w:rsid w:val="00620055"/>
    <w:rsid w:val="006255F2"/>
    <w:rsid w:val="0063608C"/>
    <w:rsid w:val="00636F88"/>
    <w:rsid w:val="00642683"/>
    <w:rsid w:val="00643F5C"/>
    <w:rsid w:val="00646079"/>
    <w:rsid w:val="00646203"/>
    <w:rsid w:val="0065213D"/>
    <w:rsid w:val="006540D4"/>
    <w:rsid w:val="00654AAA"/>
    <w:rsid w:val="00657E5C"/>
    <w:rsid w:val="00661512"/>
    <w:rsid w:val="00661DC6"/>
    <w:rsid w:val="00663724"/>
    <w:rsid w:val="00667787"/>
    <w:rsid w:val="00673404"/>
    <w:rsid w:val="00675C74"/>
    <w:rsid w:val="006761AF"/>
    <w:rsid w:val="0067718B"/>
    <w:rsid w:val="006A1EC8"/>
    <w:rsid w:val="006A39D0"/>
    <w:rsid w:val="006A432B"/>
    <w:rsid w:val="006A67C0"/>
    <w:rsid w:val="006A6DBB"/>
    <w:rsid w:val="006B55C8"/>
    <w:rsid w:val="006B68E6"/>
    <w:rsid w:val="006B78DD"/>
    <w:rsid w:val="006C3A8B"/>
    <w:rsid w:val="006D123D"/>
    <w:rsid w:val="006D7086"/>
    <w:rsid w:val="006D7EC5"/>
    <w:rsid w:val="006E27FB"/>
    <w:rsid w:val="006E4ED3"/>
    <w:rsid w:val="006E5234"/>
    <w:rsid w:val="006F1782"/>
    <w:rsid w:val="00702F52"/>
    <w:rsid w:val="00703B46"/>
    <w:rsid w:val="00710717"/>
    <w:rsid w:val="007109A7"/>
    <w:rsid w:val="00711B94"/>
    <w:rsid w:val="00711F16"/>
    <w:rsid w:val="00720F53"/>
    <w:rsid w:val="00730C32"/>
    <w:rsid w:val="00730CC5"/>
    <w:rsid w:val="00732B88"/>
    <w:rsid w:val="00734B86"/>
    <w:rsid w:val="0073500D"/>
    <w:rsid w:val="007352B6"/>
    <w:rsid w:val="00737C89"/>
    <w:rsid w:val="00740C54"/>
    <w:rsid w:val="00742468"/>
    <w:rsid w:val="00742932"/>
    <w:rsid w:val="00742B76"/>
    <w:rsid w:val="00746820"/>
    <w:rsid w:val="00746C8C"/>
    <w:rsid w:val="00752C28"/>
    <w:rsid w:val="00757E8B"/>
    <w:rsid w:val="00762E20"/>
    <w:rsid w:val="00762F85"/>
    <w:rsid w:val="00771BF2"/>
    <w:rsid w:val="00773AC7"/>
    <w:rsid w:val="00775B05"/>
    <w:rsid w:val="00776EC2"/>
    <w:rsid w:val="007777DF"/>
    <w:rsid w:val="00782BD6"/>
    <w:rsid w:val="00791EE1"/>
    <w:rsid w:val="0079538D"/>
    <w:rsid w:val="00795D3B"/>
    <w:rsid w:val="00796C72"/>
    <w:rsid w:val="007A1649"/>
    <w:rsid w:val="007A525C"/>
    <w:rsid w:val="007A605A"/>
    <w:rsid w:val="007B0ACC"/>
    <w:rsid w:val="007B6697"/>
    <w:rsid w:val="007C2B53"/>
    <w:rsid w:val="007C3830"/>
    <w:rsid w:val="007C4C7B"/>
    <w:rsid w:val="007C567F"/>
    <w:rsid w:val="007C7852"/>
    <w:rsid w:val="007D304A"/>
    <w:rsid w:val="007D6683"/>
    <w:rsid w:val="007D7BCA"/>
    <w:rsid w:val="007E3920"/>
    <w:rsid w:val="007E4C00"/>
    <w:rsid w:val="007F04E4"/>
    <w:rsid w:val="007F0EB6"/>
    <w:rsid w:val="007F1545"/>
    <w:rsid w:val="007F54F1"/>
    <w:rsid w:val="008002DB"/>
    <w:rsid w:val="00802796"/>
    <w:rsid w:val="008034DE"/>
    <w:rsid w:val="00807018"/>
    <w:rsid w:val="00811F1A"/>
    <w:rsid w:val="00814BBF"/>
    <w:rsid w:val="00816CEF"/>
    <w:rsid w:val="008241E2"/>
    <w:rsid w:val="0083179A"/>
    <w:rsid w:val="00835557"/>
    <w:rsid w:val="00837A75"/>
    <w:rsid w:val="00837AE1"/>
    <w:rsid w:val="00841469"/>
    <w:rsid w:val="00843944"/>
    <w:rsid w:val="0085084A"/>
    <w:rsid w:val="00860333"/>
    <w:rsid w:val="008605A2"/>
    <w:rsid w:val="0086224A"/>
    <w:rsid w:val="00871929"/>
    <w:rsid w:val="00873038"/>
    <w:rsid w:val="00874211"/>
    <w:rsid w:val="00876A9B"/>
    <w:rsid w:val="00880566"/>
    <w:rsid w:val="00890D4C"/>
    <w:rsid w:val="00895CC4"/>
    <w:rsid w:val="008A0E9F"/>
    <w:rsid w:val="008A12EB"/>
    <w:rsid w:val="008A3898"/>
    <w:rsid w:val="008A3EC9"/>
    <w:rsid w:val="008A5F84"/>
    <w:rsid w:val="008B04F7"/>
    <w:rsid w:val="008B0B0D"/>
    <w:rsid w:val="008C01D0"/>
    <w:rsid w:val="008C2B50"/>
    <w:rsid w:val="008C6251"/>
    <w:rsid w:val="008C7028"/>
    <w:rsid w:val="008D7E87"/>
    <w:rsid w:val="008D7F40"/>
    <w:rsid w:val="008E202D"/>
    <w:rsid w:val="008E5F2B"/>
    <w:rsid w:val="008F0CEC"/>
    <w:rsid w:val="008F5759"/>
    <w:rsid w:val="00905AE8"/>
    <w:rsid w:val="009068D0"/>
    <w:rsid w:val="00912499"/>
    <w:rsid w:val="00914878"/>
    <w:rsid w:val="009162FE"/>
    <w:rsid w:val="00920B61"/>
    <w:rsid w:val="00920C59"/>
    <w:rsid w:val="00923FE4"/>
    <w:rsid w:val="00924BD1"/>
    <w:rsid w:val="00924FC8"/>
    <w:rsid w:val="00925DAA"/>
    <w:rsid w:val="009326AA"/>
    <w:rsid w:val="009359B4"/>
    <w:rsid w:val="00943881"/>
    <w:rsid w:val="0094390A"/>
    <w:rsid w:val="00946051"/>
    <w:rsid w:val="00946AA8"/>
    <w:rsid w:val="00947C87"/>
    <w:rsid w:val="009520B6"/>
    <w:rsid w:val="00955F97"/>
    <w:rsid w:val="0096073E"/>
    <w:rsid w:val="009614CA"/>
    <w:rsid w:val="009651AF"/>
    <w:rsid w:val="00967778"/>
    <w:rsid w:val="009804D8"/>
    <w:rsid w:val="009832C4"/>
    <w:rsid w:val="00983BF3"/>
    <w:rsid w:val="009851D2"/>
    <w:rsid w:val="009A5A3C"/>
    <w:rsid w:val="009B0EF2"/>
    <w:rsid w:val="009C4E12"/>
    <w:rsid w:val="009C60A7"/>
    <w:rsid w:val="009D00D8"/>
    <w:rsid w:val="009D2119"/>
    <w:rsid w:val="009D3116"/>
    <w:rsid w:val="009D4C16"/>
    <w:rsid w:val="009D6E74"/>
    <w:rsid w:val="009D70FB"/>
    <w:rsid w:val="009E4A7A"/>
    <w:rsid w:val="009F0233"/>
    <w:rsid w:val="009F240A"/>
    <w:rsid w:val="009F47F9"/>
    <w:rsid w:val="00A00277"/>
    <w:rsid w:val="00A02DD1"/>
    <w:rsid w:val="00A02E17"/>
    <w:rsid w:val="00A0573E"/>
    <w:rsid w:val="00A05F53"/>
    <w:rsid w:val="00A07DA6"/>
    <w:rsid w:val="00A10423"/>
    <w:rsid w:val="00A10A1F"/>
    <w:rsid w:val="00A131BE"/>
    <w:rsid w:val="00A23844"/>
    <w:rsid w:val="00A2494A"/>
    <w:rsid w:val="00A324D2"/>
    <w:rsid w:val="00A32679"/>
    <w:rsid w:val="00A35C3C"/>
    <w:rsid w:val="00A42F83"/>
    <w:rsid w:val="00A560FB"/>
    <w:rsid w:val="00A56DF7"/>
    <w:rsid w:val="00A57A39"/>
    <w:rsid w:val="00A6203E"/>
    <w:rsid w:val="00A626A9"/>
    <w:rsid w:val="00A64FA7"/>
    <w:rsid w:val="00A677E1"/>
    <w:rsid w:val="00A67CBB"/>
    <w:rsid w:val="00A73914"/>
    <w:rsid w:val="00A754B8"/>
    <w:rsid w:val="00A75542"/>
    <w:rsid w:val="00A804A8"/>
    <w:rsid w:val="00A8399C"/>
    <w:rsid w:val="00A87BFF"/>
    <w:rsid w:val="00A90AE3"/>
    <w:rsid w:val="00A90CDC"/>
    <w:rsid w:val="00A93141"/>
    <w:rsid w:val="00AA2784"/>
    <w:rsid w:val="00AB0817"/>
    <w:rsid w:val="00AB1D89"/>
    <w:rsid w:val="00AB3653"/>
    <w:rsid w:val="00AC0A3F"/>
    <w:rsid w:val="00AC3B5B"/>
    <w:rsid w:val="00AC4A91"/>
    <w:rsid w:val="00AC64F0"/>
    <w:rsid w:val="00AD06F4"/>
    <w:rsid w:val="00AD0F8C"/>
    <w:rsid w:val="00AD2BBE"/>
    <w:rsid w:val="00AD6062"/>
    <w:rsid w:val="00AD7EC6"/>
    <w:rsid w:val="00AE03F5"/>
    <w:rsid w:val="00AE1A6E"/>
    <w:rsid w:val="00AE6B28"/>
    <w:rsid w:val="00AF1502"/>
    <w:rsid w:val="00AF5AFE"/>
    <w:rsid w:val="00AF60C2"/>
    <w:rsid w:val="00B00C4B"/>
    <w:rsid w:val="00B0282C"/>
    <w:rsid w:val="00B056DC"/>
    <w:rsid w:val="00B0571E"/>
    <w:rsid w:val="00B072A5"/>
    <w:rsid w:val="00B11063"/>
    <w:rsid w:val="00B15288"/>
    <w:rsid w:val="00B17674"/>
    <w:rsid w:val="00B215AC"/>
    <w:rsid w:val="00B21D90"/>
    <w:rsid w:val="00B224BF"/>
    <w:rsid w:val="00B22BBB"/>
    <w:rsid w:val="00B23BD9"/>
    <w:rsid w:val="00B2409A"/>
    <w:rsid w:val="00B250BA"/>
    <w:rsid w:val="00B37251"/>
    <w:rsid w:val="00B418B6"/>
    <w:rsid w:val="00B435E7"/>
    <w:rsid w:val="00B552CC"/>
    <w:rsid w:val="00B62FD2"/>
    <w:rsid w:val="00B641F6"/>
    <w:rsid w:val="00B700F4"/>
    <w:rsid w:val="00B709B3"/>
    <w:rsid w:val="00B757BC"/>
    <w:rsid w:val="00B860A1"/>
    <w:rsid w:val="00B86238"/>
    <w:rsid w:val="00B862B1"/>
    <w:rsid w:val="00B94202"/>
    <w:rsid w:val="00BA3359"/>
    <w:rsid w:val="00BA688F"/>
    <w:rsid w:val="00BB2986"/>
    <w:rsid w:val="00BB3E1A"/>
    <w:rsid w:val="00BB6658"/>
    <w:rsid w:val="00BB6B3B"/>
    <w:rsid w:val="00BB6EFC"/>
    <w:rsid w:val="00BC0FF3"/>
    <w:rsid w:val="00BC2283"/>
    <w:rsid w:val="00BC3355"/>
    <w:rsid w:val="00BC3DBE"/>
    <w:rsid w:val="00BC5EF3"/>
    <w:rsid w:val="00BC7301"/>
    <w:rsid w:val="00BC7450"/>
    <w:rsid w:val="00BD0308"/>
    <w:rsid w:val="00BD7349"/>
    <w:rsid w:val="00BE0CF3"/>
    <w:rsid w:val="00BE15DC"/>
    <w:rsid w:val="00BE4FA1"/>
    <w:rsid w:val="00BE7399"/>
    <w:rsid w:val="00BF10C1"/>
    <w:rsid w:val="00BF1991"/>
    <w:rsid w:val="00BF3AA9"/>
    <w:rsid w:val="00BF7018"/>
    <w:rsid w:val="00C02162"/>
    <w:rsid w:val="00C038BC"/>
    <w:rsid w:val="00C14324"/>
    <w:rsid w:val="00C24316"/>
    <w:rsid w:val="00C34369"/>
    <w:rsid w:val="00C36EB2"/>
    <w:rsid w:val="00C3747E"/>
    <w:rsid w:val="00C42842"/>
    <w:rsid w:val="00C434C3"/>
    <w:rsid w:val="00C46F93"/>
    <w:rsid w:val="00C5222B"/>
    <w:rsid w:val="00C52A48"/>
    <w:rsid w:val="00C540DC"/>
    <w:rsid w:val="00C5505D"/>
    <w:rsid w:val="00C57226"/>
    <w:rsid w:val="00C6493A"/>
    <w:rsid w:val="00C735D9"/>
    <w:rsid w:val="00C73FFE"/>
    <w:rsid w:val="00C74B43"/>
    <w:rsid w:val="00C76581"/>
    <w:rsid w:val="00C81167"/>
    <w:rsid w:val="00C84856"/>
    <w:rsid w:val="00C84965"/>
    <w:rsid w:val="00C94808"/>
    <w:rsid w:val="00C95C56"/>
    <w:rsid w:val="00CA3374"/>
    <w:rsid w:val="00CA783F"/>
    <w:rsid w:val="00CC1A57"/>
    <w:rsid w:val="00CC3D8C"/>
    <w:rsid w:val="00CC4059"/>
    <w:rsid w:val="00CD0254"/>
    <w:rsid w:val="00CD1715"/>
    <w:rsid w:val="00CD3201"/>
    <w:rsid w:val="00CD5152"/>
    <w:rsid w:val="00CD7C14"/>
    <w:rsid w:val="00CE231C"/>
    <w:rsid w:val="00CE4C6C"/>
    <w:rsid w:val="00CF40E6"/>
    <w:rsid w:val="00CF56EC"/>
    <w:rsid w:val="00CF5909"/>
    <w:rsid w:val="00D00C9B"/>
    <w:rsid w:val="00D02853"/>
    <w:rsid w:val="00D02D41"/>
    <w:rsid w:val="00D03702"/>
    <w:rsid w:val="00D05D62"/>
    <w:rsid w:val="00D06CBD"/>
    <w:rsid w:val="00D12487"/>
    <w:rsid w:val="00D140C7"/>
    <w:rsid w:val="00D148A8"/>
    <w:rsid w:val="00D1619A"/>
    <w:rsid w:val="00D17FC4"/>
    <w:rsid w:val="00D26330"/>
    <w:rsid w:val="00D3382F"/>
    <w:rsid w:val="00D33BD0"/>
    <w:rsid w:val="00D37417"/>
    <w:rsid w:val="00D4375B"/>
    <w:rsid w:val="00D44074"/>
    <w:rsid w:val="00D448EE"/>
    <w:rsid w:val="00D55B8A"/>
    <w:rsid w:val="00D568F0"/>
    <w:rsid w:val="00D711C3"/>
    <w:rsid w:val="00D73732"/>
    <w:rsid w:val="00D73D80"/>
    <w:rsid w:val="00D7437D"/>
    <w:rsid w:val="00D81FA5"/>
    <w:rsid w:val="00D909F7"/>
    <w:rsid w:val="00D92358"/>
    <w:rsid w:val="00D969D4"/>
    <w:rsid w:val="00D970C1"/>
    <w:rsid w:val="00D97DBF"/>
    <w:rsid w:val="00DB09C9"/>
    <w:rsid w:val="00DB4AB6"/>
    <w:rsid w:val="00DB4F03"/>
    <w:rsid w:val="00DB5EEA"/>
    <w:rsid w:val="00DD076D"/>
    <w:rsid w:val="00DD1A2E"/>
    <w:rsid w:val="00DD363C"/>
    <w:rsid w:val="00DD6C37"/>
    <w:rsid w:val="00DD784A"/>
    <w:rsid w:val="00DE18D3"/>
    <w:rsid w:val="00DE4C23"/>
    <w:rsid w:val="00DE723C"/>
    <w:rsid w:val="00DF2B22"/>
    <w:rsid w:val="00DF5D31"/>
    <w:rsid w:val="00DF755F"/>
    <w:rsid w:val="00DF75F9"/>
    <w:rsid w:val="00E03ED7"/>
    <w:rsid w:val="00E1036E"/>
    <w:rsid w:val="00E10EF2"/>
    <w:rsid w:val="00E12837"/>
    <w:rsid w:val="00E14FAF"/>
    <w:rsid w:val="00E159BA"/>
    <w:rsid w:val="00E15F9F"/>
    <w:rsid w:val="00E16AF6"/>
    <w:rsid w:val="00E17BB3"/>
    <w:rsid w:val="00E20350"/>
    <w:rsid w:val="00E2322D"/>
    <w:rsid w:val="00E27C91"/>
    <w:rsid w:val="00E31783"/>
    <w:rsid w:val="00E45D24"/>
    <w:rsid w:val="00E521DD"/>
    <w:rsid w:val="00E549AC"/>
    <w:rsid w:val="00E54AEC"/>
    <w:rsid w:val="00E57FD4"/>
    <w:rsid w:val="00E73BFE"/>
    <w:rsid w:val="00E73C3E"/>
    <w:rsid w:val="00E74D27"/>
    <w:rsid w:val="00E80DA4"/>
    <w:rsid w:val="00E90692"/>
    <w:rsid w:val="00E90752"/>
    <w:rsid w:val="00E9169E"/>
    <w:rsid w:val="00EA23F7"/>
    <w:rsid w:val="00EA3D2F"/>
    <w:rsid w:val="00EB1D56"/>
    <w:rsid w:val="00EB4B0F"/>
    <w:rsid w:val="00EC215A"/>
    <w:rsid w:val="00EC2185"/>
    <w:rsid w:val="00EC40CF"/>
    <w:rsid w:val="00EC52DB"/>
    <w:rsid w:val="00EC7C35"/>
    <w:rsid w:val="00ED2173"/>
    <w:rsid w:val="00EE47EF"/>
    <w:rsid w:val="00EE4C5C"/>
    <w:rsid w:val="00EE66A6"/>
    <w:rsid w:val="00EE7454"/>
    <w:rsid w:val="00EE7A0E"/>
    <w:rsid w:val="00F05442"/>
    <w:rsid w:val="00F13C3B"/>
    <w:rsid w:val="00F15BBA"/>
    <w:rsid w:val="00F17CE5"/>
    <w:rsid w:val="00F213DA"/>
    <w:rsid w:val="00F338BC"/>
    <w:rsid w:val="00F339DD"/>
    <w:rsid w:val="00F4069D"/>
    <w:rsid w:val="00F41322"/>
    <w:rsid w:val="00F5066D"/>
    <w:rsid w:val="00F50D35"/>
    <w:rsid w:val="00F51F1B"/>
    <w:rsid w:val="00F52BC4"/>
    <w:rsid w:val="00F53BD5"/>
    <w:rsid w:val="00F541A6"/>
    <w:rsid w:val="00F6250C"/>
    <w:rsid w:val="00F71B03"/>
    <w:rsid w:val="00F76085"/>
    <w:rsid w:val="00F7702B"/>
    <w:rsid w:val="00F779CE"/>
    <w:rsid w:val="00F77EFB"/>
    <w:rsid w:val="00F85304"/>
    <w:rsid w:val="00F93437"/>
    <w:rsid w:val="00FA0044"/>
    <w:rsid w:val="00FA0878"/>
    <w:rsid w:val="00FA0F9C"/>
    <w:rsid w:val="00FA0FA3"/>
    <w:rsid w:val="00FA5D74"/>
    <w:rsid w:val="00FA6677"/>
    <w:rsid w:val="00FA6DCF"/>
    <w:rsid w:val="00FA79E2"/>
    <w:rsid w:val="00FA7CDC"/>
    <w:rsid w:val="00FB2F26"/>
    <w:rsid w:val="00FB63A6"/>
    <w:rsid w:val="00FC12BB"/>
    <w:rsid w:val="00FC1C56"/>
    <w:rsid w:val="00FC23B0"/>
    <w:rsid w:val="00FC3254"/>
    <w:rsid w:val="00FC597F"/>
    <w:rsid w:val="00FD0281"/>
    <w:rsid w:val="00FD0B8B"/>
    <w:rsid w:val="00FE7DA7"/>
    <w:rsid w:val="00FF04C0"/>
    <w:rsid w:val="00FF14C4"/>
    <w:rsid w:val="00FF616B"/>
    <w:rsid w:val="00FF6F16"/>
    <w:rsid w:val="00FF7589"/>
    <w:rsid w:val="00FF7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62651"/>
  <w15:chartTrackingRefBased/>
  <w15:docId w15:val="{734FC0C8-6F41-436F-86F4-AEACFD0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68"/>
    <w:rPr>
      <w:rFonts w:ascii="Arial" w:hAnsi="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62A9B"/>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3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Couleur-Accentuation5">
    <w:name w:val="List Table 6 Colorful Accent 5"/>
    <w:basedOn w:val="TableauNormal"/>
    <w:uiPriority w:val="51"/>
    <w:rsid w:val="00654AA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5">
    <w:name w:val="List Table 1 Light Accent 5"/>
    <w:basedOn w:val="TableauNormal"/>
    <w:uiPriority w:val="46"/>
    <w:rsid w:val="00654AA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5">
    <w:name w:val="List Table 2 Accent 5"/>
    <w:basedOn w:val="TableauNormal"/>
    <w:uiPriority w:val="47"/>
    <w:rsid w:val="00654AA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DE18D3"/>
    <w:pPr>
      <w:tabs>
        <w:tab w:val="center" w:pos="4536"/>
        <w:tab w:val="right" w:pos="9072"/>
      </w:tabs>
      <w:spacing w:after="0" w:line="240" w:lineRule="auto"/>
    </w:pPr>
  </w:style>
  <w:style w:type="character" w:customStyle="1" w:styleId="En-tteCar">
    <w:name w:val="En-tête Car"/>
    <w:basedOn w:val="Policepardfaut"/>
    <w:link w:val="En-tte"/>
    <w:uiPriority w:val="99"/>
    <w:rsid w:val="00DE18D3"/>
    <w:rPr>
      <w:rFonts w:ascii="Arial" w:hAnsi="Arial"/>
    </w:rPr>
  </w:style>
  <w:style w:type="paragraph" w:styleId="Pieddepage">
    <w:name w:val="footer"/>
    <w:basedOn w:val="Normal"/>
    <w:link w:val="PieddepageCar"/>
    <w:uiPriority w:val="99"/>
    <w:unhideWhenUsed/>
    <w:rsid w:val="00DE1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8D3"/>
    <w:rPr>
      <w:rFonts w:ascii="Arial" w:hAnsi="Arial"/>
    </w:rPr>
  </w:style>
  <w:style w:type="paragraph" w:styleId="Notedebasdepage">
    <w:name w:val="footnote text"/>
    <w:basedOn w:val="Normal"/>
    <w:link w:val="NotedebasdepageCar"/>
    <w:uiPriority w:val="99"/>
    <w:unhideWhenUsed/>
    <w:rsid w:val="00DE18D3"/>
    <w:pPr>
      <w:spacing w:after="0" w:line="240" w:lineRule="auto"/>
    </w:pPr>
    <w:rPr>
      <w:sz w:val="20"/>
      <w:szCs w:val="20"/>
    </w:rPr>
  </w:style>
  <w:style w:type="character" w:customStyle="1" w:styleId="NotedebasdepageCar">
    <w:name w:val="Note de bas de page Car"/>
    <w:basedOn w:val="Policepardfaut"/>
    <w:link w:val="Notedebasdepage"/>
    <w:uiPriority w:val="99"/>
    <w:rsid w:val="00DE18D3"/>
    <w:rPr>
      <w:rFonts w:ascii="Arial" w:hAnsi="Arial"/>
      <w:sz w:val="20"/>
      <w:szCs w:val="20"/>
    </w:rPr>
  </w:style>
  <w:style w:type="character" w:styleId="Appelnotedebasdep">
    <w:name w:val="footnote reference"/>
    <w:basedOn w:val="Policepardfaut"/>
    <w:uiPriority w:val="99"/>
    <w:semiHidden/>
    <w:unhideWhenUsed/>
    <w:rsid w:val="00DE18D3"/>
    <w:rPr>
      <w:vertAlign w:val="superscript"/>
    </w:rPr>
  </w:style>
  <w:style w:type="paragraph" w:styleId="Paragraphedeliste">
    <w:name w:val="List Paragraph"/>
    <w:basedOn w:val="Normal"/>
    <w:link w:val="ParagraphedelisteCar"/>
    <w:uiPriority w:val="34"/>
    <w:qFormat/>
    <w:rsid w:val="00502097"/>
    <w:pPr>
      <w:ind w:left="720"/>
      <w:contextualSpacing/>
    </w:pPr>
  </w:style>
  <w:style w:type="table" w:styleId="TableauGrille6Couleur-Accentuation5">
    <w:name w:val="Grid Table 6 Colorful Accent 5"/>
    <w:basedOn w:val="TableauNormal"/>
    <w:uiPriority w:val="51"/>
    <w:rsid w:val="006E4E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1Clair-Accentuation5">
    <w:name w:val="Grid Table 1 Light Accent 5"/>
    <w:basedOn w:val="TableauNormal"/>
    <w:uiPriority w:val="46"/>
    <w:rsid w:val="003E43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ansinterligne">
    <w:name w:val="No Spacing"/>
    <w:uiPriority w:val="1"/>
    <w:qFormat/>
    <w:rsid w:val="00092FC4"/>
    <w:pPr>
      <w:spacing w:before="120" w:after="120" w:line="240" w:lineRule="auto"/>
    </w:pPr>
    <w:rPr>
      <w:rFonts w:ascii="Arial" w:hAnsi="Arial"/>
      <w:b/>
      <w:color w:val="2F5496" w:themeColor="accent5" w:themeShade="BF"/>
      <w:sz w:val="24"/>
      <w:u w:val="single"/>
    </w:rPr>
  </w:style>
  <w:style w:type="character" w:styleId="Marquedecommentaire">
    <w:name w:val="annotation reference"/>
    <w:basedOn w:val="Policepardfaut"/>
    <w:uiPriority w:val="99"/>
    <w:semiHidden/>
    <w:unhideWhenUsed/>
    <w:rsid w:val="003137DA"/>
    <w:rPr>
      <w:sz w:val="16"/>
      <w:szCs w:val="16"/>
    </w:rPr>
  </w:style>
  <w:style w:type="paragraph" w:styleId="Commentaire">
    <w:name w:val="annotation text"/>
    <w:basedOn w:val="Normal"/>
    <w:link w:val="CommentaireCar"/>
    <w:uiPriority w:val="99"/>
    <w:unhideWhenUsed/>
    <w:rsid w:val="003137DA"/>
    <w:pPr>
      <w:spacing w:line="240" w:lineRule="auto"/>
    </w:pPr>
    <w:rPr>
      <w:sz w:val="20"/>
      <w:szCs w:val="20"/>
    </w:rPr>
  </w:style>
  <w:style w:type="character" w:customStyle="1" w:styleId="CommentaireCar">
    <w:name w:val="Commentaire Car"/>
    <w:basedOn w:val="Policepardfaut"/>
    <w:link w:val="Commentaire"/>
    <w:uiPriority w:val="99"/>
    <w:rsid w:val="003137DA"/>
    <w:rPr>
      <w:rFonts w:ascii="Arial" w:hAnsi="Arial"/>
      <w:sz w:val="20"/>
      <w:szCs w:val="20"/>
    </w:rPr>
  </w:style>
  <w:style w:type="character" w:styleId="Lienhypertexte">
    <w:name w:val="Hyperlink"/>
    <w:basedOn w:val="Policepardfaut"/>
    <w:uiPriority w:val="99"/>
    <w:unhideWhenUsed/>
    <w:rsid w:val="00D37417"/>
    <w:rPr>
      <w:color w:val="0563C1"/>
      <w:u w:val="single"/>
    </w:rPr>
  </w:style>
  <w:style w:type="character" w:customStyle="1" w:styleId="ParagraphedelisteCar">
    <w:name w:val="Paragraphe de liste Car"/>
    <w:link w:val="Paragraphedeliste"/>
    <w:uiPriority w:val="34"/>
    <w:rsid w:val="00737C89"/>
    <w:rPr>
      <w:rFonts w:ascii="Arial" w:hAnsi="Arial"/>
    </w:rPr>
  </w:style>
  <w:style w:type="paragraph" w:styleId="Textedebulles">
    <w:name w:val="Balloon Text"/>
    <w:basedOn w:val="Normal"/>
    <w:link w:val="TextedebullesCar"/>
    <w:uiPriority w:val="99"/>
    <w:semiHidden/>
    <w:unhideWhenUsed/>
    <w:rsid w:val="00551B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B6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6D7EC5"/>
    <w:rPr>
      <w:b/>
      <w:bCs/>
    </w:rPr>
  </w:style>
  <w:style w:type="character" w:customStyle="1" w:styleId="ObjetducommentaireCar">
    <w:name w:val="Objet du commentaire Car"/>
    <w:basedOn w:val="CommentaireCar"/>
    <w:link w:val="Objetducommentaire"/>
    <w:uiPriority w:val="99"/>
    <w:semiHidden/>
    <w:rsid w:val="006D7EC5"/>
    <w:rPr>
      <w:rFonts w:ascii="Arial" w:hAnsi="Arial"/>
      <w:b/>
      <w:bCs/>
      <w:sz w:val="20"/>
      <w:szCs w:val="20"/>
    </w:rPr>
  </w:style>
  <w:style w:type="paragraph" w:styleId="Rvision">
    <w:name w:val="Revision"/>
    <w:hidden/>
    <w:uiPriority w:val="99"/>
    <w:semiHidden/>
    <w:rsid w:val="006D7EC5"/>
    <w:pPr>
      <w:spacing w:after="0" w:line="240" w:lineRule="auto"/>
    </w:pPr>
    <w:rPr>
      <w:rFonts w:ascii="Arial" w:hAnsi="Arial"/>
    </w:rPr>
  </w:style>
  <w:style w:type="character" w:styleId="Lienhypertextesuivivisit">
    <w:name w:val="FollowedHyperlink"/>
    <w:basedOn w:val="Policepardfaut"/>
    <w:uiPriority w:val="99"/>
    <w:semiHidden/>
    <w:unhideWhenUsed/>
    <w:rsid w:val="00F51F1B"/>
    <w:rPr>
      <w:color w:val="954F72" w:themeColor="followedHyperlink"/>
      <w:u w:val="single"/>
    </w:rPr>
  </w:style>
  <w:style w:type="paragraph" w:customStyle="1" w:styleId="pf0">
    <w:name w:val="pf0"/>
    <w:basedOn w:val="Normal"/>
    <w:rsid w:val="003928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392825"/>
    <w:rPr>
      <w:rFonts w:ascii="Segoe UI" w:hAnsi="Segoe UI" w:cs="Segoe UI" w:hint="default"/>
      <w:sz w:val="18"/>
      <w:szCs w:val="18"/>
    </w:rPr>
  </w:style>
  <w:style w:type="character" w:styleId="Mentionnonrsolue">
    <w:name w:val="Unresolved Mention"/>
    <w:basedOn w:val="Policepardfaut"/>
    <w:uiPriority w:val="99"/>
    <w:semiHidden/>
    <w:unhideWhenUsed/>
    <w:rsid w:val="000B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3871">
      <w:bodyDiv w:val="1"/>
      <w:marLeft w:val="0"/>
      <w:marRight w:val="0"/>
      <w:marTop w:val="0"/>
      <w:marBottom w:val="0"/>
      <w:divBdr>
        <w:top w:val="none" w:sz="0" w:space="0" w:color="auto"/>
        <w:left w:val="none" w:sz="0" w:space="0" w:color="auto"/>
        <w:bottom w:val="none" w:sz="0" w:space="0" w:color="auto"/>
        <w:right w:val="none" w:sz="0" w:space="0" w:color="auto"/>
      </w:divBdr>
    </w:div>
    <w:div w:id="125439562">
      <w:bodyDiv w:val="1"/>
      <w:marLeft w:val="0"/>
      <w:marRight w:val="0"/>
      <w:marTop w:val="0"/>
      <w:marBottom w:val="0"/>
      <w:divBdr>
        <w:top w:val="none" w:sz="0" w:space="0" w:color="auto"/>
        <w:left w:val="none" w:sz="0" w:space="0" w:color="auto"/>
        <w:bottom w:val="none" w:sz="0" w:space="0" w:color="auto"/>
        <w:right w:val="none" w:sz="0" w:space="0" w:color="auto"/>
      </w:divBdr>
    </w:div>
    <w:div w:id="202907291">
      <w:bodyDiv w:val="1"/>
      <w:marLeft w:val="0"/>
      <w:marRight w:val="0"/>
      <w:marTop w:val="0"/>
      <w:marBottom w:val="0"/>
      <w:divBdr>
        <w:top w:val="none" w:sz="0" w:space="0" w:color="auto"/>
        <w:left w:val="none" w:sz="0" w:space="0" w:color="auto"/>
        <w:bottom w:val="none" w:sz="0" w:space="0" w:color="auto"/>
        <w:right w:val="none" w:sz="0" w:space="0" w:color="auto"/>
      </w:divBdr>
    </w:div>
    <w:div w:id="346374559">
      <w:bodyDiv w:val="1"/>
      <w:marLeft w:val="0"/>
      <w:marRight w:val="0"/>
      <w:marTop w:val="0"/>
      <w:marBottom w:val="0"/>
      <w:divBdr>
        <w:top w:val="none" w:sz="0" w:space="0" w:color="auto"/>
        <w:left w:val="none" w:sz="0" w:space="0" w:color="auto"/>
        <w:bottom w:val="none" w:sz="0" w:space="0" w:color="auto"/>
        <w:right w:val="none" w:sz="0" w:space="0" w:color="auto"/>
      </w:divBdr>
    </w:div>
    <w:div w:id="381947380">
      <w:bodyDiv w:val="1"/>
      <w:marLeft w:val="0"/>
      <w:marRight w:val="0"/>
      <w:marTop w:val="0"/>
      <w:marBottom w:val="0"/>
      <w:divBdr>
        <w:top w:val="none" w:sz="0" w:space="0" w:color="auto"/>
        <w:left w:val="none" w:sz="0" w:space="0" w:color="auto"/>
        <w:bottom w:val="none" w:sz="0" w:space="0" w:color="auto"/>
        <w:right w:val="none" w:sz="0" w:space="0" w:color="auto"/>
      </w:divBdr>
    </w:div>
    <w:div w:id="434714990">
      <w:bodyDiv w:val="1"/>
      <w:marLeft w:val="0"/>
      <w:marRight w:val="0"/>
      <w:marTop w:val="0"/>
      <w:marBottom w:val="0"/>
      <w:divBdr>
        <w:top w:val="none" w:sz="0" w:space="0" w:color="auto"/>
        <w:left w:val="none" w:sz="0" w:space="0" w:color="auto"/>
        <w:bottom w:val="none" w:sz="0" w:space="0" w:color="auto"/>
        <w:right w:val="none" w:sz="0" w:space="0" w:color="auto"/>
      </w:divBdr>
    </w:div>
    <w:div w:id="485248381">
      <w:bodyDiv w:val="1"/>
      <w:marLeft w:val="0"/>
      <w:marRight w:val="0"/>
      <w:marTop w:val="0"/>
      <w:marBottom w:val="0"/>
      <w:divBdr>
        <w:top w:val="none" w:sz="0" w:space="0" w:color="auto"/>
        <w:left w:val="none" w:sz="0" w:space="0" w:color="auto"/>
        <w:bottom w:val="none" w:sz="0" w:space="0" w:color="auto"/>
        <w:right w:val="none" w:sz="0" w:space="0" w:color="auto"/>
      </w:divBdr>
    </w:div>
    <w:div w:id="494609022">
      <w:bodyDiv w:val="1"/>
      <w:marLeft w:val="0"/>
      <w:marRight w:val="0"/>
      <w:marTop w:val="0"/>
      <w:marBottom w:val="0"/>
      <w:divBdr>
        <w:top w:val="none" w:sz="0" w:space="0" w:color="auto"/>
        <w:left w:val="none" w:sz="0" w:space="0" w:color="auto"/>
        <w:bottom w:val="none" w:sz="0" w:space="0" w:color="auto"/>
        <w:right w:val="none" w:sz="0" w:space="0" w:color="auto"/>
      </w:divBdr>
    </w:div>
    <w:div w:id="497889343">
      <w:bodyDiv w:val="1"/>
      <w:marLeft w:val="0"/>
      <w:marRight w:val="0"/>
      <w:marTop w:val="0"/>
      <w:marBottom w:val="0"/>
      <w:divBdr>
        <w:top w:val="none" w:sz="0" w:space="0" w:color="auto"/>
        <w:left w:val="none" w:sz="0" w:space="0" w:color="auto"/>
        <w:bottom w:val="none" w:sz="0" w:space="0" w:color="auto"/>
        <w:right w:val="none" w:sz="0" w:space="0" w:color="auto"/>
      </w:divBdr>
    </w:div>
    <w:div w:id="534659857">
      <w:bodyDiv w:val="1"/>
      <w:marLeft w:val="0"/>
      <w:marRight w:val="0"/>
      <w:marTop w:val="0"/>
      <w:marBottom w:val="0"/>
      <w:divBdr>
        <w:top w:val="none" w:sz="0" w:space="0" w:color="auto"/>
        <w:left w:val="none" w:sz="0" w:space="0" w:color="auto"/>
        <w:bottom w:val="none" w:sz="0" w:space="0" w:color="auto"/>
        <w:right w:val="none" w:sz="0" w:space="0" w:color="auto"/>
      </w:divBdr>
    </w:div>
    <w:div w:id="579950440">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72953270">
      <w:bodyDiv w:val="1"/>
      <w:marLeft w:val="0"/>
      <w:marRight w:val="0"/>
      <w:marTop w:val="0"/>
      <w:marBottom w:val="0"/>
      <w:divBdr>
        <w:top w:val="none" w:sz="0" w:space="0" w:color="auto"/>
        <w:left w:val="none" w:sz="0" w:space="0" w:color="auto"/>
        <w:bottom w:val="none" w:sz="0" w:space="0" w:color="auto"/>
        <w:right w:val="none" w:sz="0" w:space="0" w:color="auto"/>
      </w:divBdr>
    </w:div>
    <w:div w:id="805045656">
      <w:bodyDiv w:val="1"/>
      <w:marLeft w:val="0"/>
      <w:marRight w:val="0"/>
      <w:marTop w:val="0"/>
      <w:marBottom w:val="0"/>
      <w:divBdr>
        <w:top w:val="none" w:sz="0" w:space="0" w:color="auto"/>
        <w:left w:val="none" w:sz="0" w:space="0" w:color="auto"/>
        <w:bottom w:val="none" w:sz="0" w:space="0" w:color="auto"/>
        <w:right w:val="none" w:sz="0" w:space="0" w:color="auto"/>
      </w:divBdr>
    </w:div>
    <w:div w:id="829757667">
      <w:bodyDiv w:val="1"/>
      <w:marLeft w:val="0"/>
      <w:marRight w:val="0"/>
      <w:marTop w:val="0"/>
      <w:marBottom w:val="0"/>
      <w:divBdr>
        <w:top w:val="none" w:sz="0" w:space="0" w:color="auto"/>
        <w:left w:val="none" w:sz="0" w:space="0" w:color="auto"/>
        <w:bottom w:val="none" w:sz="0" w:space="0" w:color="auto"/>
        <w:right w:val="none" w:sz="0" w:space="0" w:color="auto"/>
      </w:divBdr>
    </w:div>
    <w:div w:id="883639624">
      <w:bodyDiv w:val="1"/>
      <w:marLeft w:val="0"/>
      <w:marRight w:val="0"/>
      <w:marTop w:val="0"/>
      <w:marBottom w:val="0"/>
      <w:divBdr>
        <w:top w:val="none" w:sz="0" w:space="0" w:color="auto"/>
        <w:left w:val="none" w:sz="0" w:space="0" w:color="auto"/>
        <w:bottom w:val="none" w:sz="0" w:space="0" w:color="auto"/>
        <w:right w:val="none" w:sz="0" w:space="0" w:color="auto"/>
      </w:divBdr>
    </w:div>
    <w:div w:id="897546900">
      <w:bodyDiv w:val="1"/>
      <w:marLeft w:val="0"/>
      <w:marRight w:val="0"/>
      <w:marTop w:val="0"/>
      <w:marBottom w:val="0"/>
      <w:divBdr>
        <w:top w:val="none" w:sz="0" w:space="0" w:color="auto"/>
        <w:left w:val="none" w:sz="0" w:space="0" w:color="auto"/>
        <w:bottom w:val="none" w:sz="0" w:space="0" w:color="auto"/>
        <w:right w:val="none" w:sz="0" w:space="0" w:color="auto"/>
      </w:divBdr>
    </w:div>
    <w:div w:id="951672663">
      <w:bodyDiv w:val="1"/>
      <w:marLeft w:val="0"/>
      <w:marRight w:val="0"/>
      <w:marTop w:val="0"/>
      <w:marBottom w:val="0"/>
      <w:divBdr>
        <w:top w:val="none" w:sz="0" w:space="0" w:color="auto"/>
        <w:left w:val="none" w:sz="0" w:space="0" w:color="auto"/>
        <w:bottom w:val="none" w:sz="0" w:space="0" w:color="auto"/>
        <w:right w:val="none" w:sz="0" w:space="0" w:color="auto"/>
      </w:divBdr>
    </w:div>
    <w:div w:id="1009798329">
      <w:bodyDiv w:val="1"/>
      <w:marLeft w:val="0"/>
      <w:marRight w:val="0"/>
      <w:marTop w:val="0"/>
      <w:marBottom w:val="0"/>
      <w:divBdr>
        <w:top w:val="none" w:sz="0" w:space="0" w:color="auto"/>
        <w:left w:val="none" w:sz="0" w:space="0" w:color="auto"/>
        <w:bottom w:val="none" w:sz="0" w:space="0" w:color="auto"/>
        <w:right w:val="none" w:sz="0" w:space="0" w:color="auto"/>
      </w:divBdr>
    </w:div>
    <w:div w:id="1037968481">
      <w:bodyDiv w:val="1"/>
      <w:marLeft w:val="0"/>
      <w:marRight w:val="0"/>
      <w:marTop w:val="0"/>
      <w:marBottom w:val="0"/>
      <w:divBdr>
        <w:top w:val="none" w:sz="0" w:space="0" w:color="auto"/>
        <w:left w:val="none" w:sz="0" w:space="0" w:color="auto"/>
        <w:bottom w:val="none" w:sz="0" w:space="0" w:color="auto"/>
        <w:right w:val="none" w:sz="0" w:space="0" w:color="auto"/>
      </w:divBdr>
    </w:div>
    <w:div w:id="1039548378">
      <w:bodyDiv w:val="1"/>
      <w:marLeft w:val="0"/>
      <w:marRight w:val="0"/>
      <w:marTop w:val="0"/>
      <w:marBottom w:val="0"/>
      <w:divBdr>
        <w:top w:val="none" w:sz="0" w:space="0" w:color="auto"/>
        <w:left w:val="none" w:sz="0" w:space="0" w:color="auto"/>
        <w:bottom w:val="none" w:sz="0" w:space="0" w:color="auto"/>
        <w:right w:val="none" w:sz="0" w:space="0" w:color="auto"/>
      </w:divBdr>
    </w:div>
    <w:div w:id="1371345902">
      <w:bodyDiv w:val="1"/>
      <w:marLeft w:val="0"/>
      <w:marRight w:val="0"/>
      <w:marTop w:val="0"/>
      <w:marBottom w:val="0"/>
      <w:divBdr>
        <w:top w:val="none" w:sz="0" w:space="0" w:color="auto"/>
        <w:left w:val="none" w:sz="0" w:space="0" w:color="auto"/>
        <w:bottom w:val="none" w:sz="0" w:space="0" w:color="auto"/>
        <w:right w:val="none" w:sz="0" w:space="0" w:color="auto"/>
      </w:divBdr>
    </w:div>
    <w:div w:id="1387145510">
      <w:bodyDiv w:val="1"/>
      <w:marLeft w:val="0"/>
      <w:marRight w:val="0"/>
      <w:marTop w:val="0"/>
      <w:marBottom w:val="0"/>
      <w:divBdr>
        <w:top w:val="none" w:sz="0" w:space="0" w:color="auto"/>
        <w:left w:val="none" w:sz="0" w:space="0" w:color="auto"/>
        <w:bottom w:val="none" w:sz="0" w:space="0" w:color="auto"/>
        <w:right w:val="none" w:sz="0" w:space="0" w:color="auto"/>
      </w:divBdr>
    </w:div>
    <w:div w:id="1403135329">
      <w:bodyDiv w:val="1"/>
      <w:marLeft w:val="0"/>
      <w:marRight w:val="0"/>
      <w:marTop w:val="0"/>
      <w:marBottom w:val="0"/>
      <w:divBdr>
        <w:top w:val="none" w:sz="0" w:space="0" w:color="auto"/>
        <w:left w:val="none" w:sz="0" w:space="0" w:color="auto"/>
        <w:bottom w:val="none" w:sz="0" w:space="0" w:color="auto"/>
        <w:right w:val="none" w:sz="0" w:space="0" w:color="auto"/>
      </w:divBdr>
    </w:div>
    <w:div w:id="1428423478">
      <w:bodyDiv w:val="1"/>
      <w:marLeft w:val="0"/>
      <w:marRight w:val="0"/>
      <w:marTop w:val="0"/>
      <w:marBottom w:val="0"/>
      <w:divBdr>
        <w:top w:val="none" w:sz="0" w:space="0" w:color="auto"/>
        <w:left w:val="none" w:sz="0" w:space="0" w:color="auto"/>
        <w:bottom w:val="none" w:sz="0" w:space="0" w:color="auto"/>
        <w:right w:val="none" w:sz="0" w:space="0" w:color="auto"/>
      </w:divBdr>
    </w:div>
    <w:div w:id="1514102124">
      <w:bodyDiv w:val="1"/>
      <w:marLeft w:val="0"/>
      <w:marRight w:val="0"/>
      <w:marTop w:val="0"/>
      <w:marBottom w:val="0"/>
      <w:divBdr>
        <w:top w:val="none" w:sz="0" w:space="0" w:color="auto"/>
        <w:left w:val="none" w:sz="0" w:space="0" w:color="auto"/>
        <w:bottom w:val="none" w:sz="0" w:space="0" w:color="auto"/>
        <w:right w:val="none" w:sz="0" w:space="0" w:color="auto"/>
      </w:divBdr>
    </w:div>
    <w:div w:id="1586571568">
      <w:bodyDiv w:val="1"/>
      <w:marLeft w:val="0"/>
      <w:marRight w:val="0"/>
      <w:marTop w:val="0"/>
      <w:marBottom w:val="0"/>
      <w:divBdr>
        <w:top w:val="none" w:sz="0" w:space="0" w:color="auto"/>
        <w:left w:val="none" w:sz="0" w:space="0" w:color="auto"/>
        <w:bottom w:val="none" w:sz="0" w:space="0" w:color="auto"/>
        <w:right w:val="none" w:sz="0" w:space="0" w:color="auto"/>
      </w:divBdr>
    </w:div>
    <w:div w:id="1590962977">
      <w:bodyDiv w:val="1"/>
      <w:marLeft w:val="0"/>
      <w:marRight w:val="0"/>
      <w:marTop w:val="0"/>
      <w:marBottom w:val="0"/>
      <w:divBdr>
        <w:top w:val="none" w:sz="0" w:space="0" w:color="auto"/>
        <w:left w:val="none" w:sz="0" w:space="0" w:color="auto"/>
        <w:bottom w:val="none" w:sz="0" w:space="0" w:color="auto"/>
        <w:right w:val="none" w:sz="0" w:space="0" w:color="auto"/>
      </w:divBdr>
    </w:div>
    <w:div w:id="1667826215">
      <w:bodyDiv w:val="1"/>
      <w:marLeft w:val="0"/>
      <w:marRight w:val="0"/>
      <w:marTop w:val="0"/>
      <w:marBottom w:val="0"/>
      <w:divBdr>
        <w:top w:val="none" w:sz="0" w:space="0" w:color="auto"/>
        <w:left w:val="none" w:sz="0" w:space="0" w:color="auto"/>
        <w:bottom w:val="none" w:sz="0" w:space="0" w:color="auto"/>
        <w:right w:val="none" w:sz="0" w:space="0" w:color="auto"/>
      </w:divBdr>
    </w:div>
    <w:div w:id="1781412037">
      <w:bodyDiv w:val="1"/>
      <w:marLeft w:val="0"/>
      <w:marRight w:val="0"/>
      <w:marTop w:val="0"/>
      <w:marBottom w:val="0"/>
      <w:divBdr>
        <w:top w:val="none" w:sz="0" w:space="0" w:color="auto"/>
        <w:left w:val="none" w:sz="0" w:space="0" w:color="auto"/>
        <w:bottom w:val="none" w:sz="0" w:space="0" w:color="auto"/>
        <w:right w:val="none" w:sz="0" w:space="0" w:color="auto"/>
      </w:divBdr>
      <w:divsChild>
        <w:div w:id="615871267">
          <w:marLeft w:val="446"/>
          <w:marRight w:val="0"/>
          <w:marTop w:val="0"/>
          <w:marBottom w:val="0"/>
          <w:divBdr>
            <w:top w:val="none" w:sz="0" w:space="0" w:color="auto"/>
            <w:left w:val="none" w:sz="0" w:space="0" w:color="auto"/>
            <w:bottom w:val="none" w:sz="0" w:space="0" w:color="auto"/>
            <w:right w:val="none" w:sz="0" w:space="0" w:color="auto"/>
          </w:divBdr>
        </w:div>
        <w:div w:id="231166016">
          <w:marLeft w:val="446"/>
          <w:marRight w:val="0"/>
          <w:marTop w:val="0"/>
          <w:marBottom w:val="0"/>
          <w:divBdr>
            <w:top w:val="none" w:sz="0" w:space="0" w:color="auto"/>
            <w:left w:val="none" w:sz="0" w:space="0" w:color="auto"/>
            <w:bottom w:val="none" w:sz="0" w:space="0" w:color="auto"/>
            <w:right w:val="none" w:sz="0" w:space="0" w:color="auto"/>
          </w:divBdr>
        </w:div>
        <w:div w:id="1136601862">
          <w:marLeft w:val="446"/>
          <w:marRight w:val="0"/>
          <w:marTop w:val="0"/>
          <w:marBottom w:val="0"/>
          <w:divBdr>
            <w:top w:val="none" w:sz="0" w:space="0" w:color="auto"/>
            <w:left w:val="none" w:sz="0" w:space="0" w:color="auto"/>
            <w:bottom w:val="none" w:sz="0" w:space="0" w:color="auto"/>
            <w:right w:val="none" w:sz="0" w:space="0" w:color="auto"/>
          </w:divBdr>
        </w:div>
        <w:div w:id="1794471554">
          <w:marLeft w:val="446"/>
          <w:marRight w:val="0"/>
          <w:marTop w:val="0"/>
          <w:marBottom w:val="0"/>
          <w:divBdr>
            <w:top w:val="none" w:sz="0" w:space="0" w:color="auto"/>
            <w:left w:val="none" w:sz="0" w:space="0" w:color="auto"/>
            <w:bottom w:val="none" w:sz="0" w:space="0" w:color="auto"/>
            <w:right w:val="none" w:sz="0" w:space="0" w:color="auto"/>
          </w:divBdr>
        </w:div>
        <w:div w:id="920064793">
          <w:marLeft w:val="446"/>
          <w:marRight w:val="0"/>
          <w:marTop w:val="0"/>
          <w:marBottom w:val="0"/>
          <w:divBdr>
            <w:top w:val="none" w:sz="0" w:space="0" w:color="auto"/>
            <w:left w:val="none" w:sz="0" w:space="0" w:color="auto"/>
            <w:bottom w:val="none" w:sz="0" w:space="0" w:color="auto"/>
            <w:right w:val="none" w:sz="0" w:space="0" w:color="auto"/>
          </w:divBdr>
        </w:div>
        <w:div w:id="437989431">
          <w:marLeft w:val="446"/>
          <w:marRight w:val="0"/>
          <w:marTop w:val="0"/>
          <w:marBottom w:val="0"/>
          <w:divBdr>
            <w:top w:val="none" w:sz="0" w:space="0" w:color="auto"/>
            <w:left w:val="none" w:sz="0" w:space="0" w:color="auto"/>
            <w:bottom w:val="none" w:sz="0" w:space="0" w:color="auto"/>
            <w:right w:val="none" w:sz="0" w:space="0" w:color="auto"/>
          </w:divBdr>
        </w:div>
        <w:div w:id="1969584258">
          <w:marLeft w:val="446"/>
          <w:marRight w:val="0"/>
          <w:marTop w:val="0"/>
          <w:marBottom w:val="0"/>
          <w:divBdr>
            <w:top w:val="none" w:sz="0" w:space="0" w:color="auto"/>
            <w:left w:val="none" w:sz="0" w:space="0" w:color="auto"/>
            <w:bottom w:val="none" w:sz="0" w:space="0" w:color="auto"/>
            <w:right w:val="none" w:sz="0" w:space="0" w:color="auto"/>
          </w:divBdr>
        </w:div>
        <w:div w:id="652638433">
          <w:marLeft w:val="446"/>
          <w:marRight w:val="0"/>
          <w:marTop w:val="0"/>
          <w:marBottom w:val="0"/>
          <w:divBdr>
            <w:top w:val="none" w:sz="0" w:space="0" w:color="auto"/>
            <w:left w:val="none" w:sz="0" w:space="0" w:color="auto"/>
            <w:bottom w:val="none" w:sz="0" w:space="0" w:color="auto"/>
            <w:right w:val="none" w:sz="0" w:space="0" w:color="auto"/>
          </w:divBdr>
        </w:div>
        <w:div w:id="147132452">
          <w:marLeft w:val="446"/>
          <w:marRight w:val="0"/>
          <w:marTop w:val="0"/>
          <w:marBottom w:val="0"/>
          <w:divBdr>
            <w:top w:val="none" w:sz="0" w:space="0" w:color="auto"/>
            <w:left w:val="none" w:sz="0" w:space="0" w:color="auto"/>
            <w:bottom w:val="none" w:sz="0" w:space="0" w:color="auto"/>
            <w:right w:val="none" w:sz="0" w:space="0" w:color="auto"/>
          </w:divBdr>
        </w:div>
        <w:div w:id="1464537166">
          <w:marLeft w:val="446"/>
          <w:marRight w:val="0"/>
          <w:marTop w:val="0"/>
          <w:marBottom w:val="0"/>
          <w:divBdr>
            <w:top w:val="none" w:sz="0" w:space="0" w:color="auto"/>
            <w:left w:val="none" w:sz="0" w:space="0" w:color="auto"/>
            <w:bottom w:val="none" w:sz="0" w:space="0" w:color="auto"/>
            <w:right w:val="none" w:sz="0" w:space="0" w:color="auto"/>
          </w:divBdr>
        </w:div>
        <w:div w:id="1279530562">
          <w:marLeft w:val="1166"/>
          <w:marRight w:val="0"/>
          <w:marTop w:val="0"/>
          <w:marBottom w:val="0"/>
          <w:divBdr>
            <w:top w:val="none" w:sz="0" w:space="0" w:color="auto"/>
            <w:left w:val="none" w:sz="0" w:space="0" w:color="auto"/>
            <w:bottom w:val="none" w:sz="0" w:space="0" w:color="auto"/>
            <w:right w:val="none" w:sz="0" w:space="0" w:color="auto"/>
          </w:divBdr>
        </w:div>
      </w:divsChild>
    </w:div>
    <w:div w:id="1921479543">
      <w:bodyDiv w:val="1"/>
      <w:marLeft w:val="0"/>
      <w:marRight w:val="0"/>
      <w:marTop w:val="0"/>
      <w:marBottom w:val="0"/>
      <w:divBdr>
        <w:top w:val="none" w:sz="0" w:space="0" w:color="auto"/>
        <w:left w:val="none" w:sz="0" w:space="0" w:color="auto"/>
        <w:bottom w:val="none" w:sz="0" w:space="0" w:color="auto"/>
        <w:right w:val="none" w:sz="0" w:space="0" w:color="auto"/>
      </w:divBdr>
    </w:div>
    <w:div w:id="1968660612">
      <w:bodyDiv w:val="1"/>
      <w:marLeft w:val="0"/>
      <w:marRight w:val="0"/>
      <w:marTop w:val="0"/>
      <w:marBottom w:val="0"/>
      <w:divBdr>
        <w:top w:val="none" w:sz="0" w:space="0" w:color="auto"/>
        <w:left w:val="none" w:sz="0" w:space="0" w:color="auto"/>
        <w:bottom w:val="none" w:sz="0" w:space="0" w:color="auto"/>
        <w:right w:val="none" w:sz="0" w:space="0" w:color="auto"/>
      </w:divBdr>
    </w:div>
    <w:div w:id="1969117163">
      <w:bodyDiv w:val="1"/>
      <w:marLeft w:val="0"/>
      <w:marRight w:val="0"/>
      <w:marTop w:val="0"/>
      <w:marBottom w:val="0"/>
      <w:divBdr>
        <w:top w:val="none" w:sz="0" w:space="0" w:color="auto"/>
        <w:left w:val="none" w:sz="0" w:space="0" w:color="auto"/>
        <w:bottom w:val="none" w:sz="0" w:space="0" w:color="auto"/>
        <w:right w:val="none" w:sz="0" w:space="0" w:color="auto"/>
      </w:divBdr>
    </w:div>
    <w:div w:id="1999725140">
      <w:bodyDiv w:val="1"/>
      <w:marLeft w:val="0"/>
      <w:marRight w:val="0"/>
      <w:marTop w:val="0"/>
      <w:marBottom w:val="0"/>
      <w:divBdr>
        <w:top w:val="none" w:sz="0" w:space="0" w:color="auto"/>
        <w:left w:val="none" w:sz="0" w:space="0" w:color="auto"/>
        <w:bottom w:val="none" w:sz="0" w:space="0" w:color="auto"/>
        <w:right w:val="none" w:sz="0" w:space="0" w:color="auto"/>
      </w:divBdr>
    </w:div>
    <w:div w:id="2055350507">
      <w:bodyDiv w:val="1"/>
      <w:marLeft w:val="0"/>
      <w:marRight w:val="0"/>
      <w:marTop w:val="0"/>
      <w:marBottom w:val="0"/>
      <w:divBdr>
        <w:top w:val="none" w:sz="0" w:space="0" w:color="auto"/>
        <w:left w:val="none" w:sz="0" w:space="0" w:color="auto"/>
        <w:bottom w:val="none" w:sz="0" w:space="0" w:color="auto"/>
        <w:right w:val="none" w:sz="0" w:space="0" w:color="auto"/>
      </w:divBdr>
    </w:div>
    <w:div w:id="2072727023">
      <w:bodyDiv w:val="1"/>
      <w:marLeft w:val="0"/>
      <w:marRight w:val="0"/>
      <w:marTop w:val="0"/>
      <w:marBottom w:val="0"/>
      <w:divBdr>
        <w:top w:val="none" w:sz="0" w:space="0" w:color="auto"/>
        <w:left w:val="none" w:sz="0" w:space="0" w:color="auto"/>
        <w:bottom w:val="none" w:sz="0" w:space="0" w:color="auto"/>
        <w:right w:val="none" w:sz="0" w:space="0" w:color="auto"/>
      </w:divBdr>
    </w:div>
    <w:div w:id="2080008418">
      <w:bodyDiv w:val="1"/>
      <w:marLeft w:val="0"/>
      <w:marRight w:val="0"/>
      <w:marTop w:val="0"/>
      <w:marBottom w:val="0"/>
      <w:divBdr>
        <w:top w:val="none" w:sz="0" w:space="0" w:color="auto"/>
        <w:left w:val="none" w:sz="0" w:space="0" w:color="auto"/>
        <w:bottom w:val="none" w:sz="0" w:space="0" w:color="auto"/>
        <w:right w:val="none" w:sz="0" w:space="0" w:color="auto"/>
      </w:divBdr>
    </w:div>
    <w:div w:id="2111967527">
      <w:bodyDiv w:val="1"/>
      <w:marLeft w:val="0"/>
      <w:marRight w:val="0"/>
      <w:marTop w:val="0"/>
      <w:marBottom w:val="0"/>
      <w:divBdr>
        <w:top w:val="none" w:sz="0" w:space="0" w:color="auto"/>
        <w:left w:val="none" w:sz="0" w:space="0" w:color="auto"/>
        <w:bottom w:val="none" w:sz="0" w:space="0" w:color="auto"/>
        <w:right w:val="none" w:sz="0" w:space="0" w:color="auto"/>
      </w:divBdr>
    </w:div>
    <w:div w:id="21333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arsif-cae-2025-cae-sig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1306-A74B-4D5B-8BEB-03A99CF2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2100</Words>
  <Characters>11555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KROBAND, Timothee (ARS-IDF)</dc:creator>
  <cp:keywords/>
  <dc:description/>
  <cp:lastModifiedBy>KROBAND, Timothee (ARS-IDF)</cp:lastModifiedBy>
  <cp:revision>8</cp:revision>
  <cp:lastPrinted>2023-03-27T10:37:00Z</cp:lastPrinted>
  <dcterms:created xsi:type="dcterms:W3CDTF">2025-03-26T16:44:00Z</dcterms:created>
  <dcterms:modified xsi:type="dcterms:W3CDTF">2025-04-02T13:12:00Z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-1762374202</vt:i4>
  </property>
</Properties>
</file>