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C3" w:rsidRDefault="00C01BC3" w:rsidP="00C01BC3">
      <w:pPr>
        <w:pStyle w:val="Titre1"/>
        <w:jc w:val="both"/>
        <w:rPr>
          <w:rFonts w:eastAsia="Times New Roman"/>
          <w:lang w:eastAsia="zh-CN"/>
        </w:rPr>
      </w:pPr>
      <w:bookmarkStart w:id="0" w:name="_Toc171436420"/>
      <w:r>
        <w:rPr>
          <w:rFonts w:eastAsia="Times New Roman"/>
          <w:lang w:eastAsia="zh-CN"/>
        </w:rPr>
        <w:t>Annexe 2 : ressources complémentaires</w:t>
      </w:r>
      <w:bookmarkEnd w:id="0"/>
      <w:r>
        <w:rPr>
          <w:rFonts w:eastAsia="Times New Roman"/>
          <w:lang w:eastAsia="zh-CN"/>
        </w:rPr>
        <w:t xml:space="preserve"> </w:t>
      </w:r>
    </w:p>
    <w:p w:rsidR="00C01BC3" w:rsidRDefault="00C01BC3" w:rsidP="00C01BC3">
      <w:pPr>
        <w:pStyle w:val="paragraph"/>
        <w:spacing w:before="0" w:beforeAutospacing="0" w:after="0" w:afterAutospacing="0"/>
        <w:jc w:val="both"/>
        <w:textAlignment w:val="baseline"/>
        <w:rPr>
          <w:rStyle w:val="normaltextrun"/>
          <w:rFonts w:ascii="Calibri" w:hAnsi="Calibri" w:cs="Calibri"/>
          <w:sz w:val="22"/>
          <w:szCs w:val="22"/>
        </w:rPr>
      </w:pPr>
      <w:r w:rsidRPr="00225D16">
        <w:rPr>
          <w:rStyle w:val="normaltextrun"/>
          <w:rFonts w:ascii="Calibri" w:hAnsi="Calibri" w:cs="Calibri"/>
          <w:sz w:val="22"/>
          <w:szCs w:val="22"/>
        </w:rPr>
        <w:t>Des outils déjà existants peuvent vous être utiles d</w:t>
      </w:r>
      <w:r>
        <w:rPr>
          <w:rStyle w:val="normaltextrun"/>
          <w:rFonts w:ascii="Calibri" w:hAnsi="Calibri" w:cs="Calibri"/>
          <w:sz w:val="22"/>
          <w:szCs w:val="22"/>
        </w:rPr>
        <w:t xml:space="preserve">ans le déploiement de projets sportifs. </w:t>
      </w:r>
    </w:p>
    <w:p w:rsidR="00C01BC3" w:rsidRDefault="00C01BC3" w:rsidP="00C01BC3">
      <w:pPr>
        <w:pStyle w:val="paragraph"/>
        <w:spacing w:before="0" w:beforeAutospacing="0" w:after="0" w:afterAutospacing="0"/>
        <w:jc w:val="both"/>
        <w:textAlignment w:val="baseline"/>
        <w:rPr>
          <w:rStyle w:val="normaltextrun"/>
          <w:rFonts w:ascii="Calibri" w:hAnsi="Calibri" w:cs="Calibri"/>
          <w:sz w:val="22"/>
          <w:szCs w:val="22"/>
        </w:rPr>
      </w:pPr>
    </w:p>
    <w:p w:rsidR="00C01BC3" w:rsidRDefault="00C01BC3" w:rsidP="00C01BC3">
      <w:pPr>
        <w:pStyle w:val="Titre2"/>
        <w:spacing w:line="276" w:lineRule="auto"/>
        <w:jc w:val="both"/>
      </w:pPr>
      <w:bookmarkStart w:id="1" w:name="_Toc171436421"/>
      <w:r w:rsidRPr="00225D16">
        <w:t>Handiguide des sports</w:t>
      </w:r>
      <w:bookmarkEnd w:id="1"/>
      <w:r w:rsidRPr="00225D16">
        <w:t xml:space="preserve"> </w:t>
      </w:r>
    </w:p>
    <w:p w:rsidR="00C01BC3" w:rsidRDefault="00C01BC3" w:rsidP="00C01BC3">
      <w:pPr>
        <w:jc w:val="both"/>
      </w:pPr>
      <w:r>
        <w:t xml:space="preserve">Le handiguide des sports est une plateforme numérique dédiée aux personnes en situation de handicap, elle référence l’ensemble des structures sportives en capacité d’accueillir des personnes en situation de handicap. </w:t>
      </w:r>
    </w:p>
    <w:p w:rsidR="00C01BC3" w:rsidRDefault="00C01BC3" w:rsidP="00C01BC3">
      <w:pPr>
        <w:jc w:val="both"/>
      </w:pPr>
      <w:r>
        <w:t xml:space="preserve">Lien : </w:t>
      </w:r>
      <w:hyperlink r:id="rId5" w:history="1">
        <w:r>
          <w:rPr>
            <w:rStyle w:val="Lienhypertexte"/>
          </w:rPr>
          <w:t>Accueil - Handiguide des sports</w:t>
        </w:r>
      </w:hyperlink>
    </w:p>
    <w:p w:rsidR="00C01BC3" w:rsidRDefault="00C01BC3" w:rsidP="00C01BC3">
      <w:pPr>
        <w:jc w:val="both"/>
      </w:pPr>
    </w:p>
    <w:p w:rsidR="00C01BC3" w:rsidRDefault="00C01BC3" w:rsidP="00C01BC3">
      <w:pPr>
        <w:pStyle w:val="Titre2"/>
        <w:spacing w:line="276" w:lineRule="auto"/>
        <w:jc w:val="both"/>
      </w:pPr>
      <w:bookmarkStart w:id="2" w:name="_Toc171436422"/>
      <w:r>
        <w:t>Trouve ton parasport</w:t>
      </w:r>
      <w:bookmarkEnd w:id="2"/>
      <w:r>
        <w:t xml:space="preserve"> </w:t>
      </w:r>
    </w:p>
    <w:p w:rsidR="00C01BC3" w:rsidRDefault="00C01BC3" w:rsidP="00C01BC3">
      <w:pPr>
        <w:jc w:val="both"/>
      </w:pPr>
      <w:r>
        <w:t>Trouve ton parasport est une plateforme numérique lancée par le Comité Paralympique et Sportif Français afin de faciliter l’accès au sport pour les personnes en situation de handicap. Cette plateforme vise à proposer des disciplines sportives qui correspondent le mieux possible à chaque personne, en prenant en compte différents indicateurs (les envies, le handicap, le type de pratique, les contre-indications, l’âge, les qualités physiques, les motivations)</w:t>
      </w:r>
    </w:p>
    <w:p w:rsidR="00C01BC3" w:rsidRPr="00225D16" w:rsidRDefault="00C01BC3" w:rsidP="00C01BC3">
      <w:pPr>
        <w:jc w:val="both"/>
      </w:pPr>
      <w:r>
        <w:t xml:space="preserve">Lien : </w:t>
      </w:r>
      <w:hyperlink r:id="rId6" w:anchor="/" w:history="1">
        <w:r>
          <w:rPr>
            <w:rStyle w:val="Lienhypertexte"/>
          </w:rPr>
          <w:t>Trouve ton parasport (france-paralympique.fr)</w:t>
        </w:r>
      </w:hyperlink>
    </w:p>
    <w:p w:rsidR="00C01BC3" w:rsidRDefault="00C01BC3" w:rsidP="00C01BC3">
      <w:pPr>
        <w:jc w:val="both"/>
      </w:pPr>
    </w:p>
    <w:p w:rsidR="00C01BC3" w:rsidRDefault="00C01BC3" w:rsidP="00C01BC3">
      <w:pPr>
        <w:pStyle w:val="Titre2"/>
        <w:spacing w:line="276" w:lineRule="auto"/>
        <w:jc w:val="both"/>
      </w:pPr>
      <w:bookmarkStart w:id="3" w:name="_Toc171436423"/>
      <w:r>
        <w:t>Ligue Sport Adapté Ile-de-France</w:t>
      </w:r>
      <w:bookmarkEnd w:id="3"/>
    </w:p>
    <w:p w:rsidR="00C01BC3" w:rsidRDefault="00C01BC3" w:rsidP="00C01BC3">
      <w:pPr>
        <w:spacing w:line="276" w:lineRule="auto"/>
        <w:jc w:val="both"/>
      </w:pPr>
      <w:r>
        <w:t xml:space="preserve">Organe déconcentré de la Fédération Française du Sport Adapté, la Ligue Sport Adapté Ile-de-France a pour vocation d’œuvrer au développement de la pratique sportive pour les personnes présentant une déficience intellectuelle, des troubles psychiques et/ou des troubles du neuro-développement. Elle a pour mission de : </w:t>
      </w:r>
    </w:p>
    <w:p w:rsidR="00C01BC3" w:rsidRDefault="00C01BC3" w:rsidP="00C01BC3">
      <w:pPr>
        <w:pStyle w:val="Paragraphedeliste"/>
        <w:numPr>
          <w:ilvl w:val="1"/>
          <w:numId w:val="1"/>
        </w:numPr>
        <w:jc w:val="both"/>
      </w:pPr>
      <w:r>
        <w:t xml:space="preserve">Permettre à toutes personnes présentant une déficience intellectuelle, des troubles psychiques et/ou des troubles du neuro-développement d’accéder à une pratique sportive dans les meilleures conditions </w:t>
      </w:r>
    </w:p>
    <w:p w:rsidR="00C01BC3" w:rsidRDefault="00C01BC3" w:rsidP="00C01BC3">
      <w:pPr>
        <w:pStyle w:val="Paragraphedeliste"/>
        <w:numPr>
          <w:ilvl w:val="1"/>
          <w:numId w:val="1"/>
        </w:numPr>
        <w:jc w:val="both"/>
      </w:pPr>
      <w:r>
        <w:t>Proposer des formations qualifiantes aux professionnels du secteur sportif et du champ du médico-social</w:t>
      </w:r>
    </w:p>
    <w:p w:rsidR="00C01BC3" w:rsidRDefault="00C01BC3" w:rsidP="00C01BC3">
      <w:pPr>
        <w:pStyle w:val="Paragraphedeliste"/>
        <w:numPr>
          <w:ilvl w:val="1"/>
          <w:numId w:val="1"/>
        </w:numPr>
        <w:jc w:val="both"/>
      </w:pPr>
      <w:r>
        <w:t xml:space="preserve">Accompagner la création d’associations sportives adaptées ou de sections Sport Adapté </w:t>
      </w:r>
    </w:p>
    <w:p w:rsidR="00C01BC3" w:rsidRDefault="00C01BC3" w:rsidP="00C01BC3">
      <w:pPr>
        <w:pStyle w:val="Paragraphedeliste"/>
        <w:numPr>
          <w:ilvl w:val="1"/>
          <w:numId w:val="1"/>
        </w:numPr>
        <w:jc w:val="both"/>
      </w:pPr>
      <w:r>
        <w:t>Organiser des rencontres sportives de loisir ou de compétition</w:t>
      </w:r>
    </w:p>
    <w:p w:rsidR="00C01BC3" w:rsidRDefault="00C01BC3" w:rsidP="00C01BC3">
      <w:pPr>
        <w:pStyle w:val="Paragraphedeliste"/>
        <w:numPr>
          <w:ilvl w:val="1"/>
          <w:numId w:val="1"/>
        </w:numPr>
        <w:jc w:val="both"/>
      </w:pPr>
      <w:r>
        <w:t xml:space="preserve">Mener des actions de promotion et de communication auprès du grand public </w:t>
      </w:r>
    </w:p>
    <w:p w:rsidR="00C01BC3" w:rsidRDefault="00C01BC3" w:rsidP="00C01BC3">
      <w:pPr>
        <w:jc w:val="both"/>
        <w:rPr>
          <w:rStyle w:val="Lienhypertexte"/>
        </w:rPr>
      </w:pPr>
      <w:r>
        <w:t xml:space="preserve">Lien du site : </w:t>
      </w:r>
      <w:hyperlink r:id="rId7" w:history="1">
        <w:r>
          <w:rPr>
            <w:rStyle w:val="Lienhypertexte"/>
          </w:rPr>
          <w:t>Accueil | Ligue de Sport Adapté d'Île-de-France (sportadapteiledefrance.org)</w:t>
        </w:r>
      </w:hyperlink>
    </w:p>
    <w:p w:rsidR="00C01BC3" w:rsidRDefault="00C01BC3" w:rsidP="00C01BC3">
      <w:pPr>
        <w:jc w:val="both"/>
      </w:pPr>
    </w:p>
    <w:p w:rsidR="00C01BC3" w:rsidRDefault="00C01BC3" w:rsidP="00C01BC3">
      <w:pPr>
        <w:pStyle w:val="Titre2"/>
        <w:spacing w:line="276" w:lineRule="auto"/>
        <w:jc w:val="both"/>
      </w:pPr>
      <w:bookmarkStart w:id="4" w:name="_Toc171436424"/>
      <w:r>
        <w:t>Comité Régional Handisport Ile-de-France</w:t>
      </w:r>
      <w:bookmarkEnd w:id="4"/>
    </w:p>
    <w:p w:rsidR="00C01BC3" w:rsidRDefault="00C01BC3" w:rsidP="00C01BC3">
      <w:pPr>
        <w:jc w:val="both"/>
      </w:pPr>
      <w:r>
        <w:t xml:space="preserve">Organe déconcentré de la fédération Française Handisport, le Comité Régionale Handisport d’Ile-de-France a pour vocation d’œuvrer au développement de la pratique sportive des personnes en situation de handicap moteur et/ou sensoriel. Il a pour mission de : </w:t>
      </w:r>
    </w:p>
    <w:p w:rsidR="00C01BC3" w:rsidRDefault="00C01BC3" w:rsidP="00C01BC3">
      <w:pPr>
        <w:pStyle w:val="Paragraphedeliste"/>
        <w:numPr>
          <w:ilvl w:val="1"/>
          <w:numId w:val="1"/>
        </w:numPr>
        <w:jc w:val="both"/>
      </w:pPr>
      <w:r>
        <w:t>Organiser, développer, coordonner et contrôler la pratique d’activités physiques et sportives au profit des personnes en situation de handicap présentant une déficience motrice, auditive ou visuelle</w:t>
      </w:r>
    </w:p>
    <w:p w:rsidR="00C01BC3" w:rsidRDefault="00C01BC3" w:rsidP="00C01BC3">
      <w:pPr>
        <w:pStyle w:val="Paragraphedeliste"/>
        <w:numPr>
          <w:ilvl w:val="1"/>
          <w:numId w:val="1"/>
        </w:numPr>
        <w:jc w:val="both"/>
      </w:pPr>
      <w:r>
        <w:t xml:space="preserve">Former et perfectionner les encadrants et les pratiquants aux différentes disciplines sportives </w:t>
      </w:r>
    </w:p>
    <w:p w:rsidR="00C01BC3" w:rsidRDefault="00C01BC3" w:rsidP="00C01BC3">
      <w:pPr>
        <w:pStyle w:val="Paragraphedeliste"/>
        <w:numPr>
          <w:ilvl w:val="1"/>
          <w:numId w:val="1"/>
        </w:numPr>
        <w:jc w:val="both"/>
      </w:pPr>
      <w:r>
        <w:t xml:space="preserve">Inciter à la création de nouveaux groupements sportifs et assurer liens et contacts entre les clubs et associations franciliens </w:t>
      </w:r>
    </w:p>
    <w:p w:rsidR="00C01BC3" w:rsidRDefault="00C01BC3" w:rsidP="00C01BC3">
      <w:pPr>
        <w:pStyle w:val="Paragraphedeliste"/>
        <w:numPr>
          <w:ilvl w:val="1"/>
          <w:numId w:val="1"/>
        </w:numPr>
        <w:jc w:val="both"/>
      </w:pPr>
      <w:r>
        <w:lastRenderedPageBreak/>
        <w:t xml:space="preserve">Inciter les jeunes franciliens à la découverte et à l’éveil des pratiques sportives </w:t>
      </w:r>
    </w:p>
    <w:p w:rsidR="00C01BC3" w:rsidRDefault="00C01BC3" w:rsidP="00C01BC3">
      <w:pPr>
        <w:pStyle w:val="Paragraphedeliste"/>
        <w:numPr>
          <w:ilvl w:val="1"/>
          <w:numId w:val="1"/>
        </w:numPr>
        <w:jc w:val="both"/>
      </w:pPr>
      <w:r>
        <w:t>Assurer la promotion des activités handisports au sein des différents établissements médicalisés, collectivités territoriales institutionnelles et monde professionnel</w:t>
      </w:r>
    </w:p>
    <w:p w:rsidR="00C01BC3" w:rsidRDefault="00C01BC3" w:rsidP="00C01BC3">
      <w:pPr>
        <w:jc w:val="both"/>
      </w:pPr>
      <w:r>
        <w:t xml:space="preserve">Lien du site : </w:t>
      </w:r>
      <w:hyperlink r:id="rId8" w:history="1">
        <w:r>
          <w:rPr>
            <w:rStyle w:val="Lienhypertexte"/>
          </w:rPr>
          <w:t>Comité Régional Ile de France Handisport – HANDISPORT ILE-DE-FRANCE (handisport-iledefrance.org)</w:t>
        </w:r>
      </w:hyperlink>
    </w:p>
    <w:p w:rsidR="00C01BC3" w:rsidRDefault="00C01BC3" w:rsidP="00C01BC3">
      <w:pPr>
        <w:jc w:val="both"/>
        <w:rPr>
          <w:b/>
          <w:bCs/>
        </w:rPr>
      </w:pPr>
    </w:p>
    <w:p w:rsidR="00C01BC3" w:rsidRPr="002D0AF4" w:rsidRDefault="00C01BC3" w:rsidP="00C01BC3">
      <w:pPr>
        <w:jc w:val="both"/>
        <w:rPr>
          <w:b/>
          <w:bCs/>
        </w:rPr>
      </w:pPr>
      <w:r w:rsidRPr="002D0AF4">
        <w:rPr>
          <w:b/>
          <w:bCs/>
        </w:rPr>
        <w:t>COORDONNEES DES COMITES REGIONAUX ET LIGUES D’ILE-DE-FRANCE</w:t>
      </w:r>
    </w:p>
    <w:p w:rsidR="00C01BC3" w:rsidRPr="002D0AF4" w:rsidRDefault="00C01BC3" w:rsidP="00C01BC3">
      <w:pPr>
        <w:jc w:val="both"/>
        <w:rPr>
          <w:b/>
          <w:bCs/>
          <w:i/>
          <w:iCs/>
        </w:rPr>
      </w:pPr>
      <w:r w:rsidRPr="002D0AF4">
        <w:rPr>
          <w:b/>
          <w:bCs/>
          <w:i/>
          <w:iCs/>
        </w:rPr>
        <w:t>La liste des sports et activités physiques n’est pas exhaustive</w:t>
      </w:r>
    </w:p>
    <w:p w:rsidR="00C01BC3" w:rsidRPr="002D0AF4" w:rsidRDefault="00C01BC3" w:rsidP="00C01BC3">
      <w:pPr>
        <w:jc w:val="both"/>
      </w:pPr>
      <w:r w:rsidRPr="002D0AF4">
        <w:t>Handicap moteur ou sensoriel</w:t>
      </w:r>
    </w:p>
    <w:tbl>
      <w:tblPr>
        <w:tblW w:w="0" w:type="auto"/>
        <w:tblInd w:w="188" w:type="dxa"/>
        <w:tblBorders>
          <w:top w:val="single" w:sz="8" w:space="0" w:color="8EA9DB"/>
          <w:left w:val="single" w:sz="8" w:space="0" w:color="8EA9DB"/>
          <w:bottom w:val="single" w:sz="8" w:space="0" w:color="8EA9DB"/>
          <w:right w:val="single" w:sz="8" w:space="0" w:color="8EA9DB"/>
          <w:insideH w:val="single" w:sz="8" w:space="0" w:color="8EA9DB"/>
          <w:insideV w:val="single" w:sz="8" w:space="0" w:color="8EA9DB"/>
        </w:tblBorders>
        <w:tblLayout w:type="fixed"/>
        <w:tblLook w:val="01E0" w:firstRow="1" w:lastRow="1" w:firstColumn="1" w:lastColumn="1" w:noHBand="0" w:noVBand="0"/>
      </w:tblPr>
      <w:tblGrid>
        <w:gridCol w:w="1335"/>
        <w:gridCol w:w="2623"/>
        <w:gridCol w:w="4213"/>
      </w:tblGrid>
      <w:tr w:rsidR="00C01BC3" w:rsidRPr="002D0AF4" w:rsidTr="008C1479">
        <w:trPr>
          <w:trHeight w:val="270"/>
        </w:trPr>
        <w:tc>
          <w:tcPr>
            <w:tcW w:w="1335" w:type="dxa"/>
            <w:tcBorders>
              <w:right w:val="nil"/>
            </w:tcBorders>
            <w:shd w:val="clear" w:color="auto" w:fill="4471C4"/>
          </w:tcPr>
          <w:p w:rsidR="00C01BC3" w:rsidRPr="002D0AF4" w:rsidRDefault="00C01BC3" w:rsidP="008C1479">
            <w:pPr>
              <w:jc w:val="both"/>
              <w:rPr>
                <w:b/>
              </w:rPr>
            </w:pPr>
            <w:r w:rsidRPr="002D0AF4">
              <w:rPr>
                <w:b/>
              </w:rPr>
              <w:t>Fédération</w:t>
            </w:r>
          </w:p>
        </w:tc>
        <w:tc>
          <w:tcPr>
            <w:tcW w:w="2623" w:type="dxa"/>
            <w:tcBorders>
              <w:left w:val="nil"/>
              <w:right w:val="nil"/>
            </w:tcBorders>
            <w:shd w:val="clear" w:color="auto" w:fill="4471C4"/>
          </w:tcPr>
          <w:p w:rsidR="00C01BC3" w:rsidRPr="002D0AF4" w:rsidRDefault="00C01BC3" w:rsidP="008C1479">
            <w:pPr>
              <w:jc w:val="both"/>
              <w:rPr>
                <w:b/>
              </w:rPr>
            </w:pPr>
            <w:r w:rsidRPr="002D0AF4">
              <w:rPr>
                <w:b/>
              </w:rPr>
              <w:t>Discipline</w:t>
            </w:r>
          </w:p>
        </w:tc>
        <w:tc>
          <w:tcPr>
            <w:tcW w:w="4213" w:type="dxa"/>
            <w:tcBorders>
              <w:left w:val="nil"/>
            </w:tcBorders>
            <w:shd w:val="clear" w:color="auto" w:fill="4471C4"/>
          </w:tcPr>
          <w:p w:rsidR="00C01BC3" w:rsidRPr="002D0AF4" w:rsidRDefault="00C01BC3" w:rsidP="008C1479">
            <w:pPr>
              <w:jc w:val="both"/>
              <w:rPr>
                <w:b/>
              </w:rPr>
            </w:pPr>
            <w:r w:rsidRPr="002D0AF4">
              <w:rPr>
                <w:b/>
              </w:rPr>
              <w:t>Contact Comité Régional</w:t>
            </w:r>
          </w:p>
        </w:tc>
      </w:tr>
      <w:tr w:rsidR="00C01BC3" w:rsidRPr="002D0AF4" w:rsidTr="008C1479">
        <w:trPr>
          <w:trHeight w:val="270"/>
        </w:trPr>
        <w:tc>
          <w:tcPr>
            <w:tcW w:w="1335" w:type="dxa"/>
            <w:vMerge w:val="restart"/>
            <w:tcBorders>
              <w:right w:val="nil"/>
            </w:tcBorders>
            <w:shd w:val="clear" w:color="auto" w:fill="D9E0F1"/>
            <w:vAlign w:val="center"/>
          </w:tcPr>
          <w:p w:rsidR="00C01BC3" w:rsidRPr="002D0AF4" w:rsidRDefault="00C01BC3" w:rsidP="008C1479">
            <w:pPr>
              <w:jc w:val="both"/>
            </w:pPr>
            <w:r w:rsidRPr="002D0AF4">
              <w:t>Handisport</w:t>
            </w:r>
          </w:p>
        </w:tc>
        <w:tc>
          <w:tcPr>
            <w:tcW w:w="2623" w:type="dxa"/>
            <w:tcBorders>
              <w:left w:val="nil"/>
              <w:right w:val="nil"/>
            </w:tcBorders>
            <w:shd w:val="clear" w:color="auto" w:fill="D9E0F1"/>
          </w:tcPr>
          <w:p w:rsidR="00C01BC3" w:rsidRPr="002D0AF4" w:rsidRDefault="00C01BC3" w:rsidP="008C1479">
            <w:pPr>
              <w:jc w:val="both"/>
            </w:pPr>
            <w:r w:rsidRPr="002D0AF4">
              <w:t>Boccia</w:t>
            </w:r>
          </w:p>
        </w:tc>
        <w:tc>
          <w:tcPr>
            <w:tcW w:w="4213" w:type="dxa"/>
            <w:vMerge w:val="restart"/>
            <w:tcBorders>
              <w:left w:val="nil"/>
            </w:tcBorders>
            <w:shd w:val="clear" w:color="auto" w:fill="D9E0F1"/>
            <w:vAlign w:val="center"/>
          </w:tcPr>
          <w:p w:rsidR="00C01BC3" w:rsidRPr="002D0AF4" w:rsidRDefault="00C01BC3" w:rsidP="008C1479">
            <w:pPr>
              <w:jc w:val="both"/>
            </w:pPr>
            <w:hyperlink r:id="rId9">
              <w:r w:rsidRPr="002D0AF4">
                <w:rPr>
                  <w:rStyle w:val="Lienhypertexte"/>
                </w:rPr>
                <w:t>iledefrance@handisport.org</w:t>
              </w:r>
            </w:hyperlink>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Goalball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Athlétisme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Basket fauteuil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Cyclisme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Haltérophilie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Escrime fauteuil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Foot à 5 (cécifoot)</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Natation</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Rugby fauteuil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Tennis de table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Showdown</w:t>
            </w:r>
          </w:p>
        </w:tc>
        <w:tc>
          <w:tcPr>
            <w:tcW w:w="4213" w:type="dxa"/>
            <w:vMerge/>
            <w:tcBorders>
              <w:left w:val="nil"/>
            </w:tcBorders>
            <w:shd w:val="clear" w:color="auto" w:fill="D9E0F1"/>
          </w:tcPr>
          <w:p w:rsidR="00C01BC3" w:rsidRPr="002D0AF4" w:rsidRDefault="00C01BC3" w:rsidP="008C1479">
            <w:pPr>
              <w:jc w:val="both"/>
            </w:pPr>
          </w:p>
        </w:tc>
      </w:tr>
    </w:tbl>
    <w:p w:rsidR="00C01BC3" w:rsidRPr="002D0AF4" w:rsidRDefault="00C01BC3" w:rsidP="00C01BC3">
      <w:pPr>
        <w:jc w:val="both"/>
      </w:pPr>
    </w:p>
    <w:p w:rsidR="00C01BC3" w:rsidRPr="002D0AF4" w:rsidRDefault="00C01BC3" w:rsidP="00C01BC3">
      <w:pPr>
        <w:jc w:val="both"/>
      </w:pPr>
      <w:r w:rsidRPr="002D0AF4">
        <w:t>Handicap mental ou psychique</w:t>
      </w:r>
    </w:p>
    <w:tbl>
      <w:tblPr>
        <w:tblW w:w="0" w:type="auto"/>
        <w:tblInd w:w="188" w:type="dxa"/>
        <w:tblBorders>
          <w:top w:val="single" w:sz="8" w:space="0" w:color="8EA9DB"/>
          <w:left w:val="single" w:sz="8" w:space="0" w:color="8EA9DB"/>
          <w:bottom w:val="single" w:sz="8" w:space="0" w:color="8EA9DB"/>
          <w:right w:val="single" w:sz="8" w:space="0" w:color="8EA9DB"/>
          <w:insideH w:val="single" w:sz="8" w:space="0" w:color="8EA9DB"/>
          <w:insideV w:val="single" w:sz="8" w:space="0" w:color="8EA9DB"/>
        </w:tblBorders>
        <w:tblLayout w:type="fixed"/>
        <w:tblLook w:val="01E0" w:firstRow="1" w:lastRow="1" w:firstColumn="1" w:lastColumn="1" w:noHBand="0" w:noVBand="0"/>
      </w:tblPr>
      <w:tblGrid>
        <w:gridCol w:w="1335"/>
        <w:gridCol w:w="2623"/>
        <w:gridCol w:w="4213"/>
      </w:tblGrid>
      <w:tr w:rsidR="00C01BC3" w:rsidRPr="002D0AF4" w:rsidTr="008C1479">
        <w:trPr>
          <w:trHeight w:val="270"/>
        </w:trPr>
        <w:tc>
          <w:tcPr>
            <w:tcW w:w="1335" w:type="dxa"/>
            <w:tcBorders>
              <w:right w:val="nil"/>
            </w:tcBorders>
            <w:shd w:val="clear" w:color="auto" w:fill="4471C4"/>
          </w:tcPr>
          <w:p w:rsidR="00C01BC3" w:rsidRPr="002D0AF4" w:rsidRDefault="00C01BC3" w:rsidP="008C1479">
            <w:pPr>
              <w:jc w:val="both"/>
              <w:rPr>
                <w:b/>
              </w:rPr>
            </w:pPr>
            <w:r w:rsidRPr="002D0AF4">
              <w:rPr>
                <w:b/>
              </w:rPr>
              <w:t>Fédération</w:t>
            </w:r>
          </w:p>
        </w:tc>
        <w:tc>
          <w:tcPr>
            <w:tcW w:w="2623" w:type="dxa"/>
            <w:tcBorders>
              <w:left w:val="nil"/>
              <w:right w:val="nil"/>
            </w:tcBorders>
            <w:shd w:val="clear" w:color="auto" w:fill="4471C4"/>
          </w:tcPr>
          <w:p w:rsidR="00C01BC3" w:rsidRPr="002D0AF4" w:rsidRDefault="00C01BC3" w:rsidP="008C1479">
            <w:pPr>
              <w:jc w:val="both"/>
              <w:rPr>
                <w:b/>
              </w:rPr>
            </w:pPr>
            <w:r w:rsidRPr="002D0AF4">
              <w:rPr>
                <w:b/>
              </w:rPr>
              <w:t>Discipline</w:t>
            </w:r>
          </w:p>
        </w:tc>
        <w:tc>
          <w:tcPr>
            <w:tcW w:w="4213" w:type="dxa"/>
            <w:tcBorders>
              <w:left w:val="nil"/>
            </w:tcBorders>
            <w:shd w:val="clear" w:color="auto" w:fill="4471C4"/>
          </w:tcPr>
          <w:p w:rsidR="00C01BC3" w:rsidRPr="002D0AF4" w:rsidRDefault="00C01BC3" w:rsidP="008C1479">
            <w:pPr>
              <w:jc w:val="both"/>
              <w:rPr>
                <w:b/>
              </w:rPr>
            </w:pPr>
            <w:r w:rsidRPr="002D0AF4">
              <w:rPr>
                <w:b/>
              </w:rPr>
              <w:t>Contact Comité Régional</w:t>
            </w:r>
          </w:p>
        </w:tc>
      </w:tr>
      <w:tr w:rsidR="00C01BC3" w:rsidRPr="002D0AF4" w:rsidTr="008C1479">
        <w:trPr>
          <w:trHeight w:val="270"/>
        </w:trPr>
        <w:tc>
          <w:tcPr>
            <w:tcW w:w="1335" w:type="dxa"/>
            <w:vMerge w:val="restart"/>
            <w:tcBorders>
              <w:right w:val="nil"/>
            </w:tcBorders>
            <w:shd w:val="clear" w:color="auto" w:fill="D9E0F1"/>
            <w:vAlign w:val="center"/>
          </w:tcPr>
          <w:p w:rsidR="00C01BC3" w:rsidRPr="002D0AF4" w:rsidRDefault="00C01BC3" w:rsidP="008C1479">
            <w:pPr>
              <w:jc w:val="both"/>
            </w:pPr>
            <w:r w:rsidRPr="002D0AF4">
              <w:t>Sport Adapté</w:t>
            </w:r>
          </w:p>
        </w:tc>
        <w:tc>
          <w:tcPr>
            <w:tcW w:w="2623" w:type="dxa"/>
            <w:tcBorders>
              <w:left w:val="nil"/>
              <w:right w:val="nil"/>
            </w:tcBorders>
            <w:shd w:val="clear" w:color="auto" w:fill="D9E0F1"/>
          </w:tcPr>
          <w:p w:rsidR="00C01BC3" w:rsidRPr="002D0AF4" w:rsidRDefault="00C01BC3" w:rsidP="008C1479">
            <w:pPr>
              <w:jc w:val="both"/>
            </w:pPr>
            <w:r w:rsidRPr="002D0AF4">
              <w:t>Athlétisme</w:t>
            </w:r>
          </w:p>
        </w:tc>
        <w:tc>
          <w:tcPr>
            <w:tcW w:w="4213" w:type="dxa"/>
            <w:vMerge w:val="restart"/>
            <w:tcBorders>
              <w:left w:val="nil"/>
            </w:tcBorders>
            <w:shd w:val="clear" w:color="auto" w:fill="D9E0F1"/>
            <w:vAlign w:val="center"/>
          </w:tcPr>
          <w:p w:rsidR="00C01BC3" w:rsidRPr="002D0AF4" w:rsidRDefault="00C01BC3" w:rsidP="008C1479">
            <w:pPr>
              <w:jc w:val="both"/>
            </w:pPr>
            <w:hyperlink r:id="rId10">
              <w:r w:rsidRPr="002D0AF4">
                <w:rPr>
                  <w:rStyle w:val="Lienhypertexte"/>
                </w:rPr>
                <w:t>contact@sportadapteiledefrance.org</w:t>
              </w:r>
            </w:hyperlink>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Natation</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Tennis de table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Équitation</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Baseball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Golf</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Tennis</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Rugby</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Football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Handball</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Gymnastique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Judo</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Lutte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Escalade</w:t>
            </w:r>
          </w:p>
        </w:tc>
        <w:tc>
          <w:tcPr>
            <w:tcW w:w="4213" w:type="dxa"/>
            <w:vMerge/>
            <w:tcBorders>
              <w:left w:val="nil"/>
            </w:tcBorders>
            <w:shd w:val="clear" w:color="auto" w:fill="D9E0F1"/>
          </w:tcPr>
          <w:p w:rsidR="00C01BC3" w:rsidRPr="002D0AF4" w:rsidRDefault="00C01BC3" w:rsidP="008C1479">
            <w:pPr>
              <w:jc w:val="both"/>
            </w:pPr>
          </w:p>
        </w:tc>
      </w:tr>
      <w:tr w:rsidR="00C01BC3" w:rsidRPr="002D0AF4" w:rsidTr="008C1479">
        <w:trPr>
          <w:trHeight w:val="270"/>
        </w:trPr>
        <w:tc>
          <w:tcPr>
            <w:tcW w:w="1335" w:type="dxa"/>
            <w:vMerge/>
            <w:tcBorders>
              <w:right w:val="nil"/>
            </w:tcBorders>
            <w:shd w:val="clear" w:color="auto" w:fill="D9E0F1"/>
          </w:tcPr>
          <w:p w:rsidR="00C01BC3" w:rsidRPr="002D0AF4" w:rsidRDefault="00C01BC3" w:rsidP="008C1479">
            <w:pPr>
              <w:jc w:val="both"/>
            </w:pPr>
          </w:p>
        </w:tc>
        <w:tc>
          <w:tcPr>
            <w:tcW w:w="2623" w:type="dxa"/>
            <w:tcBorders>
              <w:left w:val="nil"/>
              <w:right w:val="nil"/>
            </w:tcBorders>
            <w:shd w:val="clear" w:color="auto" w:fill="D9E0F1"/>
          </w:tcPr>
          <w:p w:rsidR="00C01BC3" w:rsidRPr="002D0AF4" w:rsidRDefault="00C01BC3" w:rsidP="008C1479">
            <w:pPr>
              <w:jc w:val="both"/>
            </w:pPr>
            <w:r w:rsidRPr="002D0AF4">
              <w:t>Basket ball</w:t>
            </w:r>
          </w:p>
        </w:tc>
        <w:tc>
          <w:tcPr>
            <w:tcW w:w="4213" w:type="dxa"/>
            <w:vMerge/>
            <w:tcBorders>
              <w:left w:val="nil"/>
            </w:tcBorders>
            <w:shd w:val="clear" w:color="auto" w:fill="D9E0F1"/>
          </w:tcPr>
          <w:p w:rsidR="00C01BC3" w:rsidRPr="002D0AF4" w:rsidRDefault="00C01BC3" w:rsidP="008C1479">
            <w:pPr>
              <w:jc w:val="both"/>
            </w:pPr>
          </w:p>
        </w:tc>
      </w:tr>
    </w:tbl>
    <w:p w:rsidR="00C01BC3" w:rsidRPr="002D0AF4" w:rsidRDefault="00C01BC3" w:rsidP="00C01BC3">
      <w:pPr>
        <w:jc w:val="both"/>
      </w:pPr>
    </w:p>
    <w:p w:rsidR="00C01BC3" w:rsidRPr="002D0AF4" w:rsidRDefault="00C01BC3" w:rsidP="00C01BC3">
      <w:pPr>
        <w:jc w:val="both"/>
      </w:pPr>
      <w:r w:rsidRPr="002D0AF4">
        <w:t>Vous pouvez également contacter les comités régionaux suivants (tout handicap) :</w:t>
      </w:r>
    </w:p>
    <w:tbl>
      <w:tblPr>
        <w:tblStyle w:val="TableauGrille4-Accentuation1"/>
        <w:tblW w:w="0" w:type="auto"/>
        <w:tblLayout w:type="fixed"/>
        <w:tblLook w:val="01E0" w:firstRow="1" w:lastRow="1" w:firstColumn="1" w:lastColumn="1" w:noHBand="0" w:noVBand="0"/>
      </w:tblPr>
      <w:tblGrid>
        <w:gridCol w:w="2263"/>
        <w:gridCol w:w="2127"/>
        <w:gridCol w:w="3781"/>
      </w:tblGrid>
      <w:tr w:rsidR="00C01BC3" w:rsidRPr="002D0AF4" w:rsidTr="008C147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Fédération</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Discipline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Contact Comité Régional</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Aviron</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Aviron</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1">
              <w:r w:rsidRPr="002D0AF4">
                <w:rPr>
                  <w:rStyle w:val="Lienhypertexte"/>
                </w:rPr>
                <w:t>contact@aviron-iledefrance.org</w:t>
              </w:r>
            </w:hyperlink>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Badminton</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Badminton</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2">
              <w:r w:rsidRPr="002D0AF4">
                <w:rPr>
                  <w:rStyle w:val="Lienhypertexte"/>
                </w:rPr>
                <w:t>contact@lifb.org</w:t>
              </w:r>
            </w:hyperlink>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Boxe française, savate</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Boxe française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savate.idf@gmail.com</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Canoë-Kayak</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Canoë-Kayak</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3">
              <w:r w:rsidRPr="002D0AF4">
                <w:rPr>
                  <w:rStyle w:val="Lienhypertexte"/>
                </w:rPr>
                <w:t>contact@crifck.fr</w:t>
              </w:r>
            </w:hyperlink>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Cyclisme</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Cyclisme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iledefrance@ffc.fr</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Danse</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Danse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ile.de.france@ffdanse.fr</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Equitation</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Equitation</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4">
              <w:r w:rsidRPr="002D0AF4">
                <w:rPr>
                  <w:rStyle w:val="Lienhypertexte"/>
                </w:rPr>
                <w:t>creif@cheval-iledefrance.com</w:t>
              </w:r>
            </w:hyperlink>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Escalade</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Escalade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francois.curedurif@ffme-crif.com</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FSCF</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developpement@fscf-cridf.com</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FSGT</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lif@fsgt.org</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Golf</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Golf</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idf.golf@wanadoo.fr</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Handball</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Handball</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5800000.tcaradec@ffhandball.net</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Hockey</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Hockey sur gazon</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contact@hockey-idf.org</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Hockey sur glace</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Hockey sur glace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contact@hockey-idf.com</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Judo</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Judo</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5" w:history="1">
              <w:r w:rsidRPr="002D0AF4">
                <w:rPr>
                  <w:rStyle w:val="Lienhypertexte"/>
                </w:rPr>
                <w:t>infos@idf-ffjudo.com</w:t>
              </w:r>
            </w:hyperlink>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Karaté</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Karaté</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idf@ffkarate.fr</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Natation</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Natation</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lif@lif-natation.fr</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Parachutisme</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Parachutisme</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ligue@ligueparaidf.org</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Pétanque et jeux provençal</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Pétanque et jeux provençal</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cr-iledefrance@petanque.fr</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Roller et Skateboard</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Roller et Skateboard</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ile-de-france@ffroller-skateboard.com</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lastRenderedPageBreak/>
              <w:t>Rugby à 13</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Rugby à 13</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ligueidf-rugby13@ffr13.fr</w:t>
            </w:r>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Sport pour tous</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r w:rsidRPr="002D0AF4">
              <w:t>info@sportspourtous-idf.fr</w:t>
            </w:r>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Taekwondo</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Taekwondo</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6">
              <w:r w:rsidRPr="002D0AF4">
                <w:rPr>
                  <w:rStyle w:val="Lienhypertexte"/>
                </w:rPr>
                <w:t>secretariat@taekwondo-idf.com</w:t>
              </w:r>
            </w:hyperlink>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Tennis</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Tennis</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7">
              <w:r w:rsidRPr="002D0AF4">
                <w:rPr>
                  <w:rStyle w:val="Lienhypertexte"/>
                </w:rPr>
                <w:t>ligue.iledefrance@fft.fr</w:t>
              </w:r>
            </w:hyperlink>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Tir à l'arc</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Tir à l'arc</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8">
              <w:r w:rsidRPr="002D0AF4">
                <w:rPr>
                  <w:rStyle w:val="Lienhypertexte"/>
                </w:rPr>
                <w:t>comite@tiralarcidf.com</w:t>
              </w:r>
            </w:hyperlink>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Tir sportif</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Tir sportif</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19">
              <w:r w:rsidRPr="002D0AF4">
                <w:rPr>
                  <w:rStyle w:val="Lienhypertexte"/>
                </w:rPr>
                <w:t>secretariat@lrtidf.org</w:t>
              </w:r>
            </w:hyperlink>
          </w:p>
        </w:tc>
      </w:tr>
      <w:tr w:rsidR="00C01BC3" w:rsidRPr="002D0AF4" w:rsidTr="008C1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Triathlon</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Triathlon</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20">
              <w:r w:rsidRPr="002D0AF4">
                <w:rPr>
                  <w:rStyle w:val="Lienhypertexte"/>
                </w:rPr>
                <w:t>contact@idftriathlon.com</w:t>
              </w:r>
            </w:hyperlink>
          </w:p>
        </w:tc>
      </w:tr>
      <w:tr w:rsidR="00C01BC3" w:rsidRPr="002D0AF4" w:rsidTr="008C1479">
        <w:trPr>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UFOLEP</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Multisport</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21" w:history="1">
              <w:r w:rsidRPr="002D0AF4">
                <w:rPr>
                  <w:rStyle w:val="Lienhypertexte"/>
                </w:rPr>
                <w:t>contact@ufolep-idf.org</w:t>
              </w:r>
            </w:hyperlink>
          </w:p>
        </w:tc>
      </w:tr>
      <w:tr w:rsidR="00C01BC3" w:rsidRPr="002D0AF4" w:rsidTr="008C1479">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Pr>
          <w:p w:rsidR="00C01BC3" w:rsidRPr="002D0AF4" w:rsidRDefault="00C01BC3" w:rsidP="008C1479">
            <w:pPr>
              <w:widowControl/>
              <w:autoSpaceDE/>
              <w:autoSpaceDN/>
              <w:spacing w:after="160" w:line="259" w:lineRule="auto"/>
              <w:jc w:val="both"/>
            </w:pPr>
            <w:r w:rsidRPr="002D0AF4">
              <w:t>Volley</w:t>
            </w:r>
          </w:p>
        </w:tc>
        <w:tc>
          <w:tcPr>
            <w:cnfStyle w:val="000010000000" w:firstRow="0" w:lastRow="0" w:firstColumn="0" w:lastColumn="0" w:oddVBand="1" w:evenVBand="0" w:oddHBand="0" w:evenHBand="0" w:firstRowFirstColumn="0" w:firstRowLastColumn="0" w:lastRowFirstColumn="0" w:lastRowLastColumn="0"/>
            <w:tcW w:w="2127" w:type="dxa"/>
          </w:tcPr>
          <w:p w:rsidR="00C01BC3" w:rsidRPr="002D0AF4" w:rsidRDefault="00C01BC3" w:rsidP="008C1479">
            <w:pPr>
              <w:widowControl/>
              <w:autoSpaceDE/>
              <w:autoSpaceDN/>
              <w:spacing w:after="160" w:line="259" w:lineRule="auto"/>
              <w:jc w:val="both"/>
            </w:pPr>
            <w:r w:rsidRPr="002D0AF4">
              <w:t>Volley</w:t>
            </w:r>
          </w:p>
        </w:tc>
        <w:tc>
          <w:tcPr>
            <w:cnfStyle w:val="000100000000" w:firstRow="0" w:lastRow="0" w:firstColumn="0" w:lastColumn="1" w:oddVBand="0" w:evenVBand="0" w:oddHBand="0" w:evenHBand="0" w:firstRowFirstColumn="0" w:firstRowLastColumn="0" w:lastRowFirstColumn="0" w:lastRowLastColumn="0"/>
            <w:tcW w:w="3781" w:type="dxa"/>
          </w:tcPr>
          <w:p w:rsidR="00C01BC3" w:rsidRPr="002D0AF4" w:rsidRDefault="00C01BC3" w:rsidP="008C1479">
            <w:pPr>
              <w:widowControl/>
              <w:autoSpaceDE/>
              <w:autoSpaceDN/>
              <w:spacing w:after="160" w:line="259" w:lineRule="auto"/>
              <w:jc w:val="both"/>
            </w:pPr>
            <w:hyperlink r:id="rId22">
              <w:r w:rsidRPr="002D0AF4">
                <w:rPr>
                  <w:rStyle w:val="Lienhypertexte"/>
                </w:rPr>
                <w:t>volley.idf@orange.fr</w:t>
              </w:r>
            </w:hyperlink>
          </w:p>
        </w:tc>
      </w:tr>
    </w:tbl>
    <w:p w:rsidR="00C01BC3" w:rsidRPr="002D0AF4" w:rsidRDefault="00C01BC3" w:rsidP="00C01BC3">
      <w:pPr>
        <w:jc w:val="both"/>
      </w:pPr>
    </w:p>
    <w:p w:rsidR="00C01BC3" w:rsidRDefault="00C01BC3" w:rsidP="00C01BC3">
      <w:pPr>
        <w:jc w:val="both"/>
      </w:pPr>
    </w:p>
    <w:p w:rsidR="00C01BC3" w:rsidRDefault="00C01BC3" w:rsidP="00C01BC3">
      <w:pPr>
        <w:pStyle w:val="Titre2"/>
        <w:spacing w:line="276" w:lineRule="auto"/>
        <w:jc w:val="both"/>
      </w:pPr>
      <w:bookmarkStart w:id="5" w:name="_Toc171436425"/>
      <w:r>
        <w:t>Fiches outils de l’ANAP : des ressources pour accompagner les ESMS</w:t>
      </w:r>
      <w:bookmarkEnd w:id="5"/>
    </w:p>
    <w:p w:rsidR="00C01BC3" w:rsidRDefault="00C01BC3" w:rsidP="00C01BC3">
      <w:pPr>
        <w:jc w:val="both"/>
      </w:pPr>
      <w:r>
        <w:t xml:space="preserve">Suite à la loi du 2 mars 2022 visant la démocratisation du sport en France introduisant la désignation d’un référent activité physique et sportive (APS) au sein de chaque établissement médico-social, l’ANAP a publié deux guides d’accompagnement : </w:t>
      </w:r>
    </w:p>
    <w:p w:rsidR="00C01BC3" w:rsidRDefault="00C01BC3" w:rsidP="00C01BC3">
      <w:pPr>
        <w:pStyle w:val="Paragraphedeliste"/>
        <w:numPr>
          <w:ilvl w:val="1"/>
          <w:numId w:val="1"/>
        </w:numPr>
        <w:jc w:val="both"/>
      </w:pPr>
      <w:r>
        <w:t xml:space="preserve">A destination des gestionnaires : un guide complet avec les étapes clés pour désigner et faire du référent APS une personne ressource : mode de désignation, misions et périmètres, étapes administratives, … </w:t>
      </w:r>
    </w:p>
    <w:p w:rsidR="00C01BC3" w:rsidRDefault="00C01BC3" w:rsidP="00C01BC3">
      <w:pPr>
        <w:pStyle w:val="Paragraphedeliste"/>
        <w:numPr>
          <w:ilvl w:val="1"/>
          <w:numId w:val="1"/>
        </w:numPr>
        <w:jc w:val="both"/>
      </w:pPr>
      <w:r>
        <w:t xml:space="preserve">A destination des référents APS : une publication spécifique pour structurer l’activité, renforcer son impact et favoriser le lien avec les acteurs de l’écosystème local (clubs, sportifs, associations, …) </w:t>
      </w:r>
    </w:p>
    <w:p w:rsidR="00C01BC3" w:rsidRDefault="00C01BC3" w:rsidP="00C01BC3">
      <w:pPr>
        <w:jc w:val="both"/>
      </w:pPr>
      <w:r>
        <w:t xml:space="preserve">Les guides sont téléchargeables gratuitement sur le lien suivant : </w:t>
      </w:r>
      <w:hyperlink r:id="rId23" w:history="1">
        <w:r>
          <w:rPr>
            <w:rStyle w:val="Lienhypertexte"/>
          </w:rPr>
          <w:t>Fiche Actualité (anap.fr)</w:t>
        </w:r>
      </w:hyperlink>
    </w:p>
    <w:p w:rsidR="00C01BC3" w:rsidRPr="0005295C" w:rsidRDefault="00C01BC3" w:rsidP="00C01BC3">
      <w:pPr>
        <w:jc w:val="both"/>
      </w:pPr>
    </w:p>
    <w:p w:rsidR="00C01BC3" w:rsidRDefault="00C01BC3" w:rsidP="00C01BC3">
      <w:pPr>
        <w:pStyle w:val="Titre2"/>
        <w:spacing w:line="276" w:lineRule="auto"/>
        <w:jc w:val="both"/>
      </w:pPr>
      <w:bookmarkStart w:id="6" w:name="_Toc171436426"/>
      <w:r>
        <w:t>Webinaires développement de la pratique sportive en ESMS</w:t>
      </w:r>
      <w:bookmarkEnd w:id="6"/>
    </w:p>
    <w:p w:rsidR="00C01BC3" w:rsidRDefault="00C01BC3" w:rsidP="00C01BC3">
      <w:pPr>
        <w:jc w:val="both"/>
      </w:pPr>
      <w:r>
        <w:t xml:space="preserve">L’ARS Ile-de-France a organisé deux webinaires dans le cadre des travaux engagés pour le développement de la pratique sportive en ESMS. </w:t>
      </w:r>
    </w:p>
    <w:p w:rsidR="00C01BC3" w:rsidRDefault="00C01BC3" w:rsidP="00C01BC3">
      <w:pPr>
        <w:pStyle w:val="Paragraphedeliste"/>
        <w:numPr>
          <w:ilvl w:val="1"/>
          <w:numId w:val="1"/>
        </w:numPr>
        <w:jc w:val="both"/>
      </w:pPr>
      <w:r>
        <w:t xml:space="preserve">Un premier webinaire pour présenter les différents partenariats sportifs portés par l’ARS Ile-de-France qui peuvent être une ressource importante pour les ESMS afin de les accompagner dans le développement de projets sportifs. </w:t>
      </w:r>
    </w:p>
    <w:p w:rsidR="00C01BC3" w:rsidRDefault="00C01BC3" w:rsidP="00C01BC3">
      <w:pPr>
        <w:pStyle w:val="Paragraphedeliste"/>
        <w:ind w:left="1440"/>
        <w:jc w:val="both"/>
      </w:pPr>
      <w:r>
        <w:t xml:space="preserve">Le replay du webinaire est disponible sur le lien suivant : </w:t>
      </w:r>
      <w:hyperlink r:id="rId24" w:history="1">
        <w:r>
          <w:rPr>
            <w:rStyle w:val="Lienhypertexte"/>
          </w:rPr>
          <w:t>Webinaire : Développement de la pratique sportive en établissements ou services médico-sociaux (ESMS) | Agence régionale de santé Ile-de-France (sante.fr)</w:t>
        </w:r>
      </w:hyperlink>
    </w:p>
    <w:p w:rsidR="00C01BC3" w:rsidRDefault="00C01BC3" w:rsidP="00C01BC3">
      <w:pPr>
        <w:pStyle w:val="Paragraphedeliste"/>
        <w:numPr>
          <w:ilvl w:val="1"/>
          <w:numId w:val="1"/>
        </w:numPr>
        <w:jc w:val="both"/>
      </w:pPr>
      <w:r>
        <w:t xml:space="preserve">Un second webinaire pour outiller les ESMS et les orienter vers les personnes ressources pour accompagner le développement de la pratique sportive. </w:t>
      </w:r>
    </w:p>
    <w:p w:rsidR="00C01BC3" w:rsidRPr="00F34CCB" w:rsidRDefault="00C01BC3" w:rsidP="00C01BC3">
      <w:pPr>
        <w:pStyle w:val="Paragraphedeliste"/>
        <w:ind w:left="1440"/>
        <w:jc w:val="both"/>
      </w:pPr>
      <w:r>
        <w:t xml:space="preserve">Le replay du webinaire est disponible sur le lien suivant : </w:t>
      </w:r>
      <w:hyperlink r:id="rId25" w:history="1">
        <w:r>
          <w:rPr>
            <w:rStyle w:val="Lienhypertexte"/>
          </w:rPr>
          <w:t>Webinaire : Développement de la pratique sportive en établissements et services médico-sociaux (ESMS) | Agence régionale de santé Ile-de-France (sante.fr)</w:t>
        </w:r>
      </w:hyperlink>
    </w:p>
    <w:p w:rsidR="00C01BC3" w:rsidRDefault="00C01BC3" w:rsidP="00C01BC3">
      <w:pPr>
        <w:jc w:val="both"/>
      </w:pPr>
    </w:p>
    <w:p w:rsidR="00C01BC3" w:rsidRDefault="00C01BC3" w:rsidP="00C01BC3">
      <w:pPr>
        <w:jc w:val="both"/>
      </w:pPr>
    </w:p>
    <w:p w:rsidR="00C01BC3" w:rsidRPr="00D01248" w:rsidRDefault="00C01BC3" w:rsidP="00C01BC3">
      <w:pPr>
        <w:pStyle w:val="Titre2"/>
        <w:spacing w:line="276" w:lineRule="auto"/>
        <w:jc w:val="both"/>
      </w:pPr>
      <w:bookmarkStart w:id="7" w:name="_Toc171436427"/>
      <w:r>
        <w:lastRenderedPageBreak/>
        <w:t>Le Pass’Sport</w:t>
      </w:r>
      <w:bookmarkEnd w:id="7"/>
      <w:r>
        <w:t xml:space="preserve"> </w:t>
      </w:r>
    </w:p>
    <w:p w:rsidR="00C01BC3" w:rsidRDefault="00C01BC3" w:rsidP="00C01BC3">
      <w:pPr>
        <w:jc w:val="both"/>
        <w:rPr>
          <w:lang w:eastAsia="zh-CN"/>
        </w:rPr>
      </w:pPr>
      <w:r>
        <w:rPr>
          <w:lang w:eastAsia="zh-CN"/>
        </w:rPr>
        <w:t xml:space="preserve">Le Pass’Sport est une aide de 50€ pour l’inscription dans un club de sport. Cette réduction est personnelle et utilisable une fois par an auprès d’une association sportive. Cette aide est cumulable avec les autres aides mises en place par les collectivités départementales et régionales. </w:t>
      </w:r>
    </w:p>
    <w:p w:rsidR="00C01BC3" w:rsidRDefault="00C01BC3" w:rsidP="00C01BC3">
      <w:pPr>
        <w:spacing w:after="0"/>
        <w:jc w:val="both"/>
        <w:rPr>
          <w:lang w:eastAsia="zh-CN"/>
        </w:rPr>
      </w:pPr>
      <w:r>
        <w:rPr>
          <w:lang w:eastAsia="zh-CN"/>
        </w:rPr>
        <w:t xml:space="preserve">Eligibilité : </w:t>
      </w:r>
    </w:p>
    <w:p w:rsidR="00C01BC3" w:rsidRDefault="00C01BC3" w:rsidP="00C01BC3">
      <w:pPr>
        <w:pStyle w:val="Paragraphedeliste"/>
        <w:numPr>
          <w:ilvl w:val="1"/>
          <w:numId w:val="1"/>
        </w:numPr>
        <w:jc w:val="both"/>
        <w:rPr>
          <w:lang w:eastAsia="zh-CN"/>
        </w:rPr>
      </w:pPr>
      <w:r>
        <w:rPr>
          <w:lang w:eastAsia="zh-CN"/>
        </w:rPr>
        <w:t>Les jeunes de 6 à 20 ans bénéficiant de l’allocation d’éducation de l’enfant handicapé (AEEH)</w:t>
      </w:r>
    </w:p>
    <w:p w:rsidR="00C01BC3" w:rsidRDefault="00C01BC3" w:rsidP="00C01BC3">
      <w:pPr>
        <w:pStyle w:val="Paragraphedeliste"/>
        <w:numPr>
          <w:ilvl w:val="1"/>
          <w:numId w:val="1"/>
        </w:numPr>
        <w:jc w:val="both"/>
        <w:rPr>
          <w:lang w:eastAsia="zh-CN"/>
        </w:rPr>
      </w:pPr>
      <w:r>
        <w:rPr>
          <w:lang w:eastAsia="zh-CN"/>
        </w:rPr>
        <w:t>Les jeunes de 6 à 30 ans bénéficiant de l’allocation aux adultes handicapés (AAH)</w:t>
      </w:r>
    </w:p>
    <w:p w:rsidR="00C01BC3" w:rsidRDefault="00C01BC3" w:rsidP="00C01BC3">
      <w:pPr>
        <w:jc w:val="both"/>
        <w:rPr>
          <w:lang w:eastAsia="zh-CN"/>
        </w:rPr>
      </w:pPr>
      <w:r>
        <w:rPr>
          <w:lang w:eastAsia="zh-CN"/>
        </w:rPr>
        <w:t xml:space="preserve">Les personnes éligibles n’ont pas de démarches à effectuer pour la demande de cette aide. Si les critères d’éligibilités sont remplis, un code d’activation est envoyé par sms aux familles. Il est possible de contacter la Maison Départementale des Personnes Handicapées (MDPH) en cas de dysfonctionnement. </w:t>
      </w:r>
    </w:p>
    <w:p w:rsidR="00C01BC3" w:rsidRDefault="00C01BC3" w:rsidP="00C01BC3">
      <w:pPr>
        <w:jc w:val="both"/>
        <w:rPr>
          <w:lang w:eastAsia="zh-CN"/>
        </w:rPr>
      </w:pPr>
      <w:r>
        <w:rPr>
          <w:lang w:eastAsia="zh-CN"/>
        </w:rPr>
        <w:t xml:space="preserve">Le Pass’Sport n’est pas une aide automatiquement renouvelée chaque année, il est recommandé de rester informé quant à sa reconduction. </w:t>
      </w:r>
    </w:p>
    <w:p w:rsidR="00C01BC3" w:rsidRDefault="00C01BC3" w:rsidP="00C01BC3">
      <w:pPr>
        <w:jc w:val="both"/>
      </w:pPr>
      <w:r>
        <w:rPr>
          <w:lang w:eastAsia="zh-CN"/>
        </w:rPr>
        <w:t xml:space="preserve">Pour plus d’informations : </w:t>
      </w:r>
      <w:hyperlink r:id="rId26" w:history="1">
        <w:r>
          <w:rPr>
            <w:rStyle w:val="Lienhypertexte"/>
          </w:rPr>
          <w:t>pass.sports.gouv.fr</w:t>
        </w:r>
      </w:hyperlink>
    </w:p>
    <w:p w:rsidR="00C01BC3" w:rsidRDefault="00C01BC3" w:rsidP="00C01BC3">
      <w:pPr>
        <w:jc w:val="both"/>
      </w:pPr>
    </w:p>
    <w:p w:rsidR="00C01BC3" w:rsidRDefault="00C01BC3" w:rsidP="00C01BC3">
      <w:pPr>
        <w:pStyle w:val="Titre2"/>
        <w:spacing w:line="276" w:lineRule="auto"/>
        <w:jc w:val="both"/>
        <w:rPr>
          <w:lang w:eastAsia="zh-CN"/>
        </w:rPr>
      </w:pPr>
      <w:bookmarkStart w:id="8" w:name="_Toc171436428"/>
      <w:r>
        <w:rPr>
          <w:lang w:eastAsia="zh-CN"/>
        </w:rPr>
        <w:t xml:space="preserve">Le </w:t>
      </w:r>
      <w:r>
        <w:t>Programme</w:t>
      </w:r>
      <w:r>
        <w:rPr>
          <w:lang w:eastAsia="zh-CN"/>
        </w:rPr>
        <w:t xml:space="preserve"> « Si T Bénévole »</w:t>
      </w:r>
      <w:bookmarkEnd w:id="8"/>
      <w:r>
        <w:rPr>
          <w:lang w:eastAsia="zh-CN"/>
        </w:rPr>
        <w:t xml:space="preserve"> </w:t>
      </w:r>
    </w:p>
    <w:p w:rsidR="00C01BC3" w:rsidRDefault="00C01BC3" w:rsidP="00C01BC3">
      <w:pPr>
        <w:jc w:val="both"/>
        <w:rPr>
          <w:lang w:eastAsia="zh-CN"/>
        </w:rPr>
      </w:pPr>
      <w:r w:rsidRPr="003C280E">
        <w:rPr>
          <w:lang w:eastAsia="zh-CN"/>
        </w:rPr>
        <w:t xml:space="preserve">Avec le </w:t>
      </w:r>
      <w:r>
        <w:rPr>
          <w:lang w:eastAsia="zh-CN"/>
        </w:rPr>
        <w:t>soutien de l’Etat, de l’Agence Régionale de S</w:t>
      </w:r>
      <w:r w:rsidRPr="003C280E">
        <w:rPr>
          <w:lang w:eastAsia="zh-CN"/>
        </w:rPr>
        <w:t>anté d’Île-de-France et de Paris 2024, la </w:t>
      </w:r>
      <w:r>
        <w:rPr>
          <w:lang w:eastAsia="zh-CN"/>
        </w:rPr>
        <w:t xml:space="preserve">Fondation des </w:t>
      </w:r>
      <w:bookmarkStart w:id="9" w:name="_GoBack"/>
      <w:bookmarkEnd w:id="9"/>
      <w:r>
        <w:rPr>
          <w:lang w:eastAsia="zh-CN"/>
        </w:rPr>
        <w:t xml:space="preserve">Amis de l’Atelier </w:t>
      </w:r>
      <w:r w:rsidRPr="003C280E">
        <w:rPr>
          <w:lang w:eastAsia="zh-CN"/>
        </w:rPr>
        <w:t>a réalisé le kit d’essaimage « Si T Bénévole », qui fournit aux associations, aux organisateurs d’évènements ainsi qu’aux établissements et services sociaux et médico-sociaux (ESSMS), des outils et des ressources pour structurer, gérer et développer la mobilisation de bénévoles en situation de handicap.</w:t>
      </w:r>
    </w:p>
    <w:p w:rsidR="00C01BC3" w:rsidRDefault="00C01BC3" w:rsidP="00C01BC3">
      <w:pPr>
        <w:jc w:val="both"/>
      </w:pPr>
      <w:r>
        <w:rPr>
          <w:lang w:eastAsia="zh-CN"/>
        </w:rPr>
        <w:t xml:space="preserve">Toutes les informations, outils et ressources sont à  retrouver sur le lien suivant : </w:t>
      </w:r>
      <w:hyperlink r:id="rId27" w:anchor="anchor-navigation-924" w:history="1">
        <w:r>
          <w:rPr>
            <w:rStyle w:val="Lienhypertexte"/>
          </w:rPr>
          <w:t>Développer le bénévolat des personnes en situation de handicap | handicap.gouv.fr</w:t>
        </w:r>
      </w:hyperlink>
      <w:r>
        <w:t xml:space="preserve"> </w:t>
      </w:r>
    </w:p>
    <w:p w:rsidR="00C01BC3" w:rsidRPr="003C280E" w:rsidRDefault="00C01BC3" w:rsidP="00C01BC3">
      <w:pPr>
        <w:jc w:val="both"/>
      </w:pPr>
      <w:r>
        <w:t xml:space="preserve">Afin d’encourager le bénévolat chez les personnes en situation de handicap, </w:t>
      </w:r>
      <w:r w:rsidRPr="006E42C4">
        <w:t>l’association Signe de Sens a réalisé un parcours de formation en ligne, illu</w:t>
      </w:r>
      <w:r>
        <w:t xml:space="preserve">stré par des témoignages vidéos : </w:t>
      </w:r>
      <w:hyperlink r:id="rId28" w:history="1">
        <w:r>
          <w:rPr>
            <w:rStyle w:val="Lienhypertexte"/>
          </w:rPr>
          <w:t>Devenir bénévole (handicap.gouv.fr)</w:t>
        </w:r>
      </w:hyperlink>
      <w:r>
        <w:t xml:space="preserve">. </w:t>
      </w:r>
    </w:p>
    <w:p w:rsidR="00F00A50" w:rsidRDefault="00C01BC3"/>
    <w:sectPr w:rsidR="00F00A50">
      <w:footerReference w:type="default" r:id="rId29"/>
      <w:pgSz w:w="11906" w:h="16838"/>
      <w:pgMar w:top="1134" w:right="1134" w:bottom="993" w:left="1134" w:header="720" w:footer="42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A7B" w:rsidRDefault="00C01BC3" w:rsidP="009965AA">
    <w:pPr>
      <w:pStyle w:val="Pieddepage"/>
    </w:pPr>
    <w:r>
      <w:t>AMI Appui au développement de la pratique sportive au sein des ESMS PH – 2024</w:t>
    </w:r>
  </w:p>
  <w:p w:rsidR="002F2A7B" w:rsidRDefault="00C01BC3" w:rsidP="009965AA">
    <w:pPr>
      <w:pStyle w:val="Pieddepage"/>
      <w:jc w:val="right"/>
    </w:pPr>
    <w:r>
      <w:t xml:space="preserve">Page </w:t>
    </w:r>
    <w:r>
      <w:rPr>
        <w:b/>
        <w:bCs/>
        <w:sz w:val="24"/>
      </w:rPr>
      <w:fldChar w:fldCharType="begin"/>
    </w:r>
    <w:r>
      <w:rPr>
        <w:b/>
      </w:rPr>
      <w:instrText>PAGE</w:instrText>
    </w:r>
    <w:r>
      <w:rPr>
        <w:b/>
        <w:bCs/>
        <w:sz w:val="24"/>
      </w:rPr>
      <w:fldChar w:fldCharType="separate"/>
    </w:r>
    <w:r>
      <w:rPr>
        <w:b/>
        <w:noProof/>
      </w:rPr>
      <w:t>2</w:t>
    </w:r>
    <w:r>
      <w:rPr>
        <w:b/>
        <w:bCs/>
        <w:sz w:val="24"/>
      </w:rPr>
      <w:fldChar w:fldCharType="end"/>
    </w:r>
    <w:r>
      <w:t xml:space="preserve"> sur </w:t>
    </w:r>
    <w:r>
      <w:rPr>
        <w:b/>
        <w:bCs/>
        <w:sz w:val="24"/>
      </w:rPr>
      <w:fldChar w:fldCharType="begin"/>
    </w:r>
    <w:r>
      <w:rPr>
        <w:b/>
      </w:rPr>
      <w:instrText>NUMPAGES</w:instrText>
    </w:r>
    <w:r>
      <w:rPr>
        <w:b/>
        <w:bCs/>
        <w:sz w:val="24"/>
      </w:rPr>
      <w:fldChar w:fldCharType="separate"/>
    </w:r>
    <w:r>
      <w:rPr>
        <w:b/>
        <w:noProof/>
      </w:rPr>
      <w:t>5</w:t>
    </w:r>
    <w:r>
      <w:rPr>
        <w:b/>
        <w:bCs/>
        <w:sz w:val="24"/>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15DB9"/>
    <w:multiLevelType w:val="multilevel"/>
    <w:tmpl w:val="FA1818F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Light" w:eastAsia="Times New Roman" w:hAnsi="Calibri Light" w:cs="Calibri Light"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C3"/>
    <w:rsid w:val="0058011E"/>
    <w:rsid w:val="0091576F"/>
    <w:rsid w:val="00C01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0E0E2-740A-4CF3-9640-2F86C3A4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C3"/>
  </w:style>
  <w:style w:type="paragraph" w:styleId="Titre1">
    <w:name w:val="heading 1"/>
    <w:basedOn w:val="Normal"/>
    <w:next w:val="Normal"/>
    <w:link w:val="Titre1Car"/>
    <w:uiPriority w:val="9"/>
    <w:qFormat/>
    <w:rsid w:val="00C01B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01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1BC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01BC3"/>
    <w:rPr>
      <w:rFonts w:asciiTheme="majorHAnsi" w:eastAsiaTheme="majorEastAsia" w:hAnsiTheme="majorHAnsi" w:cstheme="majorBidi"/>
      <w:color w:val="2E74B5" w:themeColor="accent1" w:themeShade="BF"/>
      <w:sz w:val="26"/>
      <w:szCs w:val="26"/>
    </w:rPr>
  </w:style>
  <w:style w:type="paragraph" w:styleId="Pieddepage">
    <w:name w:val="footer"/>
    <w:basedOn w:val="Normal"/>
    <w:link w:val="PieddepageCar"/>
    <w:uiPriority w:val="99"/>
    <w:unhideWhenUsed/>
    <w:rsid w:val="00C01BC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01BC3"/>
  </w:style>
  <w:style w:type="paragraph" w:styleId="Paragraphedeliste">
    <w:name w:val="List Paragraph"/>
    <w:aliases w:val="Listes,EC,Paragraphe de liste11,Paragraphe de liste1,Puce,Colorful List Accent 1,List Paragraph (numbered (a)),List_Paragraph,Multilevel para_II,List Paragraph1,Rec para,Dot pt,F5 List Paragraph,No Spacing1,L,3,Bullet 1,List Paragrap"/>
    <w:basedOn w:val="Normal"/>
    <w:link w:val="ParagraphedelisteCar"/>
    <w:uiPriority w:val="34"/>
    <w:qFormat/>
    <w:rsid w:val="00C01BC3"/>
    <w:pPr>
      <w:ind w:left="720"/>
      <w:contextualSpacing/>
    </w:pPr>
  </w:style>
  <w:style w:type="character" w:styleId="Lienhypertexte">
    <w:name w:val="Hyperlink"/>
    <w:basedOn w:val="Policepardfaut"/>
    <w:uiPriority w:val="99"/>
    <w:unhideWhenUsed/>
    <w:rsid w:val="00C01BC3"/>
    <w:rPr>
      <w:color w:val="0563C1" w:themeColor="hyperlink"/>
      <w:u w:val="single"/>
    </w:rPr>
  </w:style>
  <w:style w:type="character" w:customStyle="1" w:styleId="ParagraphedelisteCar">
    <w:name w:val="Paragraphe de liste Car"/>
    <w:aliases w:val="Listes Car,EC Car,Paragraphe de liste11 Car,Paragraphe de liste1 Car,Puce Car,Colorful List Accent 1 Car,List Paragraph (numbered (a)) Car,List_Paragraph Car,Multilevel para_II Car,List Paragraph1 Car,Rec para Car,Dot pt Car"/>
    <w:basedOn w:val="Policepardfaut"/>
    <w:link w:val="Paragraphedeliste"/>
    <w:uiPriority w:val="34"/>
    <w:qFormat/>
    <w:locked/>
    <w:rsid w:val="00C01BC3"/>
  </w:style>
  <w:style w:type="paragraph" w:customStyle="1" w:styleId="paragraph">
    <w:name w:val="paragraph"/>
    <w:basedOn w:val="Normal"/>
    <w:rsid w:val="00C01B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01BC3"/>
  </w:style>
  <w:style w:type="table" w:styleId="TableauGrille4-Accentuation1">
    <w:name w:val="Grid Table 4 Accent 1"/>
    <w:basedOn w:val="TableauNormal"/>
    <w:uiPriority w:val="49"/>
    <w:rsid w:val="00C01BC3"/>
    <w:pPr>
      <w:widowControl w:val="0"/>
      <w:autoSpaceDE w:val="0"/>
      <w:autoSpaceDN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isport-iledefrance.org/" TargetMode="External"/><Relationship Id="rId13" Type="http://schemas.openxmlformats.org/officeDocument/2006/relationships/hyperlink" Target="mailto:contact@crifck.fr" TargetMode="External"/><Relationship Id="rId18" Type="http://schemas.openxmlformats.org/officeDocument/2006/relationships/hyperlink" Target="mailto:comite@tiralarcidf.com" TargetMode="External"/><Relationship Id="rId26" Type="http://schemas.openxmlformats.org/officeDocument/2006/relationships/hyperlink" Target="https://www.pass.sports.gouv.fr/" TargetMode="External"/><Relationship Id="rId3" Type="http://schemas.openxmlformats.org/officeDocument/2006/relationships/settings" Target="settings.xml"/><Relationship Id="rId21" Type="http://schemas.openxmlformats.org/officeDocument/2006/relationships/hyperlink" Target="mailto:contact@ufolep-idf.org" TargetMode="External"/><Relationship Id="rId7" Type="http://schemas.openxmlformats.org/officeDocument/2006/relationships/hyperlink" Target="https://www.sportadapteiledefrance.org/" TargetMode="External"/><Relationship Id="rId12" Type="http://schemas.openxmlformats.org/officeDocument/2006/relationships/hyperlink" Target="mailto:contact@lifb.org" TargetMode="External"/><Relationship Id="rId17" Type="http://schemas.openxmlformats.org/officeDocument/2006/relationships/hyperlink" Target="mailto:ligue.iledefrance@fft.fr" TargetMode="External"/><Relationship Id="rId25" Type="http://schemas.openxmlformats.org/officeDocument/2006/relationships/hyperlink" Target="https://www.iledefrance.ars.sante.fr/webinaire-developpement-de-la-pratique-sportive-en-etablissements-et-services-medico-sociaux-esms" TargetMode="External"/><Relationship Id="rId2" Type="http://schemas.openxmlformats.org/officeDocument/2006/relationships/styles" Target="styles.xml"/><Relationship Id="rId16" Type="http://schemas.openxmlformats.org/officeDocument/2006/relationships/hyperlink" Target="mailto:secretariat@taekwondo-idf.com" TargetMode="External"/><Relationship Id="rId20" Type="http://schemas.openxmlformats.org/officeDocument/2006/relationships/hyperlink" Target="mailto:contact@idftriathlon.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trouvetonparasport.france-paralympique.fr/" TargetMode="External"/><Relationship Id="rId11" Type="http://schemas.openxmlformats.org/officeDocument/2006/relationships/hyperlink" Target="mailto:contact@aviron-iledefrance.org" TargetMode="External"/><Relationship Id="rId24" Type="http://schemas.openxmlformats.org/officeDocument/2006/relationships/hyperlink" Target="https://www.iledefrance.ars.sante.fr/webinaire-developpement-de-la-pratique-sportive-en-etablissements-ou-services-medico-sociaux-esms" TargetMode="External"/><Relationship Id="rId5" Type="http://schemas.openxmlformats.org/officeDocument/2006/relationships/hyperlink" Target="https://www.handiguide.sports.gouv.fr/" TargetMode="External"/><Relationship Id="rId15" Type="http://schemas.openxmlformats.org/officeDocument/2006/relationships/hyperlink" Target="mailto:infos@idf-ffjudo.com" TargetMode="External"/><Relationship Id="rId23" Type="http://schemas.openxmlformats.org/officeDocument/2006/relationships/hyperlink" Target="https://www.anap.fr/s/actualite?actu=Activit%C3%A9-physique-et-sportive-APS-des-ressources-pour-accompagner-les-ESSMS" TargetMode="External"/><Relationship Id="rId28" Type="http://schemas.openxmlformats.org/officeDocument/2006/relationships/hyperlink" Target="https://handicap.gouv.fr/sites/handicap/files/devenir-benevole/story.html" TargetMode="External"/><Relationship Id="rId10" Type="http://schemas.openxmlformats.org/officeDocument/2006/relationships/hyperlink" Target="mailto:contact@sportadapteiledefrance.org" TargetMode="External"/><Relationship Id="rId19" Type="http://schemas.openxmlformats.org/officeDocument/2006/relationships/hyperlink" Target="mailto:secretariat@lrtidf.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ledefrance@handisport.org" TargetMode="External"/><Relationship Id="rId14" Type="http://schemas.openxmlformats.org/officeDocument/2006/relationships/hyperlink" Target="mailto:creif@cheval-iledefrance.com" TargetMode="External"/><Relationship Id="rId22" Type="http://schemas.openxmlformats.org/officeDocument/2006/relationships/hyperlink" Target="mailto:volley.idf@orange.fr" TargetMode="External"/><Relationship Id="rId27" Type="http://schemas.openxmlformats.org/officeDocument/2006/relationships/hyperlink" Target="https://handicap.gouv.fr/developper-le-benevolat-des-personnes-en-situation-de-handicap"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8932</Characters>
  <Application>Microsoft Office Word</Application>
  <DocSecurity>0</DocSecurity>
  <Lines>74</Lines>
  <Paragraphs>21</Paragraphs>
  <ScaleCrop>false</ScaleCrop>
  <Company>Ministère des affaires sociales</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METOIS, Marion (ARS-IDF)</dc:creator>
  <cp:keywords/>
  <dc:description/>
  <cp:lastModifiedBy>METOIS, Marion (ARS-IDF)</cp:lastModifiedBy>
  <cp:revision>1</cp:revision>
  <dcterms:created xsi:type="dcterms:W3CDTF">2024-07-15T15:25:00Z</dcterms:created>
  <dcterms:modified xsi:type="dcterms:W3CDTF">2024-07-15T15:26:00Z</dcterms:modified>
</cp:coreProperties>
</file>