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0" w:type="auto"/>
        <w:tblInd w:w="392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238"/>
      </w:tblGrid>
      <w:tr w:rsidR="00F71830" w:rsidRPr="00F71830" w14:paraId="2C770855" w14:textId="77777777" w:rsidTr="002A3BAA">
        <w:tc>
          <w:tcPr>
            <w:tcW w:w="9238" w:type="dxa"/>
            <w:shd w:val="clear" w:color="auto" w:fill="BDD6EE" w:themeFill="accent1" w:themeFillTint="66"/>
          </w:tcPr>
          <w:p w14:paraId="7DAB4CE0" w14:textId="0C0A72E6" w:rsidR="00A15A31" w:rsidRDefault="00F71830" w:rsidP="002A3BAA">
            <w:pPr>
              <w:spacing w:before="240"/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Postes </w:t>
            </w:r>
            <w:r w:rsidR="00E35368">
              <w:rPr>
                <w:b/>
                <w:sz w:val="44"/>
                <w:szCs w:val="44"/>
              </w:rPr>
              <w:t xml:space="preserve">de </w:t>
            </w:r>
            <w:r w:rsidR="00FC15A1">
              <w:rPr>
                <w:b/>
                <w:sz w:val="44"/>
                <w:szCs w:val="44"/>
              </w:rPr>
              <w:t>Praticiens</w:t>
            </w:r>
            <w:r w:rsidR="00FC15A1" w:rsidRPr="00F71830">
              <w:rPr>
                <w:b/>
                <w:sz w:val="44"/>
                <w:szCs w:val="44"/>
              </w:rPr>
              <w:t xml:space="preserve"> </w:t>
            </w:r>
            <w:r w:rsidRPr="00F71830">
              <w:rPr>
                <w:b/>
                <w:sz w:val="44"/>
                <w:szCs w:val="44"/>
              </w:rPr>
              <w:t>Spécialistes Partagés Ville/</w:t>
            </w:r>
            <w:r w:rsidR="00A74183">
              <w:rPr>
                <w:b/>
                <w:sz w:val="44"/>
                <w:szCs w:val="44"/>
              </w:rPr>
              <w:t>établissements</w:t>
            </w:r>
            <w:r w:rsidR="00A26E9B">
              <w:rPr>
                <w:b/>
                <w:sz w:val="44"/>
                <w:szCs w:val="44"/>
              </w:rPr>
              <w:t xml:space="preserve"> de santé ou établissements sociaux ou médico-sociaux</w:t>
            </w:r>
          </w:p>
          <w:p w14:paraId="3FC1EA7E" w14:textId="59DCA3D8" w:rsidR="00F71830" w:rsidRPr="00F71830" w:rsidRDefault="00F71830" w:rsidP="00D1035E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Vague </w:t>
            </w:r>
            <w:r w:rsidR="00D1035E">
              <w:rPr>
                <w:b/>
                <w:sz w:val="44"/>
                <w:szCs w:val="44"/>
              </w:rPr>
              <w:t>6</w:t>
            </w:r>
          </w:p>
          <w:p w14:paraId="7AEB9C25" w14:textId="0028338C" w:rsidR="00F71830" w:rsidRPr="00F71830" w:rsidRDefault="00F71830" w:rsidP="00D1035E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>(</w:t>
            </w:r>
            <w:r w:rsidR="00176A3B">
              <w:rPr>
                <w:b/>
                <w:sz w:val="44"/>
                <w:szCs w:val="44"/>
              </w:rPr>
              <w:t>2024</w:t>
            </w:r>
            <w:r w:rsidRPr="00F71830">
              <w:rPr>
                <w:b/>
                <w:sz w:val="44"/>
                <w:szCs w:val="44"/>
              </w:rPr>
              <w:t>-</w:t>
            </w:r>
            <w:r w:rsidR="00176A3B">
              <w:rPr>
                <w:b/>
                <w:sz w:val="44"/>
                <w:szCs w:val="44"/>
              </w:rPr>
              <w:t>2026</w:t>
            </w:r>
            <w:r w:rsidRPr="00F71830">
              <w:rPr>
                <w:b/>
                <w:sz w:val="44"/>
                <w:szCs w:val="44"/>
              </w:rPr>
              <w:t>)</w:t>
            </w:r>
          </w:p>
          <w:p w14:paraId="070D1064" w14:textId="77777777" w:rsidR="00F71830" w:rsidRPr="00D1035E" w:rsidRDefault="00F71830" w:rsidP="00D1035E">
            <w:pPr>
              <w:jc w:val="center"/>
              <w:rPr>
                <w:b/>
                <w:sz w:val="40"/>
                <w:szCs w:val="44"/>
              </w:rPr>
            </w:pPr>
            <w:r w:rsidRPr="00D1035E">
              <w:rPr>
                <w:b/>
                <w:sz w:val="40"/>
                <w:szCs w:val="44"/>
              </w:rPr>
              <w:t>Cahier des Charges</w:t>
            </w:r>
          </w:p>
          <w:p w14:paraId="1B3A73BE" w14:textId="77777777" w:rsidR="00F71830" w:rsidRPr="00F71830" w:rsidRDefault="00F71830" w:rsidP="00F956A5">
            <w:pPr>
              <w:jc w:val="both"/>
              <w:rPr>
                <w:sz w:val="16"/>
                <w:szCs w:val="16"/>
              </w:rPr>
            </w:pPr>
          </w:p>
        </w:tc>
      </w:tr>
    </w:tbl>
    <w:p w14:paraId="6D876337" w14:textId="77777777" w:rsidR="00F71830" w:rsidRPr="00F71830" w:rsidRDefault="00F71830" w:rsidP="00F956A5">
      <w:pPr>
        <w:spacing w:after="0" w:line="240" w:lineRule="auto"/>
        <w:jc w:val="both"/>
        <w:rPr>
          <w:sz w:val="18"/>
        </w:rPr>
      </w:pPr>
    </w:p>
    <w:bookmarkStart w:id="0" w:name="456411" w:displacedByCustomXml="next"/>
    <w:bookmarkEnd w:id="0" w:displacedByCustomXml="next"/>
    <w:sdt>
      <w:sdtPr>
        <w:rPr>
          <w:rFonts w:asciiTheme="minorHAnsi" w:eastAsiaTheme="minorHAnsi" w:hAnsiTheme="minorHAnsi" w:cstheme="minorHAnsi"/>
          <w:color w:val="auto"/>
          <w:sz w:val="24"/>
          <w:szCs w:val="22"/>
          <w:lang w:eastAsia="en-US"/>
        </w:rPr>
        <w:id w:val="763731095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3E73C1CA" w14:textId="2BF413FB" w:rsidR="00D1035E" w:rsidRPr="00F4670E" w:rsidRDefault="00D1035E">
          <w:pPr>
            <w:pStyle w:val="En-ttedetabledesmatires"/>
            <w:rPr>
              <w:rFonts w:asciiTheme="minorHAnsi" w:hAnsiTheme="minorHAnsi" w:cstheme="minorHAnsi"/>
            </w:rPr>
          </w:pPr>
          <w:r w:rsidRPr="00F4670E">
            <w:rPr>
              <w:rFonts w:asciiTheme="minorHAnsi" w:hAnsiTheme="minorHAnsi" w:cstheme="minorHAnsi"/>
            </w:rPr>
            <w:t>Table des matières</w:t>
          </w:r>
        </w:p>
        <w:p w14:paraId="008F771D" w14:textId="24D0ED46" w:rsidR="008D15B3" w:rsidRDefault="00D1035E">
          <w:pPr>
            <w:pStyle w:val="TM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sz w:val="22"/>
              <w:lang w:eastAsia="fr-FR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57509276" w:history="1">
            <w:r w:rsidR="008D15B3" w:rsidRPr="0028376C">
              <w:rPr>
                <w:rStyle w:val="Lienhypertexte"/>
                <w:noProof/>
              </w:rPr>
              <w:t>1.</w:t>
            </w:r>
            <w:r w:rsidR="008D15B3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8D15B3" w:rsidRPr="0028376C">
              <w:rPr>
                <w:rStyle w:val="Lienhypertexte"/>
                <w:noProof/>
              </w:rPr>
              <w:t xml:space="preserve">OBJET DE L’APPEL </w:t>
            </w:r>
            <w:r w:rsidR="00BE7503">
              <w:rPr>
                <w:rStyle w:val="Lienhypertexte"/>
                <w:noProof/>
              </w:rPr>
              <w:t>À</w:t>
            </w:r>
            <w:r w:rsidR="008D15B3" w:rsidRPr="0028376C">
              <w:rPr>
                <w:rStyle w:val="Lienhypertexte"/>
                <w:noProof/>
              </w:rPr>
              <w:t xml:space="preserve"> CANDIDATURES</w:t>
            </w:r>
            <w:r w:rsidR="008D15B3">
              <w:rPr>
                <w:noProof/>
                <w:webHidden/>
              </w:rPr>
              <w:tab/>
            </w:r>
            <w:r w:rsidR="008D15B3">
              <w:rPr>
                <w:noProof/>
                <w:webHidden/>
              </w:rPr>
              <w:fldChar w:fldCharType="begin"/>
            </w:r>
            <w:r w:rsidR="008D15B3">
              <w:rPr>
                <w:noProof/>
                <w:webHidden/>
              </w:rPr>
              <w:instrText xml:space="preserve"> PAGEREF _Toc157509276 \h </w:instrText>
            </w:r>
            <w:r w:rsidR="008D15B3">
              <w:rPr>
                <w:noProof/>
                <w:webHidden/>
              </w:rPr>
            </w:r>
            <w:r w:rsidR="008D15B3">
              <w:rPr>
                <w:noProof/>
                <w:webHidden/>
              </w:rPr>
              <w:fldChar w:fldCharType="separate"/>
            </w:r>
            <w:r w:rsidR="008D15B3">
              <w:rPr>
                <w:noProof/>
                <w:webHidden/>
              </w:rPr>
              <w:t>2</w:t>
            </w:r>
            <w:r w:rsidR="008D15B3">
              <w:rPr>
                <w:noProof/>
                <w:webHidden/>
              </w:rPr>
              <w:fldChar w:fldCharType="end"/>
            </w:r>
          </w:hyperlink>
        </w:p>
        <w:p w14:paraId="1AD94CEF" w14:textId="5DCD7A4E" w:rsidR="008D15B3" w:rsidRDefault="00952D54">
          <w:pPr>
            <w:pStyle w:val="TM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57509277" w:history="1">
            <w:r w:rsidR="008D15B3" w:rsidRPr="0028376C">
              <w:rPr>
                <w:rStyle w:val="Lienhypertexte"/>
                <w:noProof/>
              </w:rPr>
              <w:t>2.</w:t>
            </w:r>
            <w:r w:rsidR="008D15B3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8D15B3" w:rsidRPr="0028376C">
              <w:rPr>
                <w:rStyle w:val="Lienhypertexte"/>
                <w:noProof/>
              </w:rPr>
              <w:t>OBJECTIFS DU DISPOSITIF PRATICIEN SP</w:t>
            </w:r>
            <w:r w:rsidR="00BE7503">
              <w:rPr>
                <w:rStyle w:val="Lienhypertexte"/>
                <w:noProof/>
              </w:rPr>
              <w:t>É</w:t>
            </w:r>
            <w:r w:rsidR="008D15B3" w:rsidRPr="0028376C">
              <w:rPr>
                <w:rStyle w:val="Lienhypertexte"/>
                <w:noProof/>
              </w:rPr>
              <w:t>CIALISTE PARTAG</w:t>
            </w:r>
            <w:r w:rsidR="00BE7503">
              <w:rPr>
                <w:rStyle w:val="Lienhypertexte"/>
                <w:noProof/>
              </w:rPr>
              <w:t>É</w:t>
            </w:r>
            <w:r w:rsidR="008D15B3">
              <w:rPr>
                <w:noProof/>
                <w:webHidden/>
              </w:rPr>
              <w:tab/>
            </w:r>
            <w:r w:rsidR="008D15B3">
              <w:rPr>
                <w:noProof/>
                <w:webHidden/>
              </w:rPr>
              <w:fldChar w:fldCharType="begin"/>
            </w:r>
            <w:r w:rsidR="008D15B3">
              <w:rPr>
                <w:noProof/>
                <w:webHidden/>
              </w:rPr>
              <w:instrText xml:space="preserve"> PAGEREF _Toc157509277 \h </w:instrText>
            </w:r>
            <w:r w:rsidR="008D15B3">
              <w:rPr>
                <w:noProof/>
                <w:webHidden/>
              </w:rPr>
            </w:r>
            <w:r w:rsidR="008D15B3">
              <w:rPr>
                <w:noProof/>
                <w:webHidden/>
              </w:rPr>
              <w:fldChar w:fldCharType="separate"/>
            </w:r>
            <w:r w:rsidR="008D15B3">
              <w:rPr>
                <w:noProof/>
                <w:webHidden/>
              </w:rPr>
              <w:t>4</w:t>
            </w:r>
            <w:r w:rsidR="008D15B3">
              <w:rPr>
                <w:noProof/>
                <w:webHidden/>
              </w:rPr>
              <w:fldChar w:fldCharType="end"/>
            </w:r>
          </w:hyperlink>
        </w:p>
        <w:p w14:paraId="1D69258C" w14:textId="797B5E03" w:rsidR="008D15B3" w:rsidRDefault="00952D54">
          <w:pPr>
            <w:pStyle w:val="TM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57509278" w:history="1">
            <w:r w:rsidR="008D15B3" w:rsidRPr="0028376C">
              <w:rPr>
                <w:rStyle w:val="Lienhypertexte"/>
                <w:noProof/>
              </w:rPr>
              <w:t>3.</w:t>
            </w:r>
            <w:r w:rsidR="008D15B3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8D15B3" w:rsidRPr="0028376C">
              <w:rPr>
                <w:rStyle w:val="Lienhypertexte"/>
                <w:noProof/>
              </w:rPr>
              <w:t>MODALIT</w:t>
            </w:r>
            <w:r w:rsidR="00BE7503">
              <w:rPr>
                <w:rStyle w:val="Lienhypertexte"/>
                <w:noProof/>
              </w:rPr>
              <w:t>É</w:t>
            </w:r>
            <w:r w:rsidR="008D15B3" w:rsidRPr="0028376C">
              <w:rPr>
                <w:rStyle w:val="Lienhypertexte"/>
                <w:noProof/>
              </w:rPr>
              <w:t>S DE PRISE EN CHARGE FINANCI</w:t>
            </w:r>
            <w:r w:rsidR="00BE7503">
              <w:rPr>
                <w:rStyle w:val="Lienhypertexte"/>
                <w:noProof/>
              </w:rPr>
              <w:t>Ē</w:t>
            </w:r>
            <w:r w:rsidR="008D15B3" w:rsidRPr="0028376C">
              <w:rPr>
                <w:rStyle w:val="Lienhypertexte"/>
                <w:noProof/>
              </w:rPr>
              <w:t>RE</w:t>
            </w:r>
            <w:r w:rsidR="008D15B3">
              <w:rPr>
                <w:noProof/>
                <w:webHidden/>
              </w:rPr>
              <w:tab/>
            </w:r>
            <w:r w:rsidR="008D15B3">
              <w:rPr>
                <w:noProof/>
                <w:webHidden/>
              </w:rPr>
              <w:fldChar w:fldCharType="begin"/>
            </w:r>
            <w:r w:rsidR="008D15B3">
              <w:rPr>
                <w:noProof/>
                <w:webHidden/>
              </w:rPr>
              <w:instrText xml:space="preserve"> PAGEREF _Toc157509278 \h </w:instrText>
            </w:r>
            <w:r w:rsidR="008D15B3">
              <w:rPr>
                <w:noProof/>
                <w:webHidden/>
              </w:rPr>
            </w:r>
            <w:r w:rsidR="008D15B3">
              <w:rPr>
                <w:noProof/>
                <w:webHidden/>
              </w:rPr>
              <w:fldChar w:fldCharType="separate"/>
            </w:r>
            <w:r w:rsidR="008D15B3">
              <w:rPr>
                <w:noProof/>
                <w:webHidden/>
              </w:rPr>
              <w:t>5</w:t>
            </w:r>
            <w:r w:rsidR="008D15B3">
              <w:rPr>
                <w:noProof/>
                <w:webHidden/>
              </w:rPr>
              <w:fldChar w:fldCharType="end"/>
            </w:r>
          </w:hyperlink>
        </w:p>
        <w:p w14:paraId="65D23E17" w14:textId="5DAD37EA" w:rsidR="008D15B3" w:rsidRDefault="00952D54">
          <w:pPr>
            <w:pStyle w:val="TM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57509279" w:history="1">
            <w:r w:rsidR="008D15B3" w:rsidRPr="0028376C">
              <w:rPr>
                <w:rStyle w:val="Lienhypertexte"/>
                <w:noProof/>
              </w:rPr>
              <w:t>4.</w:t>
            </w:r>
            <w:r w:rsidR="008D15B3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8D15B3" w:rsidRPr="0028376C">
              <w:rPr>
                <w:rStyle w:val="Lienhypertexte"/>
                <w:noProof/>
              </w:rPr>
              <w:t>MODALIT</w:t>
            </w:r>
            <w:r w:rsidR="00BE7503">
              <w:rPr>
                <w:rStyle w:val="Lienhypertexte"/>
                <w:noProof/>
              </w:rPr>
              <w:t>É</w:t>
            </w:r>
            <w:r w:rsidR="008D15B3" w:rsidRPr="0028376C">
              <w:rPr>
                <w:rStyle w:val="Lienhypertexte"/>
                <w:noProof/>
              </w:rPr>
              <w:t>S D’INSTRUCTION ET CRIT</w:t>
            </w:r>
            <w:r w:rsidR="00BE7503">
              <w:rPr>
                <w:rStyle w:val="Lienhypertexte"/>
                <w:noProof/>
              </w:rPr>
              <w:t>Ē</w:t>
            </w:r>
            <w:r w:rsidR="008D15B3" w:rsidRPr="0028376C">
              <w:rPr>
                <w:rStyle w:val="Lienhypertexte"/>
                <w:noProof/>
              </w:rPr>
              <w:t>RES DE S</w:t>
            </w:r>
            <w:r w:rsidR="00BE7503">
              <w:rPr>
                <w:rStyle w:val="Lienhypertexte"/>
                <w:noProof/>
              </w:rPr>
              <w:t>É</w:t>
            </w:r>
            <w:r w:rsidR="008D15B3" w:rsidRPr="0028376C">
              <w:rPr>
                <w:rStyle w:val="Lienhypertexte"/>
                <w:noProof/>
              </w:rPr>
              <w:t>LECTION</w:t>
            </w:r>
            <w:r w:rsidR="008D15B3">
              <w:rPr>
                <w:noProof/>
                <w:webHidden/>
              </w:rPr>
              <w:tab/>
            </w:r>
            <w:r w:rsidR="008D15B3">
              <w:rPr>
                <w:noProof/>
                <w:webHidden/>
              </w:rPr>
              <w:fldChar w:fldCharType="begin"/>
            </w:r>
            <w:r w:rsidR="008D15B3">
              <w:rPr>
                <w:noProof/>
                <w:webHidden/>
              </w:rPr>
              <w:instrText xml:space="preserve"> PAGEREF _Toc157509279 \h </w:instrText>
            </w:r>
            <w:r w:rsidR="008D15B3">
              <w:rPr>
                <w:noProof/>
                <w:webHidden/>
              </w:rPr>
            </w:r>
            <w:r w:rsidR="008D15B3">
              <w:rPr>
                <w:noProof/>
                <w:webHidden/>
              </w:rPr>
              <w:fldChar w:fldCharType="separate"/>
            </w:r>
            <w:r w:rsidR="008D15B3">
              <w:rPr>
                <w:noProof/>
                <w:webHidden/>
              </w:rPr>
              <w:t>6</w:t>
            </w:r>
            <w:r w:rsidR="008D15B3">
              <w:rPr>
                <w:noProof/>
                <w:webHidden/>
              </w:rPr>
              <w:fldChar w:fldCharType="end"/>
            </w:r>
          </w:hyperlink>
        </w:p>
        <w:p w14:paraId="4DA4F2D3" w14:textId="6B48E84B" w:rsidR="008D15B3" w:rsidRDefault="00952D54">
          <w:pPr>
            <w:pStyle w:val="TM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57509280" w:history="1">
            <w:r w:rsidR="008D15B3" w:rsidRPr="0028376C">
              <w:rPr>
                <w:rStyle w:val="Lienhypertexte"/>
                <w:noProof/>
              </w:rPr>
              <w:t>5.</w:t>
            </w:r>
            <w:r w:rsidR="008D15B3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8D15B3" w:rsidRPr="0028376C">
              <w:rPr>
                <w:rStyle w:val="Lienhypertexte"/>
                <w:noProof/>
              </w:rPr>
              <w:t>CAS PARTICULIERS</w:t>
            </w:r>
            <w:r w:rsidR="008D15B3">
              <w:rPr>
                <w:noProof/>
                <w:webHidden/>
              </w:rPr>
              <w:tab/>
            </w:r>
            <w:r w:rsidR="008D15B3">
              <w:rPr>
                <w:noProof/>
                <w:webHidden/>
              </w:rPr>
              <w:fldChar w:fldCharType="begin"/>
            </w:r>
            <w:r w:rsidR="008D15B3">
              <w:rPr>
                <w:noProof/>
                <w:webHidden/>
              </w:rPr>
              <w:instrText xml:space="preserve"> PAGEREF _Toc157509280 \h </w:instrText>
            </w:r>
            <w:r w:rsidR="008D15B3">
              <w:rPr>
                <w:noProof/>
                <w:webHidden/>
              </w:rPr>
            </w:r>
            <w:r w:rsidR="008D15B3">
              <w:rPr>
                <w:noProof/>
                <w:webHidden/>
              </w:rPr>
              <w:fldChar w:fldCharType="separate"/>
            </w:r>
            <w:r w:rsidR="008D15B3">
              <w:rPr>
                <w:noProof/>
                <w:webHidden/>
              </w:rPr>
              <w:t>8</w:t>
            </w:r>
            <w:r w:rsidR="008D15B3">
              <w:rPr>
                <w:noProof/>
                <w:webHidden/>
              </w:rPr>
              <w:fldChar w:fldCharType="end"/>
            </w:r>
          </w:hyperlink>
        </w:p>
        <w:p w14:paraId="4C04718D" w14:textId="1946A003" w:rsidR="008D15B3" w:rsidRDefault="00952D54">
          <w:pPr>
            <w:pStyle w:val="TM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57509293" w:history="1">
            <w:r w:rsidR="008D15B3" w:rsidRPr="0028376C">
              <w:rPr>
                <w:rStyle w:val="Lienhypertexte"/>
                <w:noProof/>
              </w:rPr>
              <w:t>6.</w:t>
            </w:r>
            <w:r w:rsidR="008D15B3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8D15B3" w:rsidRPr="0028376C">
              <w:rPr>
                <w:rStyle w:val="Lienhypertexte"/>
                <w:noProof/>
              </w:rPr>
              <w:t>CALENDRIER</w:t>
            </w:r>
            <w:r w:rsidR="008D15B3">
              <w:rPr>
                <w:noProof/>
                <w:webHidden/>
              </w:rPr>
              <w:tab/>
            </w:r>
            <w:r w:rsidR="008D15B3">
              <w:rPr>
                <w:noProof/>
                <w:webHidden/>
              </w:rPr>
              <w:fldChar w:fldCharType="begin"/>
            </w:r>
            <w:r w:rsidR="008D15B3">
              <w:rPr>
                <w:noProof/>
                <w:webHidden/>
              </w:rPr>
              <w:instrText xml:space="preserve"> PAGEREF _Toc157509293 \h </w:instrText>
            </w:r>
            <w:r w:rsidR="008D15B3">
              <w:rPr>
                <w:noProof/>
                <w:webHidden/>
              </w:rPr>
            </w:r>
            <w:r w:rsidR="008D15B3">
              <w:rPr>
                <w:noProof/>
                <w:webHidden/>
              </w:rPr>
              <w:fldChar w:fldCharType="separate"/>
            </w:r>
            <w:r w:rsidR="008D15B3">
              <w:rPr>
                <w:noProof/>
                <w:webHidden/>
              </w:rPr>
              <w:t>8</w:t>
            </w:r>
            <w:r w:rsidR="008D15B3">
              <w:rPr>
                <w:noProof/>
                <w:webHidden/>
              </w:rPr>
              <w:fldChar w:fldCharType="end"/>
            </w:r>
          </w:hyperlink>
        </w:p>
        <w:p w14:paraId="61851373" w14:textId="5946E2D9" w:rsidR="008D15B3" w:rsidRDefault="00952D54">
          <w:pPr>
            <w:pStyle w:val="TM1"/>
            <w:tabs>
              <w:tab w:val="left" w:pos="440"/>
              <w:tab w:val="right" w:leader="dot" w:pos="9630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57509294" w:history="1">
            <w:r w:rsidR="008D15B3" w:rsidRPr="0028376C">
              <w:rPr>
                <w:rStyle w:val="Lienhypertexte"/>
                <w:noProof/>
              </w:rPr>
              <w:t>7.</w:t>
            </w:r>
            <w:r w:rsidR="008D15B3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8D15B3" w:rsidRPr="0028376C">
              <w:rPr>
                <w:rStyle w:val="Lienhypertexte"/>
                <w:noProof/>
              </w:rPr>
              <w:t>MODALIT</w:t>
            </w:r>
            <w:r w:rsidR="00BE7503">
              <w:rPr>
                <w:rStyle w:val="Lienhypertexte"/>
                <w:noProof/>
              </w:rPr>
              <w:t>É</w:t>
            </w:r>
            <w:r w:rsidR="008D15B3" w:rsidRPr="0028376C">
              <w:rPr>
                <w:rStyle w:val="Lienhypertexte"/>
                <w:noProof/>
              </w:rPr>
              <w:t>S DE CANDI</w:t>
            </w:r>
            <w:r w:rsidR="00853DBD">
              <w:rPr>
                <w:rStyle w:val="Lienhypertexte"/>
                <w:noProof/>
              </w:rPr>
              <w:t>D</w:t>
            </w:r>
            <w:r w:rsidR="008D15B3" w:rsidRPr="0028376C">
              <w:rPr>
                <w:rStyle w:val="Lienhypertexte"/>
                <w:noProof/>
              </w:rPr>
              <w:t>ATURE</w:t>
            </w:r>
            <w:r w:rsidR="008D15B3">
              <w:rPr>
                <w:noProof/>
                <w:webHidden/>
              </w:rPr>
              <w:tab/>
            </w:r>
            <w:r w:rsidR="008D15B3">
              <w:rPr>
                <w:noProof/>
                <w:webHidden/>
              </w:rPr>
              <w:fldChar w:fldCharType="begin"/>
            </w:r>
            <w:r w:rsidR="008D15B3">
              <w:rPr>
                <w:noProof/>
                <w:webHidden/>
              </w:rPr>
              <w:instrText xml:space="preserve"> PAGEREF _Toc157509294 \h </w:instrText>
            </w:r>
            <w:r w:rsidR="008D15B3">
              <w:rPr>
                <w:noProof/>
                <w:webHidden/>
              </w:rPr>
            </w:r>
            <w:r w:rsidR="008D15B3">
              <w:rPr>
                <w:noProof/>
                <w:webHidden/>
              </w:rPr>
              <w:fldChar w:fldCharType="separate"/>
            </w:r>
            <w:r w:rsidR="008D15B3">
              <w:rPr>
                <w:noProof/>
                <w:webHidden/>
              </w:rPr>
              <w:t>9</w:t>
            </w:r>
            <w:r w:rsidR="008D15B3">
              <w:rPr>
                <w:noProof/>
                <w:webHidden/>
              </w:rPr>
              <w:fldChar w:fldCharType="end"/>
            </w:r>
          </w:hyperlink>
        </w:p>
        <w:p w14:paraId="79DE2AC3" w14:textId="10FEB362" w:rsidR="00D1035E" w:rsidRDefault="00D1035E">
          <w:r>
            <w:fldChar w:fldCharType="end"/>
          </w:r>
        </w:p>
      </w:sdtContent>
    </w:sdt>
    <w:p w14:paraId="7DF639FA" w14:textId="69976320" w:rsidR="00D1035E" w:rsidRDefault="00D1035E">
      <w:pPr>
        <w:spacing w:after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A1B158B" w14:textId="174DA6A5" w:rsidR="00F71830" w:rsidRPr="00F71830" w:rsidRDefault="00F71830" w:rsidP="00D1035E">
      <w:pPr>
        <w:pStyle w:val="Titre1"/>
      </w:pPr>
      <w:bookmarkStart w:id="1" w:name="_Toc157509276"/>
      <w:r w:rsidRPr="00F71830">
        <w:lastRenderedPageBreak/>
        <w:t xml:space="preserve">OBJET DE L’APPEL </w:t>
      </w:r>
      <w:r w:rsidR="00BE7503">
        <w:t>À</w:t>
      </w:r>
      <w:r w:rsidRPr="00F71830">
        <w:t xml:space="preserve"> CANDIDATURES</w:t>
      </w:r>
      <w:bookmarkEnd w:id="1"/>
    </w:p>
    <w:p w14:paraId="2C165ABA" w14:textId="77777777" w:rsidR="00F71830" w:rsidRPr="00F71830" w:rsidRDefault="00F71830" w:rsidP="00F956A5">
      <w:pPr>
        <w:spacing w:after="0" w:line="240" w:lineRule="auto"/>
        <w:jc w:val="both"/>
      </w:pPr>
    </w:p>
    <w:p w14:paraId="395F1CB0" w14:textId="3B47A03C" w:rsidR="00840222" w:rsidRDefault="00F71830" w:rsidP="00F956A5">
      <w:pPr>
        <w:jc w:val="both"/>
      </w:pPr>
      <w:r w:rsidRPr="00F71830">
        <w:t>L’A</w:t>
      </w:r>
      <w:r w:rsidR="002421CA">
        <w:t xml:space="preserve">gence </w:t>
      </w:r>
      <w:r w:rsidRPr="00F71830">
        <w:t>R</w:t>
      </w:r>
      <w:r w:rsidR="002421CA">
        <w:t xml:space="preserve">égionale de </w:t>
      </w:r>
      <w:r w:rsidRPr="00F71830">
        <w:t>S</w:t>
      </w:r>
      <w:r w:rsidR="002421CA">
        <w:t>anté d’</w:t>
      </w:r>
      <w:r w:rsidRPr="00F71830">
        <w:t xml:space="preserve">Ile-de-France lance </w:t>
      </w:r>
      <w:r w:rsidRPr="004132C7">
        <w:t xml:space="preserve">son </w:t>
      </w:r>
      <w:r w:rsidR="00853DBD">
        <w:t>6</w:t>
      </w:r>
      <w:r w:rsidRPr="004132C7">
        <w:rPr>
          <w:vertAlign w:val="superscript"/>
        </w:rPr>
        <w:t>ème</w:t>
      </w:r>
      <w:r w:rsidRPr="004132C7">
        <w:t xml:space="preserve"> appel à candidatures</w:t>
      </w:r>
      <w:r w:rsidRPr="00F71830">
        <w:rPr>
          <w:b/>
        </w:rPr>
        <w:t xml:space="preserve"> </w:t>
      </w:r>
      <w:r w:rsidRPr="00F71830">
        <w:t xml:space="preserve">pour permettre la création de postes de </w:t>
      </w:r>
      <w:r w:rsidR="0065746B">
        <w:t xml:space="preserve">praticiens spécialistes à temps partagé </w:t>
      </w:r>
      <w:r w:rsidRPr="00F71830">
        <w:t xml:space="preserve">entre </w:t>
      </w:r>
      <w:r w:rsidRPr="004132C7">
        <w:t xml:space="preserve">une structure hospitalière publique </w:t>
      </w:r>
      <w:r w:rsidR="00B0423E" w:rsidRPr="004132C7">
        <w:t xml:space="preserve">(y compris Unités de soins en milieu pénitentiaire et dispositifs publics de prévention (CEGidd, CLAT, centre de vaccination) </w:t>
      </w:r>
      <w:r w:rsidRPr="004132C7">
        <w:t xml:space="preserve">ou privée </w:t>
      </w:r>
      <w:r w:rsidR="00B0423E" w:rsidRPr="004132C7">
        <w:t>ou un établissement</w:t>
      </w:r>
      <w:r w:rsidR="00BE7503">
        <w:t xml:space="preserve"> social ou</w:t>
      </w:r>
      <w:r w:rsidR="00B0423E" w:rsidRPr="004132C7">
        <w:t xml:space="preserve"> médico-social (personnes âgées, personnes en situation de handicap ou personnes à difficultés spécifiques) </w:t>
      </w:r>
      <w:r w:rsidRPr="004132C7">
        <w:t>et une structure de soins de ville</w:t>
      </w:r>
      <w:r w:rsidR="00A26E9B">
        <w:t xml:space="preserve"> non rattachée à un établissement de santé</w:t>
      </w:r>
      <w:r w:rsidRPr="00840222">
        <w:t xml:space="preserve">. </w:t>
      </w:r>
    </w:p>
    <w:p w14:paraId="70A35441" w14:textId="7F87D395" w:rsidR="00F71830" w:rsidRPr="0065746B" w:rsidRDefault="00F71830" w:rsidP="00F956A5">
      <w:pPr>
        <w:jc w:val="both"/>
      </w:pPr>
      <w:r w:rsidRPr="00840222">
        <w:t xml:space="preserve">Toutes les spécialités (hors </w:t>
      </w:r>
      <w:r w:rsidR="00840222">
        <w:t>m</w:t>
      </w:r>
      <w:r w:rsidRPr="00840222">
        <w:t xml:space="preserve">édecine </w:t>
      </w:r>
      <w:r w:rsidR="00840222">
        <w:t>g</w:t>
      </w:r>
      <w:r w:rsidRPr="00840222">
        <w:t xml:space="preserve">énérale) </w:t>
      </w:r>
      <w:r w:rsidR="00840222">
        <w:t>sont éligibles</w:t>
      </w:r>
      <w:r w:rsidRPr="0065746B">
        <w:t xml:space="preserve">, ainsi que </w:t>
      </w:r>
      <w:r w:rsidR="00BE7503">
        <w:t>l’odontologie</w:t>
      </w:r>
      <w:r w:rsidR="00BE147D">
        <w:t xml:space="preserve"> </w:t>
      </w:r>
      <w:r w:rsidR="000D2888" w:rsidRPr="0065746B">
        <w:t xml:space="preserve">et la </w:t>
      </w:r>
      <w:r w:rsidR="00840222">
        <w:t>p</w:t>
      </w:r>
      <w:r w:rsidR="000D2888" w:rsidRPr="0065746B">
        <w:t>harmacie</w:t>
      </w:r>
      <w:r w:rsidRPr="0065746B">
        <w:t>.</w:t>
      </w:r>
      <w:r w:rsidR="002421CA" w:rsidRPr="0065746B">
        <w:t xml:space="preserve"> </w:t>
      </w:r>
    </w:p>
    <w:p w14:paraId="64F24A70" w14:textId="4D93D804" w:rsidR="00840222" w:rsidRDefault="00FD3119" w:rsidP="00F956A5">
      <w:pPr>
        <w:jc w:val="both"/>
      </w:pPr>
      <w:r>
        <w:t>C</w:t>
      </w:r>
      <w:r w:rsidR="00F71830" w:rsidRPr="00F71830">
        <w:t>e dispositif vise à permettre à de jeunes</w:t>
      </w:r>
      <w:r w:rsidR="00442AAF">
        <w:t xml:space="preserve"> praticiens</w:t>
      </w:r>
      <w:r w:rsidR="00F71830" w:rsidRPr="00F71830">
        <w:t xml:space="preserve"> de </w:t>
      </w:r>
      <w:r w:rsidR="00F71830" w:rsidRPr="004132C7">
        <w:t>développer un exercice mixte,</w:t>
      </w:r>
      <w:r w:rsidR="00F71830" w:rsidRPr="00F71830">
        <w:rPr>
          <w:b/>
        </w:rPr>
        <w:t xml:space="preserve"> </w:t>
      </w:r>
      <w:r w:rsidR="00F71830" w:rsidRPr="0065746B">
        <w:t>partagé entre un</w:t>
      </w:r>
      <w:r w:rsidR="0065746B" w:rsidRPr="0065746B">
        <w:t>e structure hospitalière</w:t>
      </w:r>
      <w:r w:rsidR="00B0423E" w:rsidRPr="00B0423E">
        <w:rPr>
          <w:b/>
        </w:rPr>
        <w:t xml:space="preserve"> </w:t>
      </w:r>
      <w:r w:rsidR="00840222">
        <w:rPr>
          <w:b/>
        </w:rPr>
        <w:t>(</w:t>
      </w:r>
      <w:r w:rsidR="00B0423E" w:rsidRPr="00EB7D9F">
        <w:t xml:space="preserve">y compris </w:t>
      </w:r>
      <w:r w:rsidR="00840222">
        <w:t>en u</w:t>
      </w:r>
      <w:r w:rsidR="00B0423E" w:rsidRPr="00EB7D9F">
        <w:t>nités de soins en milieu pénitentiaire et dispositifs publics de prévention (CEGidd, CLAT, centre de vaccination)</w:t>
      </w:r>
      <w:r w:rsidR="00840222">
        <w:t>)</w:t>
      </w:r>
      <w:r w:rsidR="00B0423E" w:rsidRPr="00EB7D9F">
        <w:t xml:space="preserve"> ou un établissement </w:t>
      </w:r>
      <w:r w:rsidR="00BE7503">
        <w:t xml:space="preserve">social ou </w:t>
      </w:r>
      <w:r w:rsidR="00B0423E" w:rsidRPr="00EB7D9F">
        <w:t>médico-social</w:t>
      </w:r>
      <w:r w:rsidR="0065746B" w:rsidRPr="0065746B">
        <w:t xml:space="preserve"> et un exercice </w:t>
      </w:r>
      <w:r w:rsidR="00A26E9B">
        <w:t>en ville</w:t>
      </w:r>
      <w:r w:rsidR="0065746B" w:rsidRPr="0065746B">
        <w:t xml:space="preserve"> (dans un cadre libéral ou salarié</w:t>
      </w:r>
      <w:r w:rsidR="00840222" w:rsidRPr="0065746B">
        <w:t>)</w:t>
      </w:r>
      <w:r w:rsidR="00840222">
        <w:t>.</w:t>
      </w:r>
      <w:r w:rsidR="00840222" w:rsidRPr="0065746B">
        <w:t xml:space="preserve"> </w:t>
      </w:r>
    </w:p>
    <w:p w14:paraId="0CB0B309" w14:textId="64007706" w:rsidR="00840222" w:rsidRDefault="00840222" w:rsidP="00F956A5">
      <w:pPr>
        <w:jc w:val="both"/>
        <w:rPr>
          <w:b/>
        </w:rPr>
      </w:pPr>
      <w:r>
        <w:t>L</w:t>
      </w:r>
      <w:r w:rsidRPr="0065746B">
        <w:t xml:space="preserve">es </w:t>
      </w:r>
      <w:r w:rsidR="0065746B" w:rsidRPr="0065746B">
        <w:t xml:space="preserve">structures ambulatoires d’accueil, </w:t>
      </w:r>
      <w:r w:rsidR="004132C7">
        <w:t>devront</w:t>
      </w:r>
      <w:r w:rsidR="004132C7" w:rsidRPr="0065746B">
        <w:t xml:space="preserve"> </w:t>
      </w:r>
      <w:r w:rsidR="0065746B" w:rsidRPr="0065746B">
        <w:t xml:space="preserve">obligatoirement </w:t>
      </w:r>
      <w:r w:rsidR="004132C7">
        <w:t xml:space="preserve">être situées </w:t>
      </w:r>
      <w:r w:rsidR="0065746B" w:rsidRPr="0065746B">
        <w:t>en zones sous-denses ou</w:t>
      </w:r>
      <w:r w:rsidR="004132C7">
        <w:t xml:space="preserve"> en</w:t>
      </w:r>
      <w:r w:rsidR="0065746B" w:rsidRPr="0065746B">
        <w:t xml:space="preserve"> quartiers </w:t>
      </w:r>
      <w:r w:rsidR="00BE7503">
        <w:t xml:space="preserve">prioritaires de la </w:t>
      </w:r>
      <w:r w:rsidR="0065746B" w:rsidRPr="0065746B">
        <w:t>politique de la ville</w:t>
      </w:r>
      <w:r w:rsidR="0065746B">
        <w:t xml:space="preserve"> </w:t>
      </w:r>
      <w:r w:rsidR="004132C7">
        <w:t>et pourront</w:t>
      </w:r>
      <w:r>
        <w:t xml:space="preserve"> </w:t>
      </w:r>
      <w:r w:rsidR="0065746B">
        <w:t xml:space="preserve">être des cabinets </w:t>
      </w:r>
      <w:r w:rsidR="00442AAF">
        <w:t>individuels ou de groupe</w:t>
      </w:r>
      <w:r w:rsidR="0065746B">
        <w:t xml:space="preserve">, des maisons de santé et des centres de </w:t>
      </w:r>
      <w:r w:rsidR="0065746B" w:rsidRPr="00442AAF">
        <w:t>santé</w:t>
      </w:r>
      <w:r w:rsidR="000401E2" w:rsidRPr="00442AAF">
        <w:t xml:space="preserve"> </w:t>
      </w:r>
      <w:r w:rsidR="00A26E9B">
        <w:t xml:space="preserve">(indépendants de l’établissement) </w:t>
      </w:r>
      <w:r w:rsidR="000401E2" w:rsidRPr="00442AAF">
        <w:t>ou autres structures de soins identifiées comme structures de prévention tels que les CLAT, CEGIDD</w:t>
      </w:r>
      <w:r w:rsidR="00442AAF" w:rsidRPr="00442AAF">
        <w:t>,</w:t>
      </w:r>
      <w:r w:rsidR="00442AAF" w:rsidRPr="00442AAF">
        <w:rPr>
          <w:b/>
        </w:rPr>
        <w:t xml:space="preserve"> </w:t>
      </w:r>
      <w:r w:rsidR="00442AAF" w:rsidRPr="00442AAF">
        <w:t>centre</w:t>
      </w:r>
      <w:r w:rsidR="00A26E9B">
        <w:t>s</w:t>
      </w:r>
      <w:r w:rsidR="00442AAF" w:rsidRPr="00442AAF">
        <w:t xml:space="preserve"> </w:t>
      </w:r>
      <w:r w:rsidR="00BF3DD6">
        <w:t>de vaccination.</w:t>
      </w:r>
    </w:p>
    <w:p w14:paraId="01C9972E" w14:textId="28B2CA3A" w:rsidR="00F71830" w:rsidRPr="0065746B" w:rsidRDefault="0065746B" w:rsidP="00F956A5">
      <w:pPr>
        <w:jc w:val="both"/>
      </w:pPr>
      <w:r w:rsidRPr="0065746B">
        <w:t xml:space="preserve">Les praticiens </w:t>
      </w:r>
      <w:r w:rsidR="00F71830" w:rsidRPr="0065746B">
        <w:t>pourront</w:t>
      </w:r>
      <w:r w:rsidR="00F71830" w:rsidRPr="00F71830">
        <w:t xml:space="preserve"> ainsi débuter leur carrière en </w:t>
      </w:r>
      <w:r w:rsidR="00F71830" w:rsidRPr="0065746B">
        <w:t>appréhendant les diverses formes d’exercice</w:t>
      </w:r>
      <w:r w:rsidR="00F71830" w:rsidRPr="00F71830">
        <w:t xml:space="preserve">, sous un angle différent de celui connu au cours de leurs études et dans un cadre sécurisant, ce qui contribuera à </w:t>
      </w:r>
      <w:r w:rsidR="00F71830" w:rsidRPr="0065746B">
        <w:t>déterminer à leur type d’exercice et à renforcer le lien ville-</w:t>
      </w:r>
      <w:r w:rsidR="00A26E9B">
        <w:t>établissement</w:t>
      </w:r>
      <w:r w:rsidR="00F71830" w:rsidRPr="0065746B">
        <w:t xml:space="preserve">. </w:t>
      </w:r>
    </w:p>
    <w:p w14:paraId="3DB8B34B" w14:textId="4F23ED29" w:rsidR="00F71830" w:rsidRPr="00F71830" w:rsidRDefault="00EB7D9F" w:rsidP="00F956A5">
      <w:pPr>
        <w:jc w:val="both"/>
        <w:rPr>
          <w:iCs/>
        </w:rPr>
      </w:pPr>
      <w:r>
        <w:rPr>
          <w:iCs/>
        </w:rPr>
        <w:t>Le jeune praticien</w:t>
      </w:r>
      <w:r w:rsidR="00F71830" w:rsidRPr="00F71830">
        <w:rPr>
          <w:iCs/>
        </w:rPr>
        <w:t xml:space="preserve"> exercera une partie de son activité </w:t>
      </w:r>
      <w:r w:rsidR="00F71830" w:rsidRPr="004132C7">
        <w:rPr>
          <w:iCs/>
        </w:rPr>
        <w:t xml:space="preserve">à temps partiel </w:t>
      </w:r>
      <w:r w:rsidR="00F71830" w:rsidRPr="0065746B">
        <w:rPr>
          <w:iCs/>
        </w:rPr>
        <w:t xml:space="preserve">au sein d’un établissement </w:t>
      </w:r>
      <w:r w:rsidR="00B0423E">
        <w:rPr>
          <w:iCs/>
        </w:rPr>
        <w:t>de santé</w:t>
      </w:r>
      <w:r>
        <w:rPr>
          <w:iCs/>
        </w:rPr>
        <w:t xml:space="preserve"> public ou privé,</w:t>
      </w:r>
      <w:r w:rsidR="00B0423E">
        <w:rPr>
          <w:iCs/>
        </w:rPr>
        <w:t xml:space="preserve"> ou</w:t>
      </w:r>
      <w:r>
        <w:rPr>
          <w:iCs/>
        </w:rPr>
        <w:t xml:space="preserve"> un établissement</w:t>
      </w:r>
      <w:r w:rsidR="00B0423E">
        <w:rPr>
          <w:iCs/>
        </w:rPr>
        <w:t xml:space="preserve"> </w:t>
      </w:r>
      <w:r w:rsidR="00BE7503">
        <w:rPr>
          <w:iCs/>
        </w:rPr>
        <w:t xml:space="preserve">social ou </w:t>
      </w:r>
      <w:r w:rsidR="00B0423E">
        <w:rPr>
          <w:iCs/>
        </w:rPr>
        <w:t>médico-social</w:t>
      </w:r>
      <w:r w:rsidR="00F71830" w:rsidRPr="0065746B">
        <w:rPr>
          <w:iCs/>
        </w:rPr>
        <w:t xml:space="preserve"> et</w:t>
      </w:r>
      <w:r w:rsidR="00F71830" w:rsidRPr="00F71830">
        <w:rPr>
          <w:iCs/>
        </w:rPr>
        <w:t xml:space="preserve"> </w:t>
      </w:r>
      <w:r w:rsidR="00840222">
        <w:rPr>
          <w:iCs/>
        </w:rPr>
        <w:t>exercera</w:t>
      </w:r>
      <w:r w:rsidR="00A15A31">
        <w:rPr>
          <w:iCs/>
        </w:rPr>
        <w:t xml:space="preserve"> en ville le reste du temps.</w:t>
      </w:r>
    </w:p>
    <w:p w14:paraId="77E8EA1E" w14:textId="6B325DAA" w:rsidR="00F71830" w:rsidRPr="00F71830" w:rsidRDefault="00F71830" w:rsidP="00F956A5">
      <w:pPr>
        <w:jc w:val="both"/>
      </w:pPr>
      <w:r w:rsidRPr="00F71830">
        <w:rPr>
          <w:shd w:val="clear" w:color="auto" w:fill="FFFFFF" w:themeFill="background1"/>
        </w:rPr>
        <w:t xml:space="preserve">Le </w:t>
      </w:r>
      <w:r w:rsidR="000D2888">
        <w:rPr>
          <w:shd w:val="clear" w:color="auto" w:fill="FFFFFF" w:themeFill="background1"/>
        </w:rPr>
        <w:t xml:space="preserve">praticien </w:t>
      </w:r>
      <w:r w:rsidRPr="00F71830">
        <w:rPr>
          <w:shd w:val="clear" w:color="auto" w:fill="FFFFFF" w:themeFill="background1"/>
        </w:rPr>
        <w:t xml:space="preserve">spécialiste </w:t>
      </w:r>
      <w:r w:rsidR="00840222">
        <w:rPr>
          <w:shd w:val="clear" w:color="auto" w:fill="FFFFFF" w:themeFill="background1"/>
        </w:rPr>
        <w:t>v</w:t>
      </w:r>
      <w:r w:rsidR="002421CA">
        <w:rPr>
          <w:shd w:val="clear" w:color="auto" w:fill="FFFFFF" w:themeFill="background1"/>
        </w:rPr>
        <w:t>ille</w:t>
      </w:r>
      <w:r w:rsidR="009E0539">
        <w:rPr>
          <w:shd w:val="clear" w:color="auto" w:fill="FFFFFF" w:themeFill="background1"/>
        </w:rPr>
        <w:t>/établissement</w:t>
      </w:r>
      <w:r w:rsidRPr="00F71830">
        <w:rPr>
          <w:shd w:val="clear" w:color="auto" w:fill="FFFFFF" w:themeFill="background1"/>
        </w:rPr>
        <w:t xml:space="preserve"> sera accueilli par les structures partenaires durant </w:t>
      </w:r>
      <w:r w:rsidR="004132C7">
        <w:rPr>
          <w:shd w:val="clear" w:color="auto" w:fill="FFFFFF" w:themeFill="background1"/>
        </w:rPr>
        <w:t>2 </w:t>
      </w:r>
      <w:r w:rsidRPr="004132C7">
        <w:rPr>
          <w:shd w:val="clear" w:color="auto" w:fill="FFFFFF" w:themeFill="background1"/>
        </w:rPr>
        <w:t xml:space="preserve">années consécutives et continues </w:t>
      </w:r>
      <w:r w:rsidRPr="004132C7">
        <w:rPr>
          <w:rFonts w:eastAsia="Times New Roman" w:cs="Arial"/>
          <w:shd w:val="clear" w:color="auto" w:fill="FFFFFF" w:themeFill="background1"/>
          <w:lang w:eastAsia="fr-FR"/>
        </w:rPr>
        <w:t>du 1</w:t>
      </w:r>
      <w:r w:rsidRPr="004132C7">
        <w:rPr>
          <w:rFonts w:eastAsia="Times New Roman" w:cs="Arial"/>
          <w:shd w:val="clear" w:color="auto" w:fill="FFFFFF" w:themeFill="background1"/>
          <w:vertAlign w:val="superscript"/>
          <w:lang w:eastAsia="fr-FR"/>
        </w:rPr>
        <w:t>er</w:t>
      </w:r>
      <w:r w:rsidRPr="004132C7">
        <w:rPr>
          <w:rFonts w:eastAsia="Times New Roman" w:cs="Arial"/>
          <w:shd w:val="clear" w:color="auto" w:fill="FFFFFF" w:themeFill="background1"/>
          <w:lang w:eastAsia="fr-FR"/>
        </w:rPr>
        <w:t xml:space="preserve"> novembre </w:t>
      </w:r>
      <w:r w:rsidR="00176A3B" w:rsidRPr="004132C7">
        <w:rPr>
          <w:rFonts w:eastAsia="Times New Roman" w:cs="Arial"/>
          <w:shd w:val="clear" w:color="auto" w:fill="FFFFFF" w:themeFill="background1"/>
          <w:lang w:eastAsia="fr-FR"/>
        </w:rPr>
        <w:t>2024</w:t>
      </w:r>
      <w:r w:rsidRPr="004132C7">
        <w:rPr>
          <w:rFonts w:eastAsia="Times New Roman" w:cs="Arial"/>
          <w:shd w:val="clear" w:color="auto" w:fill="FFFFFF" w:themeFill="background1"/>
          <w:lang w:eastAsia="fr-FR"/>
        </w:rPr>
        <w:t xml:space="preserve"> au 31 octobre</w:t>
      </w:r>
      <w:r w:rsidRPr="00840222">
        <w:rPr>
          <w:rFonts w:eastAsia="Times New Roman" w:cs="Arial"/>
          <w:shd w:val="clear" w:color="auto" w:fill="FFFFFF" w:themeFill="background1"/>
          <w:lang w:eastAsia="fr-FR"/>
        </w:rPr>
        <w:t xml:space="preserve"> </w:t>
      </w:r>
      <w:r w:rsidR="00176A3B" w:rsidRPr="004132C7">
        <w:rPr>
          <w:rFonts w:eastAsia="Times New Roman" w:cs="Arial"/>
          <w:shd w:val="clear" w:color="auto" w:fill="FFFFFF" w:themeFill="background1"/>
          <w:lang w:eastAsia="fr-FR"/>
        </w:rPr>
        <w:t>2026</w:t>
      </w:r>
      <w:r w:rsidRPr="00840222">
        <w:rPr>
          <w:shd w:val="clear" w:color="auto" w:fill="FFFFFF" w:themeFill="background1"/>
        </w:rPr>
        <w:t>. En plus de se</w:t>
      </w:r>
      <w:r w:rsidRPr="00F71830">
        <w:rPr>
          <w:shd w:val="clear" w:color="auto" w:fill="FFFFFF" w:themeFill="background1"/>
        </w:rPr>
        <w:t xml:space="preserve">s missions cliniques, </w:t>
      </w:r>
      <w:r w:rsidR="000D2888">
        <w:rPr>
          <w:shd w:val="clear" w:color="auto" w:fill="FFFFFF" w:themeFill="background1"/>
        </w:rPr>
        <w:t>il pa</w:t>
      </w:r>
      <w:r w:rsidRPr="00F71830">
        <w:rPr>
          <w:shd w:val="clear" w:color="auto" w:fill="FFFFFF" w:themeFill="background1"/>
        </w:rPr>
        <w:t>rticipera à des activités pédagogiques, d’enseignement et de recherche.</w:t>
      </w:r>
      <w:r w:rsidRPr="00F71830">
        <w:t xml:space="preserve"> </w:t>
      </w:r>
    </w:p>
    <w:p w14:paraId="72075404" w14:textId="77777777" w:rsidR="004132C7" w:rsidRPr="0023434C" w:rsidRDefault="004132C7" w:rsidP="004132C7">
      <w:pPr>
        <w:jc w:val="both"/>
      </w:pPr>
      <w:r>
        <w:t>Le soutien de l’ARS par l’intermédiaire de ce dispositif vise à permettre l’amorçage d’un projet au sein d’un territoire. Les établissements sont fortement invités, dès la réflexion visant à mettre en place le projet souhaité, à se projeter immédiatement dans la pérennisation de celui-ci à l’issue du soutien initial effectué par l’ARS.</w:t>
      </w:r>
    </w:p>
    <w:p w14:paraId="3FE7C93C" w14:textId="77777777" w:rsidR="004132C7" w:rsidRPr="0023434C" w:rsidRDefault="004132C7" w:rsidP="004132C7">
      <w:pPr>
        <w:jc w:val="both"/>
      </w:pPr>
      <w:r w:rsidRPr="006D3521">
        <w:t xml:space="preserve">Le renouvellement d’un même projet, avec les mêmes partenaires et avec un même candidat, est </w:t>
      </w:r>
      <w:r>
        <w:t xml:space="preserve">strictement </w:t>
      </w:r>
      <w:r w:rsidRPr="006D3521">
        <w:t>limité à une durée de 12 mois.</w:t>
      </w:r>
    </w:p>
    <w:p w14:paraId="044A6811" w14:textId="15AFE1BE" w:rsidR="00F71830" w:rsidRPr="00F71830" w:rsidRDefault="00F71830" w:rsidP="00853DBD">
      <w:pPr>
        <w:spacing w:after="200"/>
        <w:rPr>
          <w:b/>
        </w:rPr>
      </w:pPr>
      <w:r w:rsidRPr="004132C7">
        <w:lastRenderedPageBreak/>
        <w:t>Les deux années de Praticien Contractuel ne sont pas prises en compte pour la validation du secteur 2.</w:t>
      </w:r>
    </w:p>
    <w:p w14:paraId="5EAA2658" w14:textId="4A35E407" w:rsidR="00F71830" w:rsidRPr="00F71830" w:rsidRDefault="003B3ABE" w:rsidP="00D1035E">
      <w:pPr>
        <w:pStyle w:val="Titre1"/>
      </w:pPr>
      <w:bookmarkStart w:id="2" w:name="_Toc157509277"/>
      <w:r>
        <w:t>OBJECTIFS DU DISPOSITIF PRATICIEN</w:t>
      </w:r>
      <w:r w:rsidR="00F71830" w:rsidRPr="00F71830">
        <w:t xml:space="preserve"> SP</w:t>
      </w:r>
      <w:r w:rsidR="00BE7503">
        <w:t>É</w:t>
      </w:r>
      <w:r w:rsidR="00F71830" w:rsidRPr="00F71830">
        <w:t>CIALISTE PARTAG</w:t>
      </w:r>
      <w:r w:rsidR="00BE7503">
        <w:t>É</w:t>
      </w:r>
      <w:bookmarkEnd w:id="2"/>
      <w:r w:rsidR="00F71830" w:rsidRPr="00F71830">
        <w:t xml:space="preserve"> </w:t>
      </w:r>
    </w:p>
    <w:p w14:paraId="408DD7BC" w14:textId="77777777" w:rsidR="00F71830" w:rsidRPr="00F71830" w:rsidRDefault="00F71830" w:rsidP="00F956A5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5DB16782" w14:textId="77777777" w:rsidR="00F71830" w:rsidRPr="00F71830" w:rsidRDefault="00F71830" w:rsidP="00F956A5">
      <w:pPr>
        <w:spacing w:after="0" w:line="240" w:lineRule="auto"/>
        <w:jc w:val="both"/>
        <w:rPr>
          <w:rFonts w:eastAsia="Times New Roman" w:cs="Arial"/>
          <w:sz w:val="14"/>
          <w:szCs w:val="16"/>
          <w:lang w:eastAsia="fr-FR"/>
        </w:rPr>
      </w:pPr>
    </w:p>
    <w:p w14:paraId="79DCDA70" w14:textId="77777777" w:rsidR="00F71830" w:rsidRPr="00F71830" w:rsidRDefault="00F71830" w:rsidP="00F956A5">
      <w:pPr>
        <w:pStyle w:val="Paragraphedeliste"/>
        <w:numPr>
          <w:ilvl w:val="0"/>
          <w:numId w:val="25"/>
        </w:numPr>
        <w:jc w:val="both"/>
      </w:pPr>
      <w:r w:rsidRPr="00F71830">
        <w:t>Répondre immédiatement aux problèmes d’accès aux soins que connaissent certains territoires</w:t>
      </w:r>
    </w:p>
    <w:p w14:paraId="50814B0C" w14:textId="0082B6F2" w:rsidR="00F71830" w:rsidRPr="00F956A5" w:rsidRDefault="00F71830" w:rsidP="00F956A5">
      <w:pPr>
        <w:pStyle w:val="Paragraphedeliste"/>
        <w:numPr>
          <w:ilvl w:val="0"/>
          <w:numId w:val="25"/>
        </w:numPr>
        <w:jc w:val="both"/>
        <w:rPr>
          <w:sz w:val="16"/>
        </w:rPr>
      </w:pPr>
      <w:r w:rsidRPr="00B0423E">
        <w:t>Améliorer le lien entre la ville et l</w:t>
      </w:r>
      <w:r w:rsidR="00B0423E" w:rsidRPr="00B0423E">
        <w:t xml:space="preserve">es établissements de santé ou </w:t>
      </w:r>
      <w:r w:rsidR="009948D7">
        <w:t xml:space="preserve">sociaux ou </w:t>
      </w:r>
      <w:r w:rsidR="00B0423E" w:rsidRPr="00B0423E">
        <w:t>médico-sociaux</w:t>
      </w:r>
      <w:r w:rsidRPr="00B0423E">
        <w:t xml:space="preserve"> de manière concrète</w:t>
      </w:r>
      <w:r w:rsidRPr="00F956A5">
        <w:rPr>
          <w:rFonts w:eastAsia="Times New Roman"/>
          <w:lang w:eastAsia="fr-FR"/>
        </w:rPr>
        <w:t xml:space="preserve"> et contribuer à la coopération médicale territoriale en créant une vraie filière de soins entre l</w:t>
      </w:r>
      <w:r w:rsidR="00B0423E" w:rsidRPr="00F956A5">
        <w:rPr>
          <w:rFonts w:eastAsia="Times New Roman"/>
          <w:lang w:eastAsia="fr-FR"/>
        </w:rPr>
        <w:t>’établissement</w:t>
      </w:r>
      <w:r w:rsidR="00320C23" w:rsidRPr="00F956A5">
        <w:rPr>
          <w:rFonts w:eastAsia="Times New Roman"/>
          <w:lang w:eastAsia="fr-FR"/>
        </w:rPr>
        <w:t xml:space="preserve"> </w:t>
      </w:r>
      <w:r w:rsidRPr="00F956A5">
        <w:rPr>
          <w:rFonts w:eastAsia="Times New Roman"/>
          <w:lang w:eastAsia="fr-FR"/>
        </w:rPr>
        <w:t>et la structure de ville</w:t>
      </w:r>
      <w:r w:rsidR="002421CA" w:rsidRPr="00F956A5">
        <w:rPr>
          <w:rFonts w:eastAsia="Times New Roman"/>
          <w:lang w:eastAsia="fr-FR"/>
        </w:rPr>
        <w:t xml:space="preserve"> </w:t>
      </w:r>
    </w:p>
    <w:p w14:paraId="0B28E940" w14:textId="79C99097" w:rsidR="00F71830" w:rsidRPr="00F71830" w:rsidRDefault="003B3ABE" w:rsidP="00F956A5">
      <w:pPr>
        <w:pStyle w:val="Paragraphedeliste"/>
        <w:numPr>
          <w:ilvl w:val="0"/>
          <w:numId w:val="25"/>
        </w:numPr>
        <w:jc w:val="both"/>
      </w:pPr>
      <w:r>
        <w:t>Permettre aux jeunes praticiens</w:t>
      </w:r>
      <w:r w:rsidR="00F71830" w:rsidRPr="00F71830">
        <w:t>, à l’issue de leurs études, d’appréhender concrètement plusieurs formes d’exercice</w:t>
      </w:r>
    </w:p>
    <w:p w14:paraId="002B788D" w14:textId="5FFC093B" w:rsidR="00F71830" w:rsidRPr="00F956A5" w:rsidRDefault="00F71830" w:rsidP="00F956A5">
      <w:pPr>
        <w:pStyle w:val="Paragraphedeliste"/>
        <w:numPr>
          <w:ilvl w:val="0"/>
          <w:numId w:val="25"/>
        </w:numPr>
        <w:jc w:val="both"/>
        <w:rPr>
          <w:sz w:val="14"/>
        </w:rPr>
      </w:pPr>
      <w:r w:rsidRPr="0065746B">
        <w:t>C</w:t>
      </w:r>
      <w:r w:rsidRPr="00F71830">
        <w:t xml:space="preserve">réer de vrais parcours professionnels pour les jeunes </w:t>
      </w:r>
      <w:r w:rsidR="00045921">
        <w:t>praticiens</w:t>
      </w:r>
      <w:r w:rsidRPr="00F71830">
        <w:t xml:space="preserve"> entre la ville et </w:t>
      </w:r>
      <w:r w:rsidR="00B0423E" w:rsidRPr="00F71830">
        <w:t>l</w:t>
      </w:r>
      <w:r w:rsidR="00B0423E">
        <w:t xml:space="preserve">’exercice en établissement </w:t>
      </w:r>
    </w:p>
    <w:p w14:paraId="1EBC6043" w14:textId="24626D88" w:rsidR="00F71830" w:rsidRPr="00F956A5" w:rsidRDefault="00F71830" w:rsidP="00F956A5">
      <w:pPr>
        <w:pStyle w:val="Paragraphedeliste"/>
        <w:numPr>
          <w:ilvl w:val="0"/>
          <w:numId w:val="25"/>
        </w:numPr>
        <w:jc w:val="both"/>
        <w:rPr>
          <w:rFonts w:eastAsia="Times New Roman"/>
          <w:lang w:eastAsia="fr-FR"/>
        </w:rPr>
      </w:pPr>
    </w:p>
    <w:p w14:paraId="56F14135" w14:textId="20CC8013" w:rsidR="00D1035E" w:rsidRPr="00840222" w:rsidRDefault="00176A3B" w:rsidP="004132C7">
      <w:pPr>
        <w:jc w:val="both"/>
        <w:rPr>
          <w:szCs w:val="24"/>
        </w:rPr>
      </w:pPr>
      <w:r w:rsidRPr="00840222">
        <w:rPr>
          <w:szCs w:val="24"/>
        </w:rPr>
        <w:t xml:space="preserve">Au terme des 2 années, la prolongation du contrat du praticien </w:t>
      </w:r>
      <w:r w:rsidR="00840222">
        <w:rPr>
          <w:szCs w:val="24"/>
        </w:rPr>
        <w:t xml:space="preserve">spécialiste partagé </w:t>
      </w:r>
      <w:r w:rsidRPr="00840222">
        <w:rPr>
          <w:szCs w:val="24"/>
        </w:rPr>
        <w:t xml:space="preserve">est possible une seule fois, sur décision du jury et pour </w:t>
      </w:r>
      <w:r w:rsidR="00840222">
        <w:rPr>
          <w:szCs w:val="24"/>
        </w:rPr>
        <w:t>une durée d’</w:t>
      </w:r>
      <w:r w:rsidRPr="00840222">
        <w:rPr>
          <w:szCs w:val="24"/>
        </w:rPr>
        <w:t xml:space="preserve">un an. Pour solliciter un renouvellement, l’établissement </w:t>
      </w:r>
      <w:r w:rsidR="003F6F9D">
        <w:rPr>
          <w:szCs w:val="24"/>
        </w:rPr>
        <w:t>devra produire</w:t>
      </w:r>
      <w:r w:rsidR="003F6F9D" w:rsidRPr="00840222">
        <w:rPr>
          <w:szCs w:val="24"/>
        </w:rPr>
        <w:t xml:space="preserve"> </w:t>
      </w:r>
      <w:r w:rsidR="003F6F9D">
        <w:rPr>
          <w:szCs w:val="24"/>
        </w:rPr>
        <w:t>un</w:t>
      </w:r>
      <w:r w:rsidRPr="00840222">
        <w:rPr>
          <w:szCs w:val="24"/>
        </w:rPr>
        <w:t xml:space="preserve"> argumentaire expliquant </w:t>
      </w:r>
      <w:r w:rsidR="003F6F9D">
        <w:rPr>
          <w:szCs w:val="24"/>
        </w:rPr>
        <w:t>la raison pour laquelle</w:t>
      </w:r>
      <w:r w:rsidR="003F6F9D" w:rsidRPr="00840222">
        <w:rPr>
          <w:szCs w:val="24"/>
        </w:rPr>
        <w:t xml:space="preserve"> </w:t>
      </w:r>
      <w:r w:rsidRPr="00840222">
        <w:rPr>
          <w:szCs w:val="24"/>
        </w:rPr>
        <w:t xml:space="preserve">la titularisation n’a pas pu </w:t>
      </w:r>
      <w:r w:rsidR="003F6F9D">
        <w:rPr>
          <w:szCs w:val="24"/>
        </w:rPr>
        <w:t>être effectuée</w:t>
      </w:r>
      <w:r w:rsidRPr="00840222">
        <w:rPr>
          <w:szCs w:val="24"/>
        </w:rPr>
        <w:t xml:space="preserve"> au terme des deux ans </w:t>
      </w:r>
      <w:r w:rsidR="003F6F9D">
        <w:rPr>
          <w:szCs w:val="24"/>
        </w:rPr>
        <w:t xml:space="preserve">du projet </w:t>
      </w:r>
      <w:r w:rsidRPr="00840222">
        <w:rPr>
          <w:szCs w:val="24"/>
        </w:rPr>
        <w:t xml:space="preserve">et clarifiant les perspectives proposées au praticien. </w:t>
      </w:r>
    </w:p>
    <w:p w14:paraId="7EFC189A" w14:textId="718EDEDE" w:rsidR="00F71830" w:rsidRPr="00F71830" w:rsidRDefault="00F71830" w:rsidP="00D1035E">
      <w:pPr>
        <w:pStyle w:val="Titre1"/>
      </w:pPr>
      <w:bookmarkStart w:id="3" w:name="_Toc157509278"/>
      <w:r w:rsidRPr="00F71830">
        <w:t>MODALIT</w:t>
      </w:r>
      <w:r w:rsidR="009948D7">
        <w:t>É</w:t>
      </w:r>
      <w:r w:rsidRPr="00F71830">
        <w:t>S DE PRISE EN CHARGE FINANCI</w:t>
      </w:r>
      <w:r w:rsidR="009948D7">
        <w:rPr>
          <w:rFonts w:ascii="Arial" w:hAnsi="Arial" w:cs="Arial"/>
        </w:rPr>
        <w:t>Ē</w:t>
      </w:r>
      <w:r w:rsidRPr="00F71830">
        <w:t>RE</w:t>
      </w:r>
      <w:bookmarkEnd w:id="3"/>
    </w:p>
    <w:p w14:paraId="2848D597" w14:textId="77777777" w:rsidR="00F71830" w:rsidRPr="00F71830" w:rsidRDefault="00F71830" w:rsidP="00F956A5">
      <w:pPr>
        <w:spacing w:after="0" w:line="240" w:lineRule="auto"/>
        <w:jc w:val="both"/>
      </w:pPr>
    </w:p>
    <w:p w14:paraId="0D36CF43" w14:textId="45C4CED0" w:rsidR="00F71830" w:rsidRDefault="00F71830" w:rsidP="00F956A5">
      <w:pPr>
        <w:jc w:val="both"/>
      </w:pPr>
      <w:r w:rsidRPr="00F71830">
        <w:t xml:space="preserve">Le financement du salaire </w:t>
      </w:r>
      <w:r w:rsidRPr="00F71830">
        <w:rPr>
          <w:b/>
        </w:rPr>
        <w:t>relatif à l’activité hospitalière</w:t>
      </w:r>
      <w:r w:rsidRPr="00F71830">
        <w:t xml:space="preserve"> </w:t>
      </w:r>
      <w:r w:rsidR="008C704D">
        <w:t xml:space="preserve">(40%) </w:t>
      </w:r>
      <w:r w:rsidRPr="00F71830">
        <w:t xml:space="preserve">du </w:t>
      </w:r>
      <w:r w:rsidR="00045921">
        <w:t xml:space="preserve">praticien </w:t>
      </w:r>
      <w:r w:rsidRPr="00F71830">
        <w:rPr>
          <w:b/>
        </w:rPr>
        <w:t xml:space="preserve">sera pris en charge </w:t>
      </w:r>
      <w:r>
        <w:rPr>
          <w:b/>
        </w:rPr>
        <w:t xml:space="preserve">intégralement </w:t>
      </w:r>
      <w:r w:rsidRPr="00F71830">
        <w:rPr>
          <w:b/>
        </w:rPr>
        <w:t>par l’ARS Ile-de-France pendant 2 ans</w:t>
      </w:r>
      <w:r w:rsidRPr="00F71830">
        <w:t xml:space="preserve"> </w:t>
      </w:r>
      <w:r w:rsidR="00800219">
        <w:t>en référence au coût moyen d’un</w:t>
      </w:r>
      <w:r w:rsidRPr="00F71830">
        <w:t xml:space="preserve"> poste d’un praticien </w:t>
      </w:r>
      <w:r w:rsidR="006077A0">
        <w:t>hospitalier</w:t>
      </w:r>
      <w:r w:rsidR="006077A0" w:rsidRPr="00F71830">
        <w:t xml:space="preserve"> </w:t>
      </w:r>
      <w:r w:rsidRPr="00F71830">
        <w:t xml:space="preserve">à temps </w:t>
      </w:r>
      <w:r w:rsidR="00853DBD">
        <w:t>plein</w:t>
      </w:r>
      <w:r w:rsidR="00853DBD" w:rsidRPr="00F71830">
        <w:t xml:space="preserve"> </w:t>
      </w:r>
      <w:r>
        <w:t>2</w:t>
      </w:r>
      <w:r w:rsidRPr="00F71830">
        <w:rPr>
          <w:vertAlign w:val="superscript"/>
        </w:rPr>
        <w:t>ème</w:t>
      </w:r>
      <w:r>
        <w:t xml:space="preserve"> é</w:t>
      </w:r>
      <w:r w:rsidRPr="00F71830">
        <w:t>chelon</w:t>
      </w:r>
      <w:r w:rsidR="00800219">
        <w:t xml:space="preserve">. La </w:t>
      </w:r>
      <w:r w:rsidRPr="00F71830">
        <w:t xml:space="preserve">répartition du temps de travail </w:t>
      </w:r>
      <w:r w:rsidR="00800219">
        <w:t xml:space="preserve">est </w:t>
      </w:r>
      <w:r>
        <w:t>de 4 demi-journées hebdomadaires</w:t>
      </w:r>
      <w:r w:rsidR="00800219">
        <w:t xml:space="preserve"> au sein de la structure hospitalière</w:t>
      </w:r>
      <w:r w:rsidRPr="00F71830">
        <w:t>.</w:t>
      </w:r>
    </w:p>
    <w:p w14:paraId="2A3EE837" w14:textId="77777777" w:rsidR="00BF3DD6" w:rsidRDefault="00BF3DD6" w:rsidP="00F956A5">
      <w:pPr>
        <w:jc w:val="both"/>
      </w:pP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60"/>
        <w:gridCol w:w="4420"/>
      </w:tblGrid>
      <w:tr w:rsidR="00BF3DD6" w:rsidRPr="00BF3DD6" w14:paraId="1540D28D" w14:textId="77777777" w:rsidTr="00BF3DD6"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483CB" w14:textId="77777777" w:rsidR="00BF3DD6" w:rsidRPr="00BF3DD6" w:rsidRDefault="00BF3DD6" w:rsidP="00BF3DD6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> 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0CD4D" w14:textId="77777777" w:rsidR="00BF3DD6" w:rsidRPr="00BF3DD6" w:rsidRDefault="00BF3DD6" w:rsidP="00BF3DD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>40% (4 demi-journées)</w:t>
            </w:r>
          </w:p>
        </w:tc>
      </w:tr>
      <w:tr w:rsidR="00BF3DD6" w:rsidRPr="00BF3DD6" w14:paraId="688D1FE2" w14:textId="77777777" w:rsidTr="00BF3DD6">
        <w:trPr>
          <w:trHeight w:val="675"/>
        </w:trPr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1AF3" w14:textId="77777777" w:rsidR="00BF3DD6" w:rsidRPr="00BF3DD6" w:rsidRDefault="00BF3DD6" w:rsidP="00BF3DD6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>Émoluments Praticien contractuel 2</w:t>
            </w: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position w:val="7"/>
                <w:szCs w:val="24"/>
                <w:vertAlign w:val="superscript"/>
                <w:lang w:eastAsia="fr-FR"/>
              </w:rPr>
              <w:t>ème</w:t>
            </w: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 xml:space="preserve"> échelon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8D12B" w14:textId="77777777" w:rsidR="00BF3DD6" w:rsidRPr="00BF3DD6" w:rsidRDefault="00BF3DD6" w:rsidP="00BF3DD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>1 936 € (mensuels bruts)</w:t>
            </w:r>
          </w:p>
        </w:tc>
      </w:tr>
      <w:tr w:rsidR="00BF3DD6" w:rsidRPr="00BF3DD6" w14:paraId="0C86C367" w14:textId="77777777" w:rsidTr="00BF3DD6">
        <w:trPr>
          <w:trHeight w:val="315"/>
        </w:trPr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D02F6" w14:textId="77777777" w:rsidR="00BF3DD6" w:rsidRPr="00BF3DD6" w:rsidRDefault="00BF3DD6" w:rsidP="00BF3DD6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>Charges patronales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75362" w14:textId="77777777" w:rsidR="00BF3DD6" w:rsidRPr="00BF3DD6" w:rsidRDefault="00BF3DD6" w:rsidP="00BF3DD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>44%</w:t>
            </w:r>
          </w:p>
        </w:tc>
      </w:tr>
      <w:tr w:rsidR="00BF3DD6" w:rsidRPr="00BF3DD6" w14:paraId="4A35391B" w14:textId="77777777" w:rsidTr="00BF3DD6">
        <w:trPr>
          <w:trHeight w:val="630"/>
        </w:trPr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2F001" w14:textId="77777777" w:rsidR="00BF3DD6" w:rsidRPr="00BF3DD6" w:rsidRDefault="00BF3DD6" w:rsidP="00BF3DD6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>Rémunération mensuelle brute chargée/Poste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E28EE" w14:textId="77777777" w:rsidR="00BF3DD6" w:rsidRPr="00BF3DD6" w:rsidRDefault="00BF3DD6" w:rsidP="00BF3DD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color w:val="000000" w:themeColor="dark1"/>
                <w:kern w:val="24"/>
                <w:szCs w:val="24"/>
                <w:lang w:eastAsia="fr-FR"/>
              </w:rPr>
              <w:t>851 €</w:t>
            </w:r>
          </w:p>
        </w:tc>
      </w:tr>
      <w:tr w:rsidR="00BF3DD6" w:rsidRPr="00BF3DD6" w14:paraId="1CD36440" w14:textId="77777777" w:rsidTr="00BF3DD6">
        <w:trPr>
          <w:trHeight w:val="660"/>
        </w:trPr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CAA61" w14:textId="77777777" w:rsidR="00BF3DD6" w:rsidRPr="00BF3DD6" w:rsidRDefault="00BF3DD6" w:rsidP="00BF3DD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b/>
                <w:color w:val="000000" w:themeColor="dark1"/>
                <w:kern w:val="24"/>
                <w:szCs w:val="24"/>
                <w:lang w:eastAsia="fr-FR"/>
              </w:rPr>
              <w:t>Prise en charge ARS sur rémunération mensuelle brute chargée/Poste</w:t>
            </w:r>
          </w:p>
        </w:tc>
        <w:tc>
          <w:tcPr>
            <w:tcW w:w="4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148D2" w14:textId="77777777" w:rsidR="00BF3DD6" w:rsidRPr="00BF3DD6" w:rsidRDefault="00BF3DD6" w:rsidP="00BF3DD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BF3DD6">
              <w:rPr>
                <w:rFonts w:ascii="Calibri" w:eastAsia="Times New Roman" w:hAnsi="Calibri" w:cs="Calibri"/>
                <w:b/>
                <w:color w:val="000000" w:themeColor="dark1"/>
                <w:kern w:val="24"/>
                <w:szCs w:val="24"/>
                <w:lang w:eastAsia="fr-FR"/>
              </w:rPr>
              <w:t>2 788 €</w:t>
            </w:r>
          </w:p>
        </w:tc>
      </w:tr>
    </w:tbl>
    <w:p w14:paraId="3C7290E6" w14:textId="225BCFF1" w:rsidR="00BF3DD6" w:rsidRDefault="00BF3DD6" w:rsidP="00F956A5">
      <w:pPr>
        <w:jc w:val="both"/>
      </w:pPr>
    </w:p>
    <w:p w14:paraId="0985150C" w14:textId="77777777" w:rsidR="009B5796" w:rsidRPr="002A5597" w:rsidRDefault="009B5796" w:rsidP="00F956A5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6AFDCF1D" w14:textId="77777777" w:rsidR="00670101" w:rsidRDefault="00670101" w:rsidP="00F956A5">
      <w:pPr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L’ARS participe au financement de ce dispositif dans le cadre du FIR. </w:t>
      </w:r>
    </w:p>
    <w:p w14:paraId="583622A6" w14:textId="76EACB8C" w:rsidR="00670101" w:rsidRDefault="00670101" w:rsidP="00F956A5">
      <w:r>
        <w:t>C</w:t>
      </w:r>
      <w:r w:rsidRPr="00DB0732">
        <w:t xml:space="preserve">e </w:t>
      </w:r>
      <w:r w:rsidR="00624DCA" w:rsidRPr="00DB0732">
        <w:t>financement ne pourra</w:t>
      </w:r>
      <w:r w:rsidR="00624DCA">
        <w:t xml:space="preserve"> </w:t>
      </w:r>
      <w:r w:rsidR="00624DCA" w:rsidRPr="00DB0732">
        <w:t>être versé que sur présentation</w:t>
      </w:r>
      <w:r>
        <w:t xml:space="preserve">, par l’établissement recruteur, </w:t>
      </w:r>
      <w:r w:rsidR="00624DCA" w:rsidRPr="00DB0732">
        <w:t xml:space="preserve">des justificatifs d’activité </w:t>
      </w:r>
      <w:r w:rsidR="006077A0">
        <w:t>des</w:t>
      </w:r>
      <w:r w:rsidR="00624DCA" w:rsidRPr="00DB0732">
        <w:t xml:space="preserve"> deux établissements </w:t>
      </w:r>
      <w:r>
        <w:t>dans les délais imposés par l’ARS</w:t>
      </w:r>
      <w:r w:rsidRPr="00DB0732">
        <w:t xml:space="preserve"> </w:t>
      </w:r>
    </w:p>
    <w:p w14:paraId="4E7BDE7F" w14:textId="7B17B98C" w:rsidR="00624DCA" w:rsidRPr="00DB0732" w:rsidRDefault="00624DCA" w:rsidP="00F956A5">
      <w:r>
        <w:t xml:space="preserve">Le versement des crédits est conditionné à la production des pièces justificatives aux dates précisées ci-dessous. </w:t>
      </w:r>
    </w:p>
    <w:p w14:paraId="0113843C" w14:textId="649C5278" w:rsidR="00624DCA" w:rsidRPr="00DB0732" w:rsidRDefault="00624DCA" w:rsidP="00F956A5">
      <w:pPr>
        <w:spacing w:after="0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Les justificatifs demandés sont :</w:t>
      </w:r>
    </w:p>
    <w:p w14:paraId="64C499F5" w14:textId="1A920490" w:rsidR="00624DCA" w:rsidRPr="006077A0" w:rsidRDefault="009948D7" w:rsidP="00F956A5">
      <w:pPr>
        <w:numPr>
          <w:ilvl w:val="0"/>
          <w:numId w:val="18"/>
        </w:numPr>
        <w:spacing w:after="0"/>
        <w:jc w:val="both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À</w:t>
      </w:r>
      <w:r w:rsidR="00624DCA" w:rsidRPr="006077A0">
        <w:rPr>
          <w:rFonts w:cs="Calibri"/>
          <w:color w:val="000000"/>
          <w:u w:val="single"/>
        </w:rPr>
        <w:t xml:space="preserve"> la prise de poste (</w:t>
      </w:r>
      <w:r w:rsidR="00670101">
        <w:rPr>
          <w:rFonts w:cs="Calibri"/>
          <w:color w:val="000000"/>
          <w:szCs w:val="24"/>
          <w:u w:val="single"/>
        </w:rPr>
        <w:t xml:space="preserve">dans </w:t>
      </w:r>
      <w:r w:rsidR="00A26E9B">
        <w:rPr>
          <w:rFonts w:cs="Calibri"/>
          <w:color w:val="000000"/>
          <w:szCs w:val="24"/>
          <w:u w:val="single"/>
        </w:rPr>
        <w:t>le délai</w:t>
      </w:r>
      <w:r w:rsidR="00670101">
        <w:rPr>
          <w:rFonts w:cs="Calibri"/>
          <w:color w:val="000000"/>
          <w:szCs w:val="24"/>
          <w:u w:val="single"/>
        </w:rPr>
        <w:t xml:space="preserve"> le plus rapproché</w:t>
      </w:r>
      <w:r w:rsidR="00670101" w:rsidRPr="00853682">
        <w:rPr>
          <w:rFonts w:cs="Calibri"/>
          <w:color w:val="000000"/>
          <w:szCs w:val="24"/>
          <w:u w:val="single"/>
        </w:rPr>
        <w:t xml:space="preserve"> et </w:t>
      </w:r>
      <w:r w:rsidR="00670101">
        <w:rPr>
          <w:rFonts w:cs="Calibri"/>
          <w:color w:val="000000"/>
          <w:szCs w:val="24"/>
          <w:u w:val="single"/>
        </w:rPr>
        <w:t>nécessairement</w:t>
      </w:r>
      <w:r w:rsidR="00853DBD">
        <w:rPr>
          <w:rFonts w:cs="Calibri"/>
          <w:color w:val="000000"/>
          <w:szCs w:val="24"/>
          <w:u w:val="single"/>
        </w:rPr>
        <w:t xml:space="preserve"> avant le 31 janvier 2025</w:t>
      </w:r>
      <w:r w:rsidR="00624DCA" w:rsidRPr="006077A0">
        <w:rPr>
          <w:rFonts w:cs="Calibri"/>
          <w:color w:val="000000"/>
          <w:u w:val="single"/>
        </w:rPr>
        <w:t xml:space="preserve">): </w:t>
      </w:r>
    </w:p>
    <w:p w14:paraId="655333A1" w14:textId="77777777" w:rsidR="00624DCA" w:rsidRPr="00670101" w:rsidRDefault="00624DCA" w:rsidP="00F956A5">
      <w:pPr>
        <w:numPr>
          <w:ilvl w:val="1"/>
          <w:numId w:val="20"/>
        </w:numPr>
        <w:spacing w:after="0"/>
        <w:ind w:left="426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Attestation de prise de poste dans l’établissement </w:t>
      </w:r>
      <w:r w:rsidRPr="006077A0">
        <w:rPr>
          <w:rFonts w:cs="Calibri"/>
          <w:color w:val="000000"/>
        </w:rPr>
        <w:t xml:space="preserve">recruteur </w:t>
      </w:r>
      <w:r w:rsidRPr="00670101">
        <w:rPr>
          <w:rFonts w:cs="Calibri"/>
          <w:color w:val="000000"/>
        </w:rPr>
        <w:t>ou premier bulletin de salaire</w:t>
      </w:r>
    </w:p>
    <w:p w14:paraId="43F094CF" w14:textId="237B4D9D" w:rsidR="00624DCA" w:rsidRPr="00670101" w:rsidRDefault="00624DCA" w:rsidP="00F956A5">
      <w:pPr>
        <w:numPr>
          <w:ilvl w:val="1"/>
          <w:numId w:val="20"/>
        </w:numPr>
        <w:spacing w:after="0"/>
        <w:ind w:left="426"/>
        <w:jc w:val="both"/>
        <w:rPr>
          <w:rFonts w:cs="Calibri"/>
          <w:color w:val="000000"/>
        </w:rPr>
      </w:pPr>
      <w:r w:rsidRPr="00670101">
        <w:rPr>
          <w:rFonts w:cs="Calibri"/>
          <w:color w:val="000000"/>
        </w:rPr>
        <w:t xml:space="preserve">Attestation de prise de poste dans </w:t>
      </w:r>
      <w:r w:rsidR="00310422" w:rsidRPr="00670101">
        <w:rPr>
          <w:rFonts w:cs="Calibri"/>
          <w:color w:val="000000"/>
        </w:rPr>
        <w:t>la structure</w:t>
      </w:r>
      <w:r w:rsidRPr="00670101">
        <w:rPr>
          <w:rFonts w:cs="Calibri"/>
          <w:color w:val="000000"/>
        </w:rPr>
        <w:t xml:space="preserve"> </w:t>
      </w:r>
      <w:r w:rsidRPr="006077A0">
        <w:rPr>
          <w:rFonts w:cs="Calibri"/>
          <w:color w:val="000000"/>
        </w:rPr>
        <w:t>partenaire</w:t>
      </w:r>
    </w:p>
    <w:p w14:paraId="7F89A38F" w14:textId="78BC68D7" w:rsidR="00624DCA" w:rsidRPr="00670101" w:rsidRDefault="00624DCA" w:rsidP="00F956A5">
      <w:pPr>
        <w:numPr>
          <w:ilvl w:val="1"/>
          <w:numId w:val="20"/>
        </w:numPr>
        <w:spacing w:after="0"/>
        <w:ind w:left="426"/>
        <w:jc w:val="both"/>
        <w:rPr>
          <w:rFonts w:eastAsia="Times New Roman" w:cs="Calibri"/>
          <w:color w:val="000000"/>
        </w:rPr>
      </w:pPr>
      <w:r w:rsidRPr="00670101">
        <w:rPr>
          <w:rFonts w:cs="Calibri"/>
          <w:color w:val="000000"/>
        </w:rPr>
        <w:t>inscription</w:t>
      </w:r>
      <w:bookmarkStart w:id="4" w:name="page4"/>
      <w:bookmarkEnd w:id="4"/>
      <w:r w:rsidRPr="00670101">
        <w:rPr>
          <w:rFonts w:cs="Calibri"/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 wp14:anchorId="3E5EA098" wp14:editId="4F43C674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362710" cy="78486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101">
        <w:rPr>
          <w:rFonts w:cs="Calibri"/>
          <w:color w:val="000000"/>
        </w:rPr>
        <w:t xml:space="preserve"> ordinale </w:t>
      </w:r>
      <w:r w:rsidRPr="006077A0">
        <w:rPr>
          <w:rFonts w:cs="Calibri"/>
          <w:color w:val="000000"/>
        </w:rPr>
        <w:t>définitive</w:t>
      </w:r>
      <w:r w:rsidRPr="00670101">
        <w:rPr>
          <w:rFonts w:cs="Calibri"/>
          <w:color w:val="000000"/>
        </w:rPr>
        <w:t xml:space="preserve"> </w:t>
      </w:r>
      <w:r w:rsidR="00310422" w:rsidRPr="00670101">
        <w:rPr>
          <w:rFonts w:cs="Calibri"/>
          <w:color w:val="000000"/>
        </w:rPr>
        <w:t>du praticien</w:t>
      </w:r>
    </w:p>
    <w:p w14:paraId="5E54A766" w14:textId="76C604C6" w:rsidR="00624DCA" w:rsidRPr="00F4670E" w:rsidRDefault="00624DCA" w:rsidP="00F956A5">
      <w:pPr>
        <w:numPr>
          <w:ilvl w:val="1"/>
          <w:numId w:val="19"/>
        </w:numPr>
        <w:spacing w:after="0"/>
        <w:jc w:val="both"/>
        <w:rPr>
          <w:rFonts w:eastAsia="Times New Roman" w:cs="Calibri"/>
          <w:color w:val="000000"/>
        </w:rPr>
      </w:pPr>
      <w:r w:rsidRPr="00F4670E">
        <w:rPr>
          <w:rFonts w:cs="Calibri"/>
          <w:color w:val="000000"/>
        </w:rPr>
        <w:t>Tous les ans </w:t>
      </w:r>
      <w:r w:rsidRPr="00F4670E">
        <w:rPr>
          <w:rFonts w:eastAsia="Times New Roman" w:cs="Calibri"/>
          <w:color w:val="000000"/>
        </w:rPr>
        <w:t>(</w:t>
      </w:r>
      <w:r w:rsidRPr="00F4670E">
        <w:rPr>
          <w:rFonts w:cs="Calibri"/>
          <w:color w:val="000000"/>
        </w:rPr>
        <w:t>au plus tard le 31 mai de l’année en cours</w:t>
      </w:r>
      <w:r w:rsidR="00670101" w:rsidRPr="00F4670E">
        <w:rPr>
          <w:rFonts w:cs="Calibri"/>
          <w:color w:val="000000"/>
        </w:rPr>
        <w:t xml:space="preserve">, délai de </w:t>
      </w:r>
      <w:r w:rsidR="006077A0" w:rsidRPr="006077A0">
        <w:rPr>
          <w:rFonts w:cs="Calibri"/>
          <w:color w:val="000000"/>
        </w:rPr>
        <w:t>rigueur</w:t>
      </w:r>
      <w:r w:rsidRPr="00F4670E">
        <w:rPr>
          <w:rFonts w:cs="Calibri"/>
          <w:color w:val="000000"/>
        </w:rPr>
        <w:t>) :</w:t>
      </w:r>
    </w:p>
    <w:p w14:paraId="70A6D708" w14:textId="77777777" w:rsidR="00624DCA" w:rsidRPr="00DB0732" w:rsidRDefault="00624DCA" w:rsidP="00F956A5">
      <w:pPr>
        <w:numPr>
          <w:ilvl w:val="1"/>
          <w:numId w:val="21"/>
        </w:numPr>
        <w:spacing w:after="0"/>
        <w:ind w:firstLine="364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Le dernier bulletin de salaire </w:t>
      </w:r>
    </w:p>
    <w:p w14:paraId="4B944C16" w14:textId="67C1C4FA" w:rsidR="00624DCA" w:rsidRPr="00624DCA" w:rsidRDefault="00624DCA" w:rsidP="00F956A5">
      <w:pPr>
        <w:numPr>
          <w:ilvl w:val="1"/>
          <w:numId w:val="21"/>
        </w:numPr>
        <w:spacing w:after="0"/>
        <w:ind w:firstLine="364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Une attestation de fonction de l’établissement </w:t>
      </w:r>
      <w:r w:rsidRPr="00DB0732">
        <w:rPr>
          <w:rFonts w:cs="Calibri"/>
          <w:b/>
          <w:color w:val="000000"/>
        </w:rPr>
        <w:t>partenaire</w:t>
      </w:r>
    </w:p>
    <w:p w14:paraId="0FAE9692" w14:textId="77777777" w:rsidR="00624DCA" w:rsidRPr="0008001C" w:rsidRDefault="00624DCA" w:rsidP="00F956A5">
      <w:pPr>
        <w:spacing w:after="0"/>
        <w:ind w:left="364"/>
        <w:jc w:val="both"/>
        <w:rPr>
          <w:rFonts w:cs="Calibri"/>
          <w:color w:val="000000"/>
        </w:rPr>
      </w:pPr>
    </w:p>
    <w:p w14:paraId="1337BD57" w14:textId="77777777" w:rsidR="00624DCA" w:rsidRPr="00853DBD" w:rsidRDefault="00624DCA" w:rsidP="00F956A5">
      <w:pPr>
        <w:spacing w:after="0"/>
        <w:jc w:val="both"/>
        <w:rPr>
          <w:rFonts w:cs="Calibri"/>
        </w:rPr>
      </w:pPr>
      <w:r w:rsidRPr="00853DBD">
        <w:rPr>
          <w:rFonts w:cs="Calibri"/>
        </w:rPr>
        <w:t xml:space="preserve">Deux versements seront effectués sous condition de la production des pièces justificatives dans les délais mentionnés ci-dessus : </w:t>
      </w:r>
    </w:p>
    <w:p w14:paraId="5C6761CF" w14:textId="2A6219A8" w:rsidR="00624DCA" w:rsidRPr="00853DBD" w:rsidRDefault="00624DCA" w:rsidP="00F956A5">
      <w:pPr>
        <w:numPr>
          <w:ilvl w:val="2"/>
          <w:numId w:val="21"/>
        </w:numPr>
        <w:spacing w:after="0"/>
        <w:jc w:val="both"/>
        <w:rPr>
          <w:rFonts w:cs="Calibri"/>
        </w:rPr>
      </w:pPr>
      <w:r w:rsidRPr="00853DBD">
        <w:rPr>
          <w:rFonts w:cs="Calibri"/>
        </w:rPr>
        <w:t>le premier financement des 14 premiers mois</w:t>
      </w:r>
      <w:r w:rsidR="00670101" w:rsidRPr="00853DBD">
        <w:rPr>
          <w:rFonts w:cs="Calibri"/>
        </w:rPr>
        <w:t xml:space="preserve"> sera </w:t>
      </w:r>
      <w:r w:rsidR="006077A0" w:rsidRPr="00853DBD">
        <w:rPr>
          <w:rFonts w:cs="Calibri"/>
        </w:rPr>
        <w:t>effectué</w:t>
      </w:r>
      <w:r w:rsidR="00670101" w:rsidRPr="00853DBD">
        <w:rPr>
          <w:rFonts w:cs="Calibri"/>
        </w:rPr>
        <w:t xml:space="preserve"> </w:t>
      </w:r>
      <w:r w:rsidRPr="00853DBD">
        <w:rPr>
          <w:rFonts w:cs="Calibri"/>
        </w:rPr>
        <w:t xml:space="preserve"> au</w:t>
      </w:r>
      <w:r w:rsidR="000B2F0C">
        <w:rPr>
          <w:rFonts w:cs="Calibri"/>
        </w:rPr>
        <w:t xml:space="preserve"> second semestre de l’année 2025</w:t>
      </w:r>
    </w:p>
    <w:p w14:paraId="23422C17" w14:textId="183CC5F1" w:rsidR="00670101" w:rsidRPr="00853DBD" w:rsidRDefault="00624DCA" w:rsidP="00670101">
      <w:pPr>
        <w:numPr>
          <w:ilvl w:val="2"/>
          <w:numId w:val="21"/>
        </w:numPr>
        <w:spacing w:after="0"/>
        <w:jc w:val="both"/>
        <w:rPr>
          <w:rFonts w:cs="Calibri"/>
        </w:rPr>
      </w:pPr>
      <w:r w:rsidRPr="00853DBD">
        <w:rPr>
          <w:rFonts w:cs="Calibri"/>
        </w:rPr>
        <w:t>le second financement des 10 derniers mois</w:t>
      </w:r>
      <w:r w:rsidR="00670101" w:rsidRPr="00853DBD">
        <w:rPr>
          <w:rFonts w:cs="Calibri"/>
        </w:rPr>
        <w:t xml:space="preserve"> sera effectués</w:t>
      </w:r>
      <w:r w:rsidRPr="00853DBD">
        <w:rPr>
          <w:rFonts w:cs="Calibri"/>
        </w:rPr>
        <w:t xml:space="preserve"> au second semestre de l’année </w:t>
      </w:r>
      <w:r w:rsidR="00176A3B" w:rsidRPr="00853DBD">
        <w:rPr>
          <w:rFonts w:cs="Calibri"/>
        </w:rPr>
        <w:t>2026</w:t>
      </w:r>
      <w:r w:rsidRPr="00853DBD">
        <w:rPr>
          <w:rFonts w:cs="Calibri"/>
        </w:rPr>
        <w:t>.</w:t>
      </w:r>
    </w:p>
    <w:p w14:paraId="7DA26526" w14:textId="77777777" w:rsidR="00BE147D" w:rsidRDefault="00BE147D" w:rsidP="00F956A5">
      <w:pPr>
        <w:spacing w:after="0" w:line="240" w:lineRule="auto"/>
        <w:jc w:val="both"/>
      </w:pPr>
    </w:p>
    <w:p w14:paraId="79C29500" w14:textId="0ED0DC5C" w:rsidR="009B5796" w:rsidRPr="00BE147D" w:rsidRDefault="00670101" w:rsidP="00F956A5">
      <w:pPr>
        <w:spacing w:after="0" w:line="240" w:lineRule="auto"/>
        <w:jc w:val="both"/>
        <w:rPr>
          <w:sz w:val="16"/>
          <w:szCs w:val="16"/>
          <w:u w:val="single"/>
        </w:rPr>
      </w:pPr>
      <w:r w:rsidRPr="00BE147D">
        <w:t xml:space="preserve">En l’absence de communication à l’ARS des pièces justificatives ci-avant évoquées dans les délais de rigueur ci-avant fixés, les financements prévus sur les échéances (14 premiers mois et 10 </w:t>
      </w:r>
      <w:r w:rsidR="00A26E9B" w:rsidRPr="00BE147D">
        <w:t>derniers</w:t>
      </w:r>
      <w:r w:rsidRPr="00BE147D">
        <w:t xml:space="preserve"> mois) ne seront pas versés à l’établissement recruteur</w:t>
      </w:r>
    </w:p>
    <w:p w14:paraId="38DB11C5" w14:textId="001B8B54" w:rsidR="009B5796" w:rsidRPr="002A5597" w:rsidRDefault="009B5796" w:rsidP="00D1035E">
      <w:pPr>
        <w:pStyle w:val="Titre1"/>
      </w:pPr>
      <w:bookmarkStart w:id="5" w:name="_Toc157509279"/>
      <w:r w:rsidRPr="002A5597">
        <w:t>MODALIT</w:t>
      </w:r>
      <w:r w:rsidR="009948D7">
        <w:t>É</w:t>
      </w:r>
      <w:r w:rsidRPr="002A5597">
        <w:t>S D’INSTRUCTION ET CRIT</w:t>
      </w:r>
      <w:r w:rsidR="009948D7">
        <w:rPr>
          <w:rFonts w:ascii="Arial" w:hAnsi="Arial" w:cs="Arial"/>
        </w:rPr>
        <w:t>Ē</w:t>
      </w:r>
      <w:r w:rsidRPr="002A5597">
        <w:t>RES DE S</w:t>
      </w:r>
      <w:r w:rsidR="009948D7">
        <w:t>É</w:t>
      </w:r>
      <w:r w:rsidRPr="002A5597">
        <w:t>LECTION</w:t>
      </w:r>
      <w:bookmarkEnd w:id="5"/>
    </w:p>
    <w:p w14:paraId="2976F6B6" w14:textId="77777777" w:rsidR="00BF3DD6" w:rsidRDefault="00BF3DD6" w:rsidP="00BF3DD6">
      <w:pPr>
        <w:pStyle w:val="Paragraphedeliste"/>
        <w:spacing w:line="240" w:lineRule="auto"/>
        <w:ind w:left="0"/>
        <w:jc w:val="both"/>
        <w:rPr>
          <w:b/>
          <w:szCs w:val="24"/>
          <w:u w:val="single"/>
        </w:rPr>
      </w:pPr>
    </w:p>
    <w:p w14:paraId="4E8AAD18" w14:textId="6C558FB5" w:rsidR="009B5796" w:rsidRDefault="00670101" w:rsidP="00F956A5">
      <w:pPr>
        <w:pStyle w:val="Paragraphedeliste"/>
        <w:numPr>
          <w:ilvl w:val="0"/>
          <w:numId w:val="9"/>
        </w:numPr>
        <w:spacing w:line="240" w:lineRule="auto"/>
        <w:ind w:left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Modalités d’instruction et pièces à fournir</w:t>
      </w:r>
    </w:p>
    <w:p w14:paraId="015CC6F1" w14:textId="77777777" w:rsidR="00670101" w:rsidRPr="00F956A5" w:rsidRDefault="00670101" w:rsidP="006077A0">
      <w:pPr>
        <w:pStyle w:val="Paragraphedeliste"/>
        <w:spacing w:line="240" w:lineRule="auto"/>
        <w:ind w:left="0"/>
        <w:jc w:val="both"/>
        <w:rPr>
          <w:b/>
          <w:szCs w:val="24"/>
          <w:u w:val="single"/>
        </w:rPr>
      </w:pPr>
    </w:p>
    <w:p w14:paraId="03F55858" w14:textId="6582E51C" w:rsidR="009B5796" w:rsidRPr="006077A0" w:rsidRDefault="009B5796" w:rsidP="00F4670E">
      <w:pPr>
        <w:spacing w:line="240" w:lineRule="auto"/>
        <w:jc w:val="both"/>
        <w:rPr>
          <w:szCs w:val="24"/>
        </w:rPr>
      </w:pPr>
      <w:r w:rsidRPr="006077A0">
        <w:rPr>
          <w:szCs w:val="24"/>
        </w:rPr>
        <w:t xml:space="preserve">Les </w:t>
      </w:r>
      <w:r w:rsidR="00B0423E" w:rsidRPr="006077A0">
        <w:rPr>
          <w:szCs w:val="24"/>
        </w:rPr>
        <w:t>5</w:t>
      </w:r>
      <w:r w:rsidRPr="006077A0">
        <w:rPr>
          <w:szCs w:val="24"/>
        </w:rPr>
        <w:t xml:space="preserve"> pièces obligatoires à fournir aux dossiers :</w:t>
      </w:r>
    </w:p>
    <w:p w14:paraId="5C464B48" w14:textId="650B3AA0" w:rsidR="00B0423E" w:rsidRPr="00670101" w:rsidRDefault="00B0423E" w:rsidP="00F956A5">
      <w:pPr>
        <w:pStyle w:val="Titre2"/>
        <w:numPr>
          <w:ilvl w:val="0"/>
          <w:numId w:val="7"/>
        </w:numPr>
        <w:spacing w:before="0" w:beforeAutospacing="0" w:after="24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077A0">
        <w:rPr>
          <w:rFonts w:asciiTheme="minorHAnsi" w:hAnsiTheme="minorHAnsi" w:cs="Arial"/>
          <w:b w:val="0"/>
          <w:sz w:val="24"/>
          <w:szCs w:val="24"/>
        </w:rPr>
        <w:t xml:space="preserve">Projet médical partagé entre les partenaires </w:t>
      </w:r>
    </w:p>
    <w:p w14:paraId="31EB296A" w14:textId="77777777" w:rsidR="009B5796" w:rsidRPr="00670101" w:rsidRDefault="009B5796" w:rsidP="00F956A5">
      <w:pPr>
        <w:pStyle w:val="Titre2"/>
        <w:numPr>
          <w:ilvl w:val="0"/>
          <w:numId w:val="7"/>
        </w:numPr>
        <w:spacing w:before="0" w:beforeAutospacing="0" w:after="24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077A0">
        <w:rPr>
          <w:rFonts w:asciiTheme="minorHAnsi" w:hAnsiTheme="minorHAnsi" w:cs="Arial"/>
          <w:b w:val="0"/>
          <w:sz w:val="24"/>
          <w:szCs w:val="24"/>
        </w:rPr>
        <w:t>CV</w:t>
      </w:r>
      <w:r w:rsidRPr="00670101">
        <w:rPr>
          <w:rFonts w:asciiTheme="minorHAnsi" w:hAnsiTheme="minorHAnsi" w:cs="Arial"/>
          <w:b w:val="0"/>
          <w:sz w:val="24"/>
          <w:szCs w:val="24"/>
        </w:rPr>
        <w:t xml:space="preserve"> du candidat proposé</w:t>
      </w:r>
    </w:p>
    <w:p w14:paraId="1B4148B3" w14:textId="77777777" w:rsidR="009B5796" w:rsidRPr="00670101" w:rsidRDefault="009B5796" w:rsidP="00F956A5">
      <w:pPr>
        <w:pStyle w:val="Titre2"/>
        <w:numPr>
          <w:ilvl w:val="0"/>
          <w:numId w:val="7"/>
        </w:numPr>
        <w:spacing w:before="0" w:beforeAutospacing="0" w:after="240" w:afterAutospacing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077A0">
        <w:rPr>
          <w:rFonts w:asciiTheme="minorHAnsi" w:hAnsiTheme="minorHAnsi" w:cs="Arial"/>
          <w:b w:val="0"/>
          <w:sz w:val="24"/>
          <w:szCs w:val="24"/>
        </w:rPr>
        <w:t>Lettre de motivation</w:t>
      </w:r>
      <w:r w:rsidRPr="00670101">
        <w:rPr>
          <w:rFonts w:asciiTheme="minorHAnsi" w:hAnsiTheme="minorHAnsi" w:cs="Arial"/>
          <w:b w:val="0"/>
          <w:sz w:val="24"/>
          <w:szCs w:val="24"/>
        </w:rPr>
        <w:t xml:space="preserve"> du candidat proposé</w:t>
      </w:r>
    </w:p>
    <w:p w14:paraId="2A727260" w14:textId="49667F1E" w:rsidR="009B5796" w:rsidRPr="00E57B69" w:rsidRDefault="009B5796" w:rsidP="00F956A5">
      <w:pPr>
        <w:pStyle w:val="Paragraphedeliste"/>
        <w:numPr>
          <w:ilvl w:val="0"/>
          <w:numId w:val="7"/>
        </w:numPr>
        <w:ind w:left="714" w:hanging="357"/>
        <w:jc w:val="both"/>
        <w:rPr>
          <w:rFonts w:cs="Arial"/>
          <w:szCs w:val="24"/>
        </w:rPr>
      </w:pPr>
      <w:r w:rsidRPr="006077A0">
        <w:rPr>
          <w:rFonts w:cs="Arial"/>
          <w:szCs w:val="24"/>
        </w:rPr>
        <w:lastRenderedPageBreak/>
        <w:t>Attestation d’inscription</w:t>
      </w:r>
      <w:r w:rsidR="00F71830" w:rsidRPr="006077A0">
        <w:rPr>
          <w:rFonts w:cs="Arial"/>
          <w:szCs w:val="24"/>
        </w:rPr>
        <w:t xml:space="preserve"> définitive</w:t>
      </w:r>
      <w:r w:rsidRPr="006077A0">
        <w:rPr>
          <w:rFonts w:cs="Arial"/>
          <w:szCs w:val="24"/>
        </w:rPr>
        <w:t xml:space="preserve"> à l’Ordre</w:t>
      </w:r>
      <w:r w:rsidRPr="00670101">
        <w:rPr>
          <w:rFonts w:cs="Arial"/>
          <w:szCs w:val="24"/>
        </w:rPr>
        <w:t xml:space="preserve"> </w:t>
      </w:r>
      <w:r w:rsidR="000D2888" w:rsidRPr="00670101">
        <w:rPr>
          <w:rFonts w:cs="Arial"/>
          <w:szCs w:val="24"/>
        </w:rPr>
        <w:t xml:space="preserve">professionnel </w:t>
      </w:r>
      <w:r w:rsidRPr="00670101">
        <w:rPr>
          <w:rFonts w:cs="Arial"/>
          <w:szCs w:val="24"/>
        </w:rPr>
        <w:t>et n</w:t>
      </w:r>
      <w:r w:rsidR="000B2F0C">
        <w:rPr>
          <w:rFonts w:cs="Arial"/>
          <w:szCs w:val="24"/>
        </w:rPr>
        <w:t>uméro</w:t>
      </w:r>
      <w:r w:rsidRPr="00670101">
        <w:rPr>
          <w:rFonts w:cs="Arial"/>
          <w:szCs w:val="24"/>
        </w:rPr>
        <w:t xml:space="preserve"> </w:t>
      </w:r>
      <w:r w:rsidR="007628D3" w:rsidRPr="00670101">
        <w:rPr>
          <w:rFonts w:cs="Arial"/>
          <w:szCs w:val="24"/>
        </w:rPr>
        <w:t xml:space="preserve">RPPS </w:t>
      </w:r>
      <w:r w:rsidRPr="00670101">
        <w:rPr>
          <w:rFonts w:cs="Arial"/>
          <w:szCs w:val="24"/>
        </w:rPr>
        <w:t>ou d’une date d’inscription prévis</w:t>
      </w:r>
      <w:r w:rsidR="00045921" w:rsidRPr="00E57B69">
        <w:rPr>
          <w:rFonts w:cs="Arial"/>
          <w:szCs w:val="24"/>
        </w:rPr>
        <w:t>i</w:t>
      </w:r>
      <w:r w:rsidRPr="00E57B69">
        <w:rPr>
          <w:rFonts w:cs="Arial"/>
          <w:szCs w:val="24"/>
        </w:rPr>
        <w:t>onnelle</w:t>
      </w:r>
    </w:p>
    <w:p w14:paraId="039AA585" w14:textId="075B6DAA" w:rsidR="00AA6E4A" w:rsidRPr="00670101" w:rsidRDefault="00AA6E4A" w:rsidP="00F956A5">
      <w:pPr>
        <w:pStyle w:val="Titre2"/>
        <w:numPr>
          <w:ilvl w:val="0"/>
          <w:numId w:val="7"/>
        </w:numPr>
        <w:spacing w:before="0" w:beforeAutospacing="0" w:after="240" w:afterAutospacing="0"/>
        <w:ind w:left="714" w:hanging="3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477068">
        <w:rPr>
          <w:rFonts w:asciiTheme="minorHAnsi" w:hAnsiTheme="minorHAnsi" w:cs="Arial"/>
          <w:b w:val="0"/>
          <w:sz w:val="24"/>
          <w:szCs w:val="24"/>
        </w:rPr>
        <w:t>Lettre d’engagement type</w:t>
      </w:r>
      <w:r w:rsidRPr="00670101">
        <w:rPr>
          <w:rFonts w:asciiTheme="minorHAnsi" w:hAnsiTheme="minorHAnsi" w:cs="Arial"/>
          <w:b w:val="0"/>
          <w:sz w:val="24"/>
          <w:szCs w:val="24"/>
        </w:rPr>
        <w:t xml:space="preserve"> sur le projet médical partagé et sur le recrutement </w:t>
      </w:r>
      <w:r w:rsidR="00B262E9" w:rsidRPr="00670101">
        <w:rPr>
          <w:rFonts w:asciiTheme="minorHAnsi" w:hAnsiTheme="minorHAnsi" w:cs="Arial"/>
          <w:b w:val="0"/>
          <w:sz w:val="24"/>
          <w:szCs w:val="24"/>
        </w:rPr>
        <w:t xml:space="preserve">des postes </w:t>
      </w:r>
      <w:r w:rsidRPr="00670101">
        <w:rPr>
          <w:rFonts w:asciiTheme="minorHAnsi" w:hAnsiTheme="minorHAnsi" w:cs="Arial"/>
          <w:b w:val="0"/>
          <w:sz w:val="24"/>
          <w:szCs w:val="24"/>
        </w:rPr>
        <w:t xml:space="preserve">datée et signée par le directeur d’établissement et </w:t>
      </w:r>
      <w:r w:rsidR="00B0423E" w:rsidRPr="00670101">
        <w:rPr>
          <w:rFonts w:asciiTheme="minorHAnsi" w:hAnsiTheme="minorHAnsi" w:cs="Arial"/>
          <w:b w:val="0"/>
          <w:sz w:val="24"/>
          <w:szCs w:val="24"/>
        </w:rPr>
        <w:t>le directeur de la</w:t>
      </w:r>
      <w:r w:rsidRPr="00670101">
        <w:rPr>
          <w:rFonts w:asciiTheme="minorHAnsi" w:hAnsiTheme="minorHAnsi" w:cs="Arial"/>
          <w:b w:val="0"/>
          <w:sz w:val="24"/>
          <w:szCs w:val="24"/>
        </w:rPr>
        <w:t xml:space="preserve"> structure de soins de ville </w:t>
      </w:r>
    </w:p>
    <w:p w14:paraId="06F481ED" w14:textId="05A3ED7A" w:rsidR="009B5796" w:rsidRPr="00F956A5" w:rsidRDefault="009B5796" w:rsidP="00F956A5">
      <w:pPr>
        <w:pStyle w:val="Paragraphedeliste"/>
        <w:numPr>
          <w:ilvl w:val="0"/>
          <w:numId w:val="9"/>
        </w:numPr>
        <w:spacing w:line="240" w:lineRule="auto"/>
        <w:ind w:left="0"/>
        <w:jc w:val="both"/>
        <w:rPr>
          <w:b/>
          <w:szCs w:val="24"/>
          <w:u w:val="single"/>
        </w:rPr>
      </w:pPr>
      <w:r w:rsidRPr="00F956A5">
        <w:rPr>
          <w:b/>
          <w:szCs w:val="24"/>
          <w:u w:val="single"/>
        </w:rPr>
        <w:t>CRIT</w:t>
      </w:r>
      <w:r w:rsidR="009948D7">
        <w:rPr>
          <w:rFonts w:ascii="Arial" w:hAnsi="Arial" w:cs="Arial"/>
          <w:b/>
          <w:szCs w:val="24"/>
          <w:u w:val="single"/>
        </w:rPr>
        <w:t>Ē</w:t>
      </w:r>
      <w:r w:rsidRPr="00F956A5">
        <w:rPr>
          <w:b/>
          <w:szCs w:val="24"/>
          <w:u w:val="single"/>
        </w:rPr>
        <w:t>RES DE S</w:t>
      </w:r>
      <w:r w:rsidR="009948D7">
        <w:rPr>
          <w:b/>
          <w:szCs w:val="24"/>
          <w:u w:val="single"/>
        </w:rPr>
        <w:t>É</w:t>
      </w:r>
      <w:r w:rsidRPr="00F956A5">
        <w:rPr>
          <w:b/>
          <w:szCs w:val="24"/>
          <w:u w:val="single"/>
        </w:rPr>
        <w:t>LECTION</w:t>
      </w:r>
    </w:p>
    <w:p w14:paraId="5C09FCF2" w14:textId="77777777" w:rsidR="009B5796" w:rsidRPr="00F956A5" w:rsidRDefault="009B5796" w:rsidP="00F956A5">
      <w:pPr>
        <w:spacing w:line="240" w:lineRule="auto"/>
        <w:jc w:val="both"/>
        <w:rPr>
          <w:szCs w:val="24"/>
        </w:rPr>
      </w:pPr>
      <w:r w:rsidRPr="00F956A5">
        <w:rPr>
          <w:szCs w:val="24"/>
        </w:rPr>
        <w:t>Les projets seront examinés selon les critères ci-dessous :</w:t>
      </w:r>
    </w:p>
    <w:p w14:paraId="6C85AA8B" w14:textId="77777777" w:rsidR="009B5796" w:rsidRPr="00F956A5" w:rsidRDefault="009B5796" w:rsidP="00F956A5">
      <w:pPr>
        <w:pStyle w:val="Paragraphedeliste"/>
        <w:numPr>
          <w:ilvl w:val="0"/>
          <w:numId w:val="10"/>
        </w:numPr>
        <w:spacing w:line="240" w:lineRule="auto"/>
        <w:jc w:val="both"/>
        <w:rPr>
          <w:b/>
          <w:szCs w:val="24"/>
        </w:rPr>
      </w:pPr>
      <w:r w:rsidRPr="00F956A5">
        <w:rPr>
          <w:b/>
          <w:szCs w:val="24"/>
        </w:rPr>
        <w:t xml:space="preserve">Profil Candidat </w:t>
      </w:r>
    </w:p>
    <w:p w14:paraId="321C8848" w14:textId="05D27953" w:rsidR="009B5796" w:rsidRPr="00F956A5" w:rsidRDefault="009B5796" w:rsidP="00F956A5">
      <w:pPr>
        <w:pStyle w:val="Paragraphedeliste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F956A5">
        <w:rPr>
          <w:szCs w:val="24"/>
        </w:rPr>
        <w:t>Etre en post-internat (</w:t>
      </w:r>
      <w:r w:rsidR="008C488B">
        <w:rPr>
          <w:szCs w:val="24"/>
        </w:rPr>
        <w:t xml:space="preserve">au plus tard </w:t>
      </w:r>
      <w:r w:rsidR="008C488B" w:rsidRPr="006D3521">
        <w:rPr>
          <w:szCs w:val="24"/>
        </w:rPr>
        <w:t xml:space="preserve">4 ans après l’obtention du </w:t>
      </w:r>
      <w:r w:rsidR="000B2F0C">
        <w:rPr>
          <w:szCs w:val="24"/>
        </w:rPr>
        <w:t>DES</w:t>
      </w:r>
      <w:r w:rsidR="00A26E9B">
        <w:rPr>
          <w:szCs w:val="24"/>
        </w:rPr>
        <w:t>)</w:t>
      </w:r>
      <w:r w:rsidR="000B2F0C">
        <w:rPr>
          <w:szCs w:val="24"/>
        </w:rPr>
        <w:t xml:space="preserve"> </w:t>
      </w:r>
    </w:p>
    <w:p w14:paraId="51E4942F" w14:textId="7A4DE4D2" w:rsidR="009B5796" w:rsidRPr="00F956A5" w:rsidRDefault="009B5796" w:rsidP="00F956A5">
      <w:pPr>
        <w:pStyle w:val="Paragraphedeliste"/>
        <w:numPr>
          <w:ilvl w:val="0"/>
          <w:numId w:val="1"/>
        </w:numPr>
        <w:spacing w:line="240" w:lineRule="auto"/>
        <w:contextualSpacing w:val="0"/>
        <w:jc w:val="both"/>
        <w:rPr>
          <w:rFonts w:cs="Arial"/>
          <w:szCs w:val="24"/>
        </w:rPr>
      </w:pPr>
      <w:r w:rsidRPr="00F956A5">
        <w:rPr>
          <w:rFonts w:cs="Arial"/>
          <w:szCs w:val="24"/>
        </w:rPr>
        <w:t>Etre inscrit</w:t>
      </w:r>
      <w:r w:rsidR="00F71830" w:rsidRPr="00F956A5">
        <w:rPr>
          <w:rFonts w:cs="Arial"/>
          <w:szCs w:val="24"/>
        </w:rPr>
        <w:t xml:space="preserve"> définitivement</w:t>
      </w:r>
      <w:r w:rsidRPr="00F956A5">
        <w:rPr>
          <w:rFonts w:cs="Arial"/>
          <w:szCs w:val="24"/>
        </w:rPr>
        <w:t xml:space="preserve"> à l’Ordre</w:t>
      </w:r>
      <w:r w:rsidRPr="00F956A5">
        <w:rPr>
          <w:szCs w:val="24"/>
        </w:rPr>
        <w:t xml:space="preserve"> </w:t>
      </w:r>
      <w:r w:rsidR="000D2888" w:rsidRPr="00F956A5">
        <w:rPr>
          <w:szCs w:val="24"/>
        </w:rPr>
        <w:t xml:space="preserve">professionnel </w:t>
      </w:r>
      <w:r w:rsidRPr="00F956A5">
        <w:rPr>
          <w:rFonts w:cs="Arial"/>
          <w:szCs w:val="24"/>
        </w:rPr>
        <w:t xml:space="preserve">+ </w:t>
      </w:r>
      <w:r w:rsidR="008C488B">
        <w:rPr>
          <w:rFonts w:cs="Arial"/>
          <w:szCs w:val="24"/>
        </w:rPr>
        <w:t>numéro</w:t>
      </w:r>
      <w:r w:rsidRPr="00F956A5">
        <w:rPr>
          <w:rFonts w:cs="Arial"/>
          <w:szCs w:val="24"/>
        </w:rPr>
        <w:t xml:space="preserve"> RPPS </w:t>
      </w:r>
      <w:r w:rsidR="000B2F0C">
        <w:rPr>
          <w:rFonts w:cs="Arial"/>
          <w:szCs w:val="24"/>
        </w:rPr>
        <w:t>au 1</w:t>
      </w:r>
      <w:r w:rsidR="000B2F0C" w:rsidRPr="000B2F0C">
        <w:rPr>
          <w:rFonts w:cs="Arial"/>
          <w:szCs w:val="24"/>
          <w:vertAlign w:val="superscript"/>
        </w:rPr>
        <w:t>er</w:t>
      </w:r>
      <w:r w:rsidR="000B2F0C">
        <w:rPr>
          <w:rFonts w:cs="Arial"/>
          <w:szCs w:val="24"/>
        </w:rPr>
        <w:t xml:space="preserve"> novembre 2024</w:t>
      </w:r>
    </w:p>
    <w:p w14:paraId="6081F938" w14:textId="77777777" w:rsidR="009B5796" w:rsidRPr="00F956A5" w:rsidRDefault="009B5796" w:rsidP="00F956A5">
      <w:pPr>
        <w:pStyle w:val="Paragraphedeliste"/>
        <w:numPr>
          <w:ilvl w:val="0"/>
          <w:numId w:val="10"/>
        </w:numPr>
        <w:spacing w:line="240" w:lineRule="auto"/>
        <w:jc w:val="both"/>
        <w:rPr>
          <w:b/>
          <w:szCs w:val="24"/>
        </w:rPr>
      </w:pPr>
      <w:r w:rsidRPr="00F956A5">
        <w:rPr>
          <w:b/>
          <w:szCs w:val="24"/>
        </w:rPr>
        <w:t>Profil Partenaires</w:t>
      </w:r>
    </w:p>
    <w:p w14:paraId="1DACA38C" w14:textId="77777777" w:rsidR="009B5796" w:rsidRPr="00F956A5" w:rsidRDefault="009B5796" w:rsidP="00F956A5">
      <w:pPr>
        <w:pStyle w:val="Paragraphedeliste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F956A5">
        <w:rPr>
          <w:rFonts w:eastAsia="Times New Roman" w:cs="Arial"/>
          <w:szCs w:val="24"/>
          <w:lang w:eastAsia="fr-FR"/>
        </w:rPr>
        <w:t>Centre de santé</w:t>
      </w:r>
    </w:p>
    <w:p w14:paraId="030AEEA1" w14:textId="77777777" w:rsidR="009B5796" w:rsidRPr="00F956A5" w:rsidRDefault="009B5796" w:rsidP="00F956A5">
      <w:pPr>
        <w:pStyle w:val="Paragraphedeliste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F956A5">
        <w:rPr>
          <w:rFonts w:eastAsia="Times New Roman" w:cs="Arial"/>
          <w:szCs w:val="24"/>
          <w:lang w:eastAsia="fr-FR"/>
        </w:rPr>
        <w:t>Maison de santé pluridisciplinaire</w:t>
      </w:r>
    </w:p>
    <w:p w14:paraId="557155E0" w14:textId="0676065B" w:rsidR="0080366C" w:rsidRPr="00F956A5" w:rsidRDefault="004E78AC" w:rsidP="00F956A5">
      <w:pPr>
        <w:pStyle w:val="Paragraphedeliste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F956A5">
        <w:rPr>
          <w:rFonts w:eastAsia="Times New Roman" w:cs="Arial"/>
          <w:szCs w:val="24"/>
          <w:lang w:eastAsia="fr-FR"/>
        </w:rPr>
        <w:t>Cabinet individuel ou de groupe</w:t>
      </w:r>
    </w:p>
    <w:p w14:paraId="29558189" w14:textId="10A70729" w:rsidR="008C488B" w:rsidRDefault="00045921" w:rsidP="008C488B">
      <w:pPr>
        <w:pStyle w:val="Paragraphedeliste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F956A5">
        <w:rPr>
          <w:szCs w:val="24"/>
        </w:rPr>
        <w:t>CLAT, CEGGID, CVAC</w:t>
      </w:r>
    </w:p>
    <w:p w14:paraId="72CA623E" w14:textId="4DE8103B" w:rsidR="008C488B" w:rsidRPr="008C488B" w:rsidRDefault="00A26E9B" w:rsidP="008C488B">
      <w:pPr>
        <w:pStyle w:val="Paragraphedeliste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Les deux partenaires (établissements et structure de ville) doivent être indépendants (personnalités juridiques distinctes, organisme gestionnaire distinct).</w:t>
      </w:r>
    </w:p>
    <w:p w14:paraId="514583B3" w14:textId="13E2C9D1" w:rsidR="008C488B" w:rsidRDefault="009B5796" w:rsidP="008C488B">
      <w:pPr>
        <w:pStyle w:val="Paragraphedeliste"/>
        <w:numPr>
          <w:ilvl w:val="0"/>
          <w:numId w:val="10"/>
        </w:numPr>
        <w:spacing w:line="240" w:lineRule="auto"/>
        <w:jc w:val="both"/>
        <w:rPr>
          <w:b/>
          <w:szCs w:val="24"/>
        </w:rPr>
      </w:pPr>
      <w:r w:rsidRPr="00F956A5">
        <w:rPr>
          <w:b/>
          <w:szCs w:val="24"/>
        </w:rPr>
        <w:t>Projet médical partagé</w:t>
      </w:r>
    </w:p>
    <w:p w14:paraId="5D44D4A4" w14:textId="2F13F616" w:rsidR="00B0423E" w:rsidRPr="00F956A5" w:rsidRDefault="000B2F0C" w:rsidP="00F956A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="Arial"/>
          <w:szCs w:val="24"/>
        </w:rPr>
      </w:pPr>
      <w:r>
        <w:rPr>
          <w:szCs w:val="24"/>
        </w:rPr>
        <w:t>Réponse à un besoin de santé sur le territoire dans le cadre d’un projet co</w:t>
      </w:r>
      <w:r w:rsidR="00F4670E">
        <w:rPr>
          <w:szCs w:val="24"/>
        </w:rPr>
        <w:t xml:space="preserve"> </w:t>
      </w:r>
      <w:r>
        <w:rPr>
          <w:szCs w:val="24"/>
        </w:rPr>
        <w:t>construit entre les 2 partenaires visant à asseoir le projet au sein du territoire</w:t>
      </w:r>
    </w:p>
    <w:p w14:paraId="43A2B545" w14:textId="77777777" w:rsidR="009B5796" w:rsidRPr="00F956A5" w:rsidRDefault="009B5796" w:rsidP="00F956A5">
      <w:pPr>
        <w:pStyle w:val="Paragraphedeliste"/>
        <w:numPr>
          <w:ilvl w:val="0"/>
          <w:numId w:val="1"/>
        </w:numPr>
        <w:spacing w:line="240" w:lineRule="auto"/>
        <w:jc w:val="both"/>
        <w:rPr>
          <w:i/>
          <w:szCs w:val="24"/>
        </w:rPr>
      </w:pPr>
      <w:r w:rsidRPr="00F956A5">
        <w:rPr>
          <w:rFonts w:cs="Arial"/>
          <w:szCs w:val="24"/>
        </w:rPr>
        <w:t xml:space="preserve">Répartition équilibrée des quotités de travail entre les sites </w:t>
      </w:r>
    </w:p>
    <w:p w14:paraId="1EFF8E1E" w14:textId="7CDA1E75" w:rsidR="00477068" w:rsidRPr="00BE147D" w:rsidRDefault="000B2F0C" w:rsidP="00477068">
      <w:pPr>
        <w:spacing w:line="240" w:lineRule="auto"/>
        <w:ind w:left="360"/>
        <w:rPr>
          <w:szCs w:val="24"/>
        </w:rPr>
      </w:pPr>
      <w:r w:rsidRPr="00BE147D">
        <w:rPr>
          <w:szCs w:val="24"/>
        </w:rPr>
        <w:t xml:space="preserve">Il est précisé que seront financés au maximum </w:t>
      </w:r>
      <w:r w:rsidR="00477068" w:rsidRPr="00BE147D">
        <w:rPr>
          <w:szCs w:val="24"/>
        </w:rPr>
        <w:t>4 postes par service</w:t>
      </w:r>
      <w:r w:rsidR="00A26E9B" w:rsidRPr="00BE147D">
        <w:rPr>
          <w:szCs w:val="24"/>
        </w:rPr>
        <w:t>, pour une même campagne.</w:t>
      </w:r>
    </w:p>
    <w:p w14:paraId="67863ADA" w14:textId="77777777" w:rsidR="008C5626" w:rsidRDefault="008C5626" w:rsidP="00F956A5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7DEEBC67" w14:textId="1DF10233" w:rsidR="009B5796" w:rsidRPr="00B67807" w:rsidRDefault="00D1035E" w:rsidP="00D1035E">
      <w:pPr>
        <w:pStyle w:val="Titre1"/>
      </w:pPr>
      <w:bookmarkStart w:id="6" w:name="_Toc157509280"/>
      <w:r w:rsidRPr="00B67807">
        <w:t>CAS PARTICULIERS</w:t>
      </w:r>
      <w:bookmarkEnd w:id="6"/>
    </w:p>
    <w:p w14:paraId="4ABEA7D7" w14:textId="77777777" w:rsidR="009B5796" w:rsidRDefault="009B5796" w:rsidP="00F956A5">
      <w:pPr>
        <w:pStyle w:val="Paragraphedeliste"/>
        <w:ind w:left="-567"/>
        <w:jc w:val="both"/>
        <w:rPr>
          <w:rFonts w:ascii="Helvetica" w:hAnsi="Helvetica" w:cs="Helvetica"/>
          <w:noProof/>
          <w:color w:val="666666"/>
          <w:lang w:eastAsia="fr-FR"/>
        </w:rPr>
      </w:pPr>
    </w:p>
    <w:p w14:paraId="4EA464AA" w14:textId="77777777" w:rsidR="00477068" w:rsidRPr="00835799" w:rsidRDefault="00477068" w:rsidP="00477068">
      <w:pPr>
        <w:numPr>
          <w:ilvl w:val="1"/>
          <w:numId w:val="19"/>
        </w:numPr>
        <w:spacing w:before="240"/>
        <w:jc w:val="both"/>
        <w:rPr>
          <w:rFonts w:cs="Calibri"/>
          <w:color w:val="000000"/>
          <w:szCs w:val="24"/>
          <w:u w:val="single"/>
        </w:rPr>
      </w:pPr>
      <w:r w:rsidRPr="00835799">
        <w:rPr>
          <w:rFonts w:cs="Calibri"/>
          <w:color w:val="000000"/>
          <w:szCs w:val="24"/>
          <w:u w:val="single"/>
        </w:rPr>
        <w:t>Remplacement d’un candidat suite à un désistement</w:t>
      </w:r>
    </w:p>
    <w:p w14:paraId="13B6A4D4" w14:textId="5C8EFC8D" w:rsidR="00477068" w:rsidRPr="001715A8" w:rsidRDefault="00B15F46" w:rsidP="00477068">
      <w:pPr>
        <w:pStyle w:val="Paragraphedeliste"/>
        <w:numPr>
          <w:ilvl w:val="0"/>
          <w:numId w:val="29"/>
        </w:numPr>
        <w:spacing w:before="240" w:after="0"/>
        <w:contextualSpacing w:val="0"/>
        <w:rPr>
          <w:sz w:val="22"/>
        </w:rPr>
      </w:pPr>
      <w:r>
        <w:rPr>
          <w:sz w:val="22"/>
        </w:rPr>
        <w:t>En i</w:t>
      </w:r>
      <w:r w:rsidR="00477068" w:rsidRPr="001715A8">
        <w:rPr>
          <w:sz w:val="22"/>
        </w:rPr>
        <w:t xml:space="preserve">nformer </w:t>
      </w:r>
      <w:r w:rsidR="00477068" w:rsidRPr="001715A8">
        <w:rPr>
          <w:sz w:val="22"/>
          <w:u w:val="single"/>
        </w:rPr>
        <w:t>immédiatement</w:t>
      </w:r>
      <w:r w:rsidR="00477068" w:rsidRPr="001715A8">
        <w:rPr>
          <w:sz w:val="22"/>
        </w:rPr>
        <w:t xml:space="preserve"> l’ARS</w:t>
      </w:r>
      <w:r>
        <w:rPr>
          <w:sz w:val="22"/>
        </w:rPr>
        <w:t>. Le</w:t>
      </w:r>
      <w:r w:rsidR="00477068" w:rsidRPr="001715A8">
        <w:rPr>
          <w:sz w:val="22"/>
        </w:rPr>
        <w:t xml:space="preserve"> remplacement ne sera possible que si la durée restante est égale ou supérieur</w:t>
      </w:r>
      <w:r w:rsidR="00477068">
        <w:rPr>
          <w:sz w:val="22"/>
        </w:rPr>
        <w:t>e</w:t>
      </w:r>
      <w:r w:rsidR="00477068" w:rsidRPr="001715A8">
        <w:rPr>
          <w:sz w:val="22"/>
        </w:rPr>
        <w:t xml:space="preserve"> à 12 mois</w:t>
      </w:r>
    </w:p>
    <w:p w14:paraId="60DE260A" w14:textId="77777777" w:rsidR="00477068" w:rsidRPr="001715A8" w:rsidRDefault="00477068" w:rsidP="00477068">
      <w:pPr>
        <w:pStyle w:val="Paragraphedeliste"/>
        <w:numPr>
          <w:ilvl w:val="0"/>
          <w:numId w:val="29"/>
        </w:numPr>
        <w:spacing w:before="240" w:after="0"/>
        <w:ind w:right="140"/>
        <w:contextualSpacing w:val="0"/>
        <w:rPr>
          <w:sz w:val="22"/>
        </w:rPr>
      </w:pPr>
      <w:r w:rsidRPr="001715A8">
        <w:rPr>
          <w:sz w:val="22"/>
        </w:rPr>
        <w:t>Possibilité de proposer dans un délai contraint</w:t>
      </w:r>
      <w:r>
        <w:rPr>
          <w:b/>
          <w:sz w:val="22"/>
        </w:rPr>
        <w:t xml:space="preserve"> </w:t>
      </w:r>
      <w:r w:rsidRPr="001715A8">
        <w:rPr>
          <w:sz w:val="22"/>
        </w:rPr>
        <w:t xml:space="preserve">de 2 mois </w:t>
      </w:r>
      <w:r>
        <w:rPr>
          <w:sz w:val="22"/>
        </w:rPr>
        <w:t xml:space="preserve">à compter de la vacance du poste </w:t>
      </w:r>
      <w:r w:rsidRPr="001715A8">
        <w:rPr>
          <w:sz w:val="22"/>
        </w:rPr>
        <w:t>un nouveau candidat. A ce titre, l’établissement de santé recruteur devra transmettre à l’ARS pour examen :</w:t>
      </w:r>
    </w:p>
    <w:p w14:paraId="45664358" w14:textId="77777777" w:rsidR="00477068" w:rsidRDefault="00477068" w:rsidP="00477068">
      <w:pPr>
        <w:numPr>
          <w:ilvl w:val="0"/>
          <w:numId w:val="28"/>
        </w:numPr>
        <w:tabs>
          <w:tab w:val="left" w:pos="760"/>
        </w:tabs>
        <w:spacing w:before="240" w:after="0"/>
        <w:ind w:left="760" w:hanging="360"/>
        <w:rPr>
          <w:sz w:val="22"/>
        </w:rPr>
      </w:pPr>
      <w:r>
        <w:rPr>
          <w:sz w:val="22"/>
        </w:rPr>
        <w:t>Motif de désistement de l’ancien candidat</w:t>
      </w:r>
    </w:p>
    <w:p w14:paraId="7F326E84" w14:textId="77777777" w:rsidR="00477068" w:rsidRDefault="00477068" w:rsidP="00477068">
      <w:pPr>
        <w:numPr>
          <w:ilvl w:val="0"/>
          <w:numId w:val="28"/>
        </w:numPr>
        <w:tabs>
          <w:tab w:val="left" w:pos="760"/>
        </w:tabs>
        <w:spacing w:before="240" w:after="0"/>
        <w:ind w:left="760" w:hanging="360"/>
        <w:rPr>
          <w:sz w:val="22"/>
        </w:rPr>
      </w:pPr>
      <w:r>
        <w:rPr>
          <w:sz w:val="22"/>
        </w:rPr>
        <w:t>CV</w:t>
      </w:r>
    </w:p>
    <w:p w14:paraId="4CC6BF34" w14:textId="77777777" w:rsidR="00477068" w:rsidRDefault="00477068" w:rsidP="00477068">
      <w:pPr>
        <w:numPr>
          <w:ilvl w:val="0"/>
          <w:numId w:val="28"/>
        </w:numPr>
        <w:tabs>
          <w:tab w:val="left" w:pos="760"/>
        </w:tabs>
        <w:spacing w:before="240" w:after="0"/>
        <w:ind w:left="760" w:hanging="360"/>
        <w:rPr>
          <w:sz w:val="22"/>
        </w:rPr>
      </w:pPr>
      <w:r>
        <w:rPr>
          <w:sz w:val="22"/>
        </w:rPr>
        <w:lastRenderedPageBreak/>
        <w:t>Lettre de motivation</w:t>
      </w:r>
    </w:p>
    <w:p w14:paraId="7FA21477" w14:textId="5E66133B" w:rsidR="00477068" w:rsidRDefault="00477068" w:rsidP="00477068">
      <w:pPr>
        <w:numPr>
          <w:ilvl w:val="0"/>
          <w:numId w:val="28"/>
        </w:numPr>
        <w:tabs>
          <w:tab w:val="left" w:pos="760"/>
        </w:tabs>
        <w:spacing w:before="240" w:after="0"/>
        <w:ind w:left="760" w:right="140" w:hanging="360"/>
        <w:rPr>
          <w:sz w:val="22"/>
        </w:rPr>
      </w:pPr>
      <w:r>
        <w:rPr>
          <w:sz w:val="22"/>
        </w:rPr>
        <w:t>Numéro° RPPS d’inscription à l’Ordre des médecins, des chirurgiens-dentistes ou des pharmaciens</w:t>
      </w:r>
    </w:p>
    <w:p w14:paraId="0CFC9C3F" w14:textId="77777777" w:rsidR="00BF3DD6" w:rsidRDefault="00BF3DD6" w:rsidP="00BF3DD6">
      <w:pPr>
        <w:tabs>
          <w:tab w:val="left" w:pos="760"/>
        </w:tabs>
        <w:spacing w:before="240" w:after="0"/>
        <w:ind w:left="760" w:right="140"/>
        <w:rPr>
          <w:sz w:val="22"/>
        </w:rPr>
      </w:pPr>
    </w:p>
    <w:p w14:paraId="7F39B5DF" w14:textId="77777777" w:rsidR="00477068" w:rsidRDefault="00477068" w:rsidP="00B15F46">
      <w:pPr>
        <w:pStyle w:val="Titre1"/>
      </w:pPr>
      <w:bookmarkStart w:id="7" w:name="_Toc157509281"/>
      <w:bookmarkStart w:id="8" w:name="_Toc157509282"/>
      <w:bookmarkStart w:id="9" w:name="_Toc157509283"/>
      <w:bookmarkStart w:id="10" w:name="_Toc157509284"/>
      <w:bookmarkStart w:id="11" w:name="_Toc157509285"/>
      <w:bookmarkStart w:id="12" w:name="_Toc157509286"/>
      <w:bookmarkStart w:id="13" w:name="_Toc157509287"/>
      <w:bookmarkStart w:id="14" w:name="_Toc157509288"/>
      <w:bookmarkStart w:id="15" w:name="_Toc157509289"/>
      <w:bookmarkStart w:id="16" w:name="_Toc157509290"/>
      <w:bookmarkStart w:id="17" w:name="_Toc157509291"/>
      <w:bookmarkStart w:id="18" w:name="_Toc157509292"/>
      <w:bookmarkStart w:id="19" w:name="_Toc15750929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CALENDRIER</w:t>
      </w:r>
      <w:bookmarkEnd w:id="19"/>
    </w:p>
    <w:tbl>
      <w:tblPr>
        <w:tblStyle w:val="Grilledutableau"/>
        <w:tblpPr w:leftFromText="141" w:rightFromText="141" w:vertAnchor="text" w:horzAnchor="margin" w:tblpY="269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5528"/>
      </w:tblGrid>
      <w:tr w:rsidR="00477068" w:rsidRPr="002741B2" w14:paraId="4CE1589D" w14:textId="77777777" w:rsidTr="00AA32F3">
        <w:tc>
          <w:tcPr>
            <w:tcW w:w="9889" w:type="dxa"/>
            <w:gridSpan w:val="2"/>
            <w:shd w:val="clear" w:color="auto" w:fill="B4C6E7" w:themeFill="accent5" w:themeFillTint="66"/>
          </w:tcPr>
          <w:p w14:paraId="4413F66C" w14:textId="77777777" w:rsidR="00477068" w:rsidRPr="00D86936" w:rsidRDefault="00477068" w:rsidP="00477068">
            <w:pPr>
              <w:pStyle w:val="Paragraphedeliste"/>
              <w:ind w:left="0"/>
              <w:jc w:val="both"/>
              <w:rPr>
                <w:b/>
              </w:rPr>
            </w:pPr>
          </w:p>
        </w:tc>
      </w:tr>
      <w:tr w:rsidR="00477068" w:rsidRPr="002741B2" w14:paraId="37CFAB4B" w14:textId="77777777" w:rsidTr="00AA32F3">
        <w:tc>
          <w:tcPr>
            <w:tcW w:w="4361" w:type="dxa"/>
            <w:shd w:val="clear" w:color="auto" w:fill="FFFFFF" w:themeFill="background1"/>
          </w:tcPr>
          <w:p w14:paraId="7C114E88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</w:p>
          <w:p w14:paraId="3EFEACE5" w14:textId="77777777" w:rsidR="00477068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Date limite d</w:t>
            </w:r>
            <w:r w:rsidRPr="002741B2">
              <w:rPr>
                <w:b/>
              </w:rPr>
              <w:t>épôt des candidatures en ligne</w:t>
            </w:r>
          </w:p>
          <w:p w14:paraId="4B3B9FD6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  <w:i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96FBBFE" w14:textId="77777777" w:rsidR="00477068" w:rsidRPr="00B15F46" w:rsidRDefault="00477068" w:rsidP="00AA32F3">
            <w:pPr>
              <w:pStyle w:val="Paragraphedeliste"/>
              <w:ind w:left="0"/>
              <w:jc w:val="both"/>
            </w:pPr>
          </w:p>
          <w:p w14:paraId="5E8BE4A6" w14:textId="26B122BC" w:rsidR="00477068" w:rsidRPr="00B15F46" w:rsidRDefault="00477068" w:rsidP="00B15F46">
            <w:pPr>
              <w:pStyle w:val="Paragraphedeliste"/>
              <w:ind w:left="0"/>
              <w:jc w:val="both"/>
            </w:pPr>
            <w:r w:rsidRPr="00B15F46">
              <w:t xml:space="preserve">Jusqu’au </w:t>
            </w:r>
            <w:r w:rsidR="00B15F46" w:rsidRPr="00B15F46">
              <w:t>30 avril</w:t>
            </w:r>
            <w:r w:rsidRPr="00B15F46">
              <w:t xml:space="preserve"> 2024 – délai de rigueur</w:t>
            </w:r>
          </w:p>
        </w:tc>
      </w:tr>
      <w:tr w:rsidR="00477068" w:rsidRPr="002741B2" w14:paraId="7A6F63DC" w14:textId="77777777" w:rsidTr="00AA32F3">
        <w:tc>
          <w:tcPr>
            <w:tcW w:w="4361" w:type="dxa"/>
            <w:shd w:val="clear" w:color="auto" w:fill="FFFFFF" w:themeFill="background1"/>
          </w:tcPr>
          <w:p w14:paraId="34EB20CE" w14:textId="77777777" w:rsidR="00477068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</w:p>
          <w:p w14:paraId="3B566065" w14:textId="77777777" w:rsidR="00477068" w:rsidRPr="0090215E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Jury de sélection</w:t>
            </w:r>
          </w:p>
          <w:p w14:paraId="7BBCC932" w14:textId="77777777" w:rsidR="00477068" w:rsidRPr="002877A7" w:rsidRDefault="00477068" w:rsidP="00AA32F3">
            <w:pPr>
              <w:pStyle w:val="Paragraphedeliste"/>
              <w:ind w:left="0"/>
              <w:jc w:val="both"/>
              <w:rPr>
                <w:b/>
                <w:i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14:paraId="147F8072" w14:textId="1597A1E1" w:rsidR="00477068" w:rsidRPr="00B15F46" w:rsidRDefault="00477068" w:rsidP="00B15F46">
            <w:pPr>
              <w:spacing w:line="0" w:lineRule="atLeast"/>
              <w:jc w:val="both"/>
            </w:pPr>
            <w:r w:rsidRPr="00B15F46">
              <w:t>Semaine du 1</w:t>
            </w:r>
            <w:r w:rsidR="00B15F46" w:rsidRPr="00B15F46">
              <w:t>0</w:t>
            </w:r>
            <w:r w:rsidRPr="00B15F46">
              <w:t xml:space="preserve"> juin 2024</w:t>
            </w:r>
          </w:p>
        </w:tc>
      </w:tr>
      <w:tr w:rsidR="00477068" w:rsidRPr="002741B2" w14:paraId="7F98A357" w14:textId="77777777" w:rsidTr="00AA32F3">
        <w:tc>
          <w:tcPr>
            <w:tcW w:w="4361" w:type="dxa"/>
            <w:shd w:val="clear" w:color="auto" w:fill="FFFFFF" w:themeFill="background1"/>
          </w:tcPr>
          <w:p w14:paraId="1E56F5F2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</w:p>
          <w:p w14:paraId="092604AF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  <w:r w:rsidRPr="002741B2">
              <w:rPr>
                <w:b/>
              </w:rPr>
              <w:t xml:space="preserve">Notification des </w:t>
            </w:r>
            <w:r>
              <w:rPr>
                <w:b/>
              </w:rPr>
              <w:t>résultats</w:t>
            </w:r>
            <w:r w:rsidRPr="002741B2">
              <w:rPr>
                <w:b/>
              </w:rPr>
              <w:t xml:space="preserve"> en ligne</w:t>
            </w:r>
          </w:p>
          <w:p w14:paraId="128E50CB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8BE3D74" w14:textId="77777777" w:rsidR="00477068" w:rsidRPr="00B15F46" w:rsidRDefault="00477068" w:rsidP="00AA32F3">
            <w:pPr>
              <w:pStyle w:val="Paragraphedeliste"/>
              <w:ind w:left="0"/>
              <w:jc w:val="both"/>
            </w:pPr>
          </w:p>
          <w:p w14:paraId="354896CF" w14:textId="7018D903" w:rsidR="00477068" w:rsidRPr="00B15F46" w:rsidRDefault="008A1B6A" w:rsidP="00AA32F3">
            <w:pPr>
              <w:pStyle w:val="Paragraphedeliste"/>
              <w:ind w:left="0"/>
              <w:jc w:val="both"/>
            </w:pPr>
            <w:r>
              <w:t>À</w:t>
            </w:r>
            <w:r w:rsidR="00B15F46" w:rsidRPr="00B15F46">
              <w:t xml:space="preserve"> partir du 17 juin 2024</w:t>
            </w:r>
          </w:p>
          <w:p w14:paraId="3CCE4CDB" w14:textId="77777777" w:rsidR="00477068" w:rsidRPr="00B15F46" w:rsidRDefault="00477068" w:rsidP="00AA32F3">
            <w:pPr>
              <w:pStyle w:val="Paragraphedeliste"/>
              <w:ind w:left="0"/>
              <w:jc w:val="both"/>
              <w:rPr>
                <w:i/>
              </w:rPr>
            </w:pPr>
            <w:r w:rsidRPr="00B15F46">
              <w:rPr>
                <w:i/>
              </w:rPr>
              <w:t xml:space="preserve">Plateforme informatique dédiée </w:t>
            </w:r>
          </w:p>
          <w:p w14:paraId="5167363D" w14:textId="77777777" w:rsidR="00477068" w:rsidRPr="00B15F46" w:rsidRDefault="00477068" w:rsidP="00AA32F3">
            <w:pPr>
              <w:pStyle w:val="Paragraphedeliste"/>
              <w:ind w:left="0"/>
              <w:jc w:val="both"/>
            </w:pPr>
          </w:p>
        </w:tc>
      </w:tr>
      <w:tr w:rsidR="00477068" w:rsidRPr="002741B2" w14:paraId="4A6BD362" w14:textId="77777777" w:rsidTr="00AA32F3">
        <w:tc>
          <w:tcPr>
            <w:tcW w:w="4361" w:type="dxa"/>
            <w:shd w:val="clear" w:color="auto" w:fill="FFFFFF" w:themeFill="background1"/>
          </w:tcPr>
          <w:p w14:paraId="1DBF3100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</w:p>
          <w:p w14:paraId="4AC79229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  <w:r w:rsidRPr="002741B2">
              <w:rPr>
                <w:b/>
              </w:rPr>
              <w:t>Prise de poste</w:t>
            </w:r>
          </w:p>
          <w:p w14:paraId="653EFB78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3C421CDC" w14:textId="77777777" w:rsidR="00477068" w:rsidRPr="00B15F46" w:rsidRDefault="00477068" w:rsidP="00AA32F3">
            <w:pPr>
              <w:pStyle w:val="Paragraphedeliste"/>
              <w:ind w:left="0"/>
              <w:jc w:val="both"/>
            </w:pPr>
          </w:p>
          <w:p w14:paraId="4F59FDD6" w14:textId="77777777" w:rsidR="00477068" w:rsidRPr="00B15F46" w:rsidRDefault="00477068" w:rsidP="00AA32F3">
            <w:pPr>
              <w:pStyle w:val="Paragraphedeliste"/>
              <w:ind w:left="0"/>
              <w:jc w:val="both"/>
            </w:pPr>
            <w:r w:rsidRPr="00B15F46">
              <w:t>1</w:t>
            </w:r>
            <w:r w:rsidRPr="00B15F46">
              <w:rPr>
                <w:vertAlign w:val="superscript"/>
              </w:rPr>
              <w:t>er</w:t>
            </w:r>
            <w:r w:rsidRPr="00B15F46">
              <w:t xml:space="preserve"> novembre 2024</w:t>
            </w:r>
          </w:p>
        </w:tc>
      </w:tr>
      <w:tr w:rsidR="00477068" w:rsidRPr="002741B2" w14:paraId="3F2F0ED1" w14:textId="77777777" w:rsidTr="00AA32F3">
        <w:tc>
          <w:tcPr>
            <w:tcW w:w="4361" w:type="dxa"/>
            <w:shd w:val="clear" w:color="auto" w:fill="FFFFFF" w:themeFill="background1"/>
          </w:tcPr>
          <w:p w14:paraId="25992BDF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</w:p>
          <w:p w14:paraId="0034D89E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Durée du financement </w:t>
            </w:r>
            <w:r w:rsidRPr="002741B2">
              <w:rPr>
                <w:b/>
              </w:rPr>
              <w:t>par</w:t>
            </w:r>
            <w:r>
              <w:rPr>
                <w:b/>
              </w:rPr>
              <w:t xml:space="preserve"> </w:t>
            </w:r>
            <w:r w:rsidRPr="002741B2">
              <w:rPr>
                <w:b/>
              </w:rPr>
              <w:t xml:space="preserve">l’ARS </w:t>
            </w:r>
          </w:p>
          <w:p w14:paraId="0666C745" w14:textId="77777777" w:rsidR="00477068" w:rsidRPr="002741B2" w:rsidRDefault="00477068" w:rsidP="00AA32F3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FF75971" w14:textId="77777777" w:rsidR="00477068" w:rsidRPr="00B15F46" w:rsidRDefault="00477068" w:rsidP="00AA32F3">
            <w:pPr>
              <w:pStyle w:val="Paragraphedeliste"/>
              <w:ind w:left="0"/>
              <w:jc w:val="both"/>
            </w:pPr>
            <w:r w:rsidRPr="00B15F46">
              <w:t>Du 1</w:t>
            </w:r>
            <w:r w:rsidRPr="00B15F46">
              <w:rPr>
                <w:vertAlign w:val="superscript"/>
              </w:rPr>
              <w:t>er</w:t>
            </w:r>
            <w:r w:rsidRPr="00B15F46">
              <w:t xml:space="preserve"> novembre 2024 au 31 octobre 2026</w:t>
            </w:r>
          </w:p>
        </w:tc>
      </w:tr>
    </w:tbl>
    <w:p w14:paraId="34421049" w14:textId="3F5AE699" w:rsidR="008C5626" w:rsidRPr="00D1035E" w:rsidRDefault="00D1035E" w:rsidP="004A7D1D">
      <w:r>
        <w:br w:type="page"/>
      </w:r>
      <w:bookmarkStart w:id="20" w:name="_Toc157509294"/>
      <w:r w:rsidR="00477068">
        <w:lastRenderedPageBreak/>
        <w:t>MODALITES DE CANDI</w:t>
      </w:r>
      <w:r w:rsidR="008D15B3">
        <w:t>D</w:t>
      </w:r>
      <w:r w:rsidR="00477068">
        <w:t>ATURE</w:t>
      </w:r>
      <w:bookmarkEnd w:id="20"/>
    </w:p>
    <w:p w14:paraId="3CD6068C" w14:textId="77777777" w:rsidR="009B5796" w:rsidRPr="00D1035E" w:rsidRDefault="009B5796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b/>
          <w:szCs w:val="24"/>
        </w:rPr>
      </w:pPr>
    </w:p>
    <w:p w14:paraId="79C5F1FC" w14:textId="77777777" w:rsidR="0006550C" w:rsidRPr="00D1035E" w:rsidRDefault="0006550C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b/>
          <w:szCs w:val="24"/>
        </w:rPr>
      </w:pPr>
    </w:p>
    <w:p w14:paraId="39E15B8A" w14:textId="044A4D9E" w:rsidR="0006550C" w:rsidRPr="00B15F46" w:rsidRDefault="00F71830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szCs w:val="24"/>
        </w:rPr>
      </w:pPr>
      <w:r w:rsidRPr="00D1035E">
        <w:rPr>
          <w:rFonts w:cstheme="minorHAnsi"/>
          <w:b/>
          <w:szCs w:val="24"/>
        </w:rPr>
        <w:t xml:space="preserve">Date limite dépôt dossiers : </w:t>
      </w:r>
      <w:r w:rsidR="00320C23" w:rsidRPr="00B15F46">
        <w:rPr>
          <w:rFonts w:cstheme="minorHAnsi"/>
          <w:szCs w:val="24"/>
        </w:rPr>
        <w:t xml:space="preserve">jusqu’au </w:t>
      </w:r>
      <w:r w:rsidR="00477068" w:rsidRPr="00B15F46">
        <w:rPr>
          <w:rFonts w:cstheme="minorHAnsi"/>
          <w:szCs w:val="24"/>
        </w:rPr>
        <w:t xml:space="preserve">30 avril </w:t>
      </w:r>
      <w:r w:rsidR="00176A3B" w:rsidRPr="00B15F46">
        <w:rPr>
          <w:rFonts w:cstheme="minorHAnsi"/>
          <w:szCs w:val="24"/>
        </w:rPr>
        <w:t>2024</w:t>
      </w:r>
    </w:p>
    <w:p w14:paraId="158194E0" w14:textId="77777777" w:rsidR="0006550C" w:rsidRPr="00D1035E" w:rsidRDefault="0006550C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b/>
          <w:szCs w:val="24"/>
        </w:rPr>
      </w:pPr>
    </w:p>
    <w:p w14:paraId="273923C0" w14:textId="334FC1E1" w:rsidR="0006550C" w:rsidRPr="00D1035E" w:rsidRDefault="0006550C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szCs w:val="24"/>
        </w:rPr>
      </w:pPr>
      <w:r w:rsidRPr="00D1035E">
        <w:rPr>
          <w:rFonts w:cstheme="minorHAnsi"/>
          <w:b/>
          <w:szCs w:val="24"/>
          <w:u w:val="single"/>
        </w:rPr>
        <w:t>Uniquement</w:t>
      </w:r>
      <w:r w:rsidRPr="00D1035E">
        <w:rPr>
          <w:rFonts w:cstheme="minorHAnsi"/>
          <w:szCs w:val="24"/>
        </w:rPr>
        <w:t xml:space="preserve"> en ligne par le Bureau des Affaires Médicales de l’établissement recruteur :</w:t>
      </w:r>
    </w:p>
    <w:p w14:paraId="63DA2BCB" w14:textId="77777777" w:rsidR="00944C57" w:rsidRPr="00D1035E" w:rsidRDefault="00944C57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szCs w:val="24"/>
        </w:rPr>
      </w:pPr>
    </w:p>
    <w:p w14:paraId="3294AB32" w14:textId="102A0352" w:rsidR="00944C57" w:rsidRPr="00D1035E" w:rsidRDefault="00952D54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szCs w:val="24"/>
        </w:rPr>
      </w:pPr>
      <w:hyperlink r:id="rId9" w:history="1">
        <w:r w:rsidR="00944C57" w:rsidRPr="00D1035E">
          <w:rPr>
            <w:rStyle w:val="Lienhypertexte"/>
            <w:rFonts w:asciiTheme="minorHAnsi" w:hAnsiTheme="minorHAnsi" w:cstheme="minorHAnsi"/>
            <w:sz w:val="24"/>
            <w:szCs w:val="24"/>
          </w:rPr>
          <w:t>https://demat.social.gouv.fr/commencer/arsif-postes-de-praticiens-specialistes-partages-ville-etablissement</w:t>
        </w:r>
      </w:hyperlink>
    </w:p>
    <w:p w14:paraId="3E89F0C9" w14:textId="77777777" w:rsidR="005E3368" w:rsidRPr="00F4670E" w:rsidRDefault="005E3368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b/>
          <w:szCs w:val="24"/>
        </w:rPr>
      </w:pPr>
    </w:p>
    <w:p w14:paraId="6891D267" w14:textId="77777777" w:rsidR="00477068" w:rsidRPr="00D1035E" w:rsidRDefault="00477068" w:rsidP="00F46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b/>
          <w:szCs w:val="24"/>
        </w:rPr>
      </w:pPr>
      <w:r w:rsidRPr="00F4670E">
        <w:rPr>
          <w:rFonts w:cstheme="minorHAnsi"/>
          <w:b/>
          <w:szCs w:val="24"/>
        </w:rPr>
        <w:t>CONTACT ARS</w:t>
      </w:r>
      <w:r w:rsidRPr="00D1035E">
        <w:rPr>
          <w:rFonts w:cstheme="minorHAnsi"/>
          <w:b/>
          <w:szCs w:val="24"/>
        </w:rPr>
        <w:t xml:space="preserve"> : </w:t>
      </w:r>
      <w:hyperlink r:id="rId10" w:history="1">
        <w:r w:rsidRPr="00F4670E">
          <w:t>ars-idf-dos-asp@ars.sante.fr</w:t>
        </w:r>
      </w:hyperlink>
      <w:r w:rsidRPr="00D1035E">
        <w:rPr>
          <w:rFonts w:cstheme="minorHAnsi"/>
          <w:b/>
          <w:szCs w:val="24"/>
        </w:rPr>
        <w:t xml:space="preserve"> ou </w:t>
      </w:r>
      <w:hyperlink r:id="rId11" w:history="1">
        <w:r w:rsidRPr="00F4670E">
          <w:t>ars-idf-asp@ars.sante.fr</w:t>
        </w:r>
      </w:hyperlink>
    </w:p>
    <w:p w14:paraId="4554ACAF" w14:textId="77777777" w:rsidR="0006550C" w:rsidRPr="00F4670E" w:rsidRDefault="0006550C" w:rsidP="00F9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both"/>
        <w:rPr>
          <w:rFonts w:cstheme="minorHAnsi"/>
          <w:b/>
          <w:szCs w:val="24"/>
        </w:rPr>
      </w:pPr>
    </w:p>
    <w:p w14:paraId="0FDF955D" w14:textId="77777777" w:rsidR="00BF3DD6" w:rsidRDefault="00BF3DD6" w:rsidP="00F956A5">
      <w:pPr>
        <w:spacing w:after="0" w:line="240" w:lineRule="auto"/>
        <w:jc w:val="both"/>
        <w:rPr>
          <w:rFonts w:cstheme="minorHAnsi"/>
          <w:b/>
          <w:szCs w:val="24"/>
          <w:u w:val="single"/>
        </w:rPr>
      </w:pPr>
    </w:p>
    <w:p w14:paraId="7527CC15" w14:textId="6490537C" w:rsidR="00045921" w:rsidRPr="00D1035E" w:rsidRDefault="00045921" w:rsidP="00F956A5">
      <w:pPr>
        <w:spacing w:after="0" w:line="240" w:lineRule="auto"/>
        <w:jc w:val="both"/>
        <w:rPr>
          <w:rFonts w:cstheme="minorHAnsi"/>
          <w:b/>
          <w:szCs w:val="24"/>
          <w:u w:val="single"/>
        </w:rPr>
      </w:pPr>
      <w:bookmarkStart w:id="21" w:name="_GoBack"/>
      <w:bookmarkEnd w:id="21"/>
      <w:r w:rsidRPr="00D1035E">
        <w:rPr>
          <w:rFonts w:cstheme="minorHAnsi"/>
          <w:b/>
          <w:szCs w:val="24"/>
          <w:u w:val="single"/>
        </w:rPr>
        <w:t xml:space="preserve">PIECES A TELECHARGER  </w:t>
      </w:r>
    </w:p>
    <w:p w14:paraId="12CD2729" w14:textId="77777777" w:rsidR="00045921" w:rsidRPr="00D1035E" w:rsidRDefault="00045921" w:rsidP="00F956A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Cs w:val="24"/>
        </w:rPr>
      </w:pPr>
      <w:r w:rsidRPr="00D1035E">
        <w:rPr>
          <w:rFonts w:cstheme="minorHAnsi"/>
          <w:b/>
          <w:szCs w:val="24"/>
        </w:rPr>
        <w:t>Cahier des charges</w:t>
      </w:r>
    </w:p>
    <w:p w14:paraId="6364082A" w14:textId="39454BC2" w:rsidR="00045921" w:rsidRPr="00D1035E" w:rsidRDefault="00477068" w:rsidP="00F956A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Modèle de lettre d’engagement</w:t>
      </w:r>
    </w:p>
    <w:p w14:paraId="7824916E" w14:textId="48BAC4C6" w:rsidR="00045921" w:rsidRPr="00D1035E" w:rsidRDefault="00045921" w:rsidP="00F956A5">
      <w:pPr>
        <w:spacing w:after="0" w:line="240" w:lineRule="auto"/>
        <w:jc w:val="both"/>
        <w:rPr>
          <w:rFonts w:cstheme="minorHAnsi"/>
          <w:b/>
          <w:szCs w:val="24"/>
        </w:rPr>
      </w:pPr>
    </w:p>
    <w:sectPr w:rsidR="00045921" w:rsidRPr="00D1035E" w:rsidSect="009B5796">
      <w:headerReference w:type="default" r:id="rId12"/>
      <w:footerReference w:type="defaul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3F0BB" w14:textId="77777777" w:rsidR="00952D54" w:rsidRDefault="00952D54">
      <w:pPr>
        <w:spacing w:after="0" w:line="240" w:lineRule="auto"/>
      </w:pPr>
      <w:r>
        <w:separator/>
      </w:r>
    </w:p>
  </w:endnote>
  <w:endnote w:type="continuationSeparator" w:id="0">
    <w:p w14:paraId="7F5F5637" w14:textId="77777777" w:rsidR="00952D54" w:rsidRDefault="0095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796636"/>
      <w:docPartObj>
        <w:docPartGallery w:val="Page Numbers (Bottom of Page)"/>
        <w:docPartUnique/>
      </w:docPartObj>
    </w:sdtPr>
    <w:sdtEndPr>
      <w:rPr>
        <w:b/>
        <w:color w:val="44546A" w:themeColor="text2"/>
      </w:rPr>
    </w:sdtEndPr>
    <w:sdtContent>
      <w:sdt>
        <w:sdtPr>
          <w:rPr>
            <w:b/>
            <w:color w:val="44546A" w:themeColor="text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71534F" w14:textId="52FA0C78" w:rsidR="00D55B83" w:rsidRPr="00BB77C0" w:rsidRDefault="00D55B83" w:rsidP="009B5796">
            <w:pPr>
              <w:pStyle w:val="Pieddepage"/>
              <w:rPr>
                <w:b/>
                <w:color w:val="44546A" w:themeColor="text2"/>
              </w:rPr>
            </w:pPr>
            <w:r w:rsidRPr="00BB77C0">
              <w:rPr>
                <w:b/>
                <w:color w:val="44546A" w:themeColor="text2"/>
              </w:rPr>
              <w:t xml:space="preserve">ARS IDF DOS – Pôle Ressources Humaines en Santé – Département Personnel Médical </w:t>
            </w:r>
            <w:r w:rsidRPr="00BB77C0">
              <w:rPr>
                <w:b/>
                <w:color w:val="44546A" w:themeColor="text2"/>
              </w:rPr>
              <w:tab/>
            </w:r>
            <w:r w:rsidRPr="00BB77C0">
              <w:rPr>
                <w:b/>
                <w:bCs/>
                <w:color w:val="44546A" w:themeColor="text2"/>
                <w:sz w:val="20"/>
                <w:szCs w:val="20"/>
              </w:rPr>
              <w:fldChar w:fldCharType="begin"/>
            </w:r>
            <w:r w:rsidRPr="00BB77C0">
              <w:rPr>
                <w:b/>
                <w:bCs/>
                <w:color w:val="44546A" w:themeColor="text2"/>
                <w:sz w:val="20"/>
                <w:szCs w:val="20"/>
              </w:rPr>
              <w:instrText>PAGE</w:instrText>
            </w:r>
            <w:r w:rsidRPr="00BB77C0">
              <w:rPr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BF3DD6">
              <w:rPr>
                <w:b/>
                <w:bCs/>
                <w:noProof/>
                <w:color w:val="44546A" w:themeColor="text2"/>
                <w:sz w:val="20"/>
                <w:szCs w:val="20"/>
              </w:rPr>
              <w:t>7</w:t>
            </w:r>
            <w:r w:rsidRPr="00BB77C0">
              <w:rPr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  <w:r w:rsidRPr="00BB77C0">
              <w:rPr>
                <w:b/>
                <w:color w:val="44546A" w:themeColor="text2"/>
                <w:sz w:val="20"/>
                <w:szCs w:val="20"/>
              </w:rPr>
              <w:t>/</w:t>
            </w:r>
            <w:r w:rsidRPr="00BB77C0">
              <w:rPr>
                <w:b/>
                <w:bCs/>
                <w:color w:val="44546A" w:themeColor="text2"/>
                <w:sz w:val="20"/>
                <w:szCs w:val="20"/>
              </w:rPr>
              <w:fldChar w:fldCharType="begin"/>
            </w:r>
            <w:r w:rsidRPr="00BB77C0">
              <w:rPr>
                <w:b/>
                <w:bCs/>
                <w:color w:val="44546A" w:themeColor="text2"/>
                <w:sz w:val="20"/>
                <w:szCs w:val="20"/>
              </w:rPr>
              <w:instrText>NUMPAGES</w:instrText>
            </w:r>
            <w:r w:rsidRPr="00BB77C0">
              <w:rPr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BF3DD6">
              <w:rPr>
                <w:b/>
                <w:bCs/>
                <w:noProof/>
                <w:color w:val="44546A" w:themeColor="text2"/>
                <w:sz w:val="20"/>
                <w:szCs w:val="20"/>
              </w:rPr>
              <w:t>7</w:t>
            </w:r>
            <w:r w:rsidRPr="00BB77C0">
              <w:rPr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14:paraId="5095A4BC" w14:textId="77777777" w:rsidR="00D55B83" w:rsidRPr="004A5D55" w:rsidRDefault="00D55B83">
    <w:pPr>
      <w:pStyle w:val="Pieddepage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90B8" w14:textId="77777777" w:rsidR="00952D54" w:rsidRDefault="00952D54">
      <w:pPr>
        <w:spacing w:after="0" w:line="240" w:lineRule="auto"/>
      </w:pPr>
      <w:r>
        <w:separator/>
      </w:r>
    </w:p>
  </w:footnote>
  <w:footnote w:type="continuationSeparator" w:id="0">
    <w:p w14:paraId="4DFD7751" w14:textId="77777777" w:rsidR="00952D54" w:rsidRDefault="0095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1DE9" w14:textId="77777777" w:rsidR="00D55B83" w:rsidRDefault="00D55B83">
    <w:pPr>
      <w:pStyle w:val="En-tte"/>
    </w:pPr>
    <w:r>
      <w:rPr>
        <w:noProof/>
        <w:lang w:eastAsia="fr-FR"/>
      </w:rPr>
      <w:drawing>
        <wp:inline distT="0" distB="0" distL="0" distR="0" wp14:anchorId="5F92501D" wp14:editId="0B18649F">
          <wp:extent cx="1362710" cy="784860"/>
          <wp:effectExtent l="0" t="0" r="8890" b="0"/>
          <wp:docPr id="2" name="Image 2" descr="I:\MA_DIRECTION\DOSMS\RH_EN_SANTÉ\PARCOURS_PROFESSIONNELS\Documents partagés\Modèles type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_DIRECTION\DOSMS\RH_EN_SANTÉ\PARCOURS_PROFESSIONNELS\Documents partagés\Modèles type\ARS_LOGOS_idf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21623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94587A2E"/>
    <w:lvl w:ilvl="0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FDCC232"/>
    <w:lvl w:ilvl="0" w:tplc="28B28158">
      <w:start w:val="1"/>
      <w:numFmt w:val="decimal"/>
      <w:lvlText w:val="%1."/>
      <w:lvlJc w:val="left"/>
    </w:lvl>
    <w:lvl w:ilvl="1" w:tplc="98CC3E30">
      <w:start w:val="1"/>
      <w:numFmt w:val="bullet"/>
      <w:lvlText w:val=""/>
      <w:lvlJc w:val="left"/>
    </w:lvl>
    <w:lvl w:ilvl="2" w:tplc="26D8AF80">
      <w:start w:val="1"/>
      <w:numFmt w:val="bullet"/>
      <w:lvlText w:val=""/>
      <w:lvlJc w:val="left"/>
    </w:lvl>
    <w:lvl w:ilvl="3" w:tplc="5DC02012">
      <w:start w:val="1"/>
      <w:numFmt w:val="bullet"/>
      <w:lvlText w:val=""/>
      <w:lvlJc w:val="left"/>
    </w:lvl>
    <w:lvl w:ilvl="4" w:tplc="B29A6318">
      <w:start w:val="1"/>
      <w:numFmt w:val="bullet"/>
      <w:lvlText w:val=""/>
      <w:lvlJc w:val="left"/>
    </w:lvl>
    <w:lvl w:ilvl="5" w:tplc="0C50DA50">
      <w:start w:val="1"/>
      <w:numFmt w:val="bullet"/>
      <w:lvlText w:val=""/>
      <w:lvlJc w:val="left"/>
    </w:lvl>
    <w:lvl w:ilvl="6" w:tplc="BCBC11AA">
      <w:start w:val="1"/>
      <w:numFmt w:val="bullet"/>
      <w:lvlText w:val=""/>
      <w:lvlJc w:val="left"/>
    </w:lvl>
    <w:lvl w:ilvl="7" w:tplc="F5B4819C">
      <w:start w:val="1"/>
      <w:numFmt w:val="bullet"/>
      <w:lvlText w:val=""/>
      <w:lvlJc w:val="left"/>
    </w:lvl>
    <w:lvl w:ilvl="8" w:tplc="D3808E0A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163C5B8A"/>
    <w:lvl w:ilvl="0" w:tplc="FFFFFFFF">
      <w:start w:val="1"/>
      <w:numFmt w:val="bullet"/>
      <w:lvlText w:val=""/>
      <w:lvlJc w:val="left"/>
    </w:lvl>
    <w:lvl w:ilvl="1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25E45D32"/>
    <w:lvl w:ilvl="0" w:tplc="B18CF9BE">
      <w:start w:val="1"/>
      <w:numFmt w:val="decimal"/>
      <w:lvlText w:val="%1."/>
      <w:lvlJc w:val="left"/>
    </w:lvl>
    <w:lvl w:ilvl="1" w:tplc="92D80DFC">
      <w:start w:val="1"/>
      <w:numFmt w:val="bullet"/>
      <w:lvlText w:val=""/>
      <w:lvlJc w:val="left"/>
    </w:lvl>
    <w:lvl w:ilvl="2" w:tplc="F9B891EE">
      <w:start w:val="1"/>
      <w:numFmt w:val="bullet"/>
      <w:lvlText w:val=""/>
      <w:lvlJc w:val="left"/>
    </w:lvl>
    <w:lvl w:ilvl="3" w:tplc="FE42F02A">
      <w:start w:val="1"/>
      <w:numFmt w:val="bullet"/>
      <w:lvlText w:val=""/>
      <w:lvlJc w:val="left"/>
    </w:lvl>
    <w:lvl w:ilvl="4" w:tplc="2F1A5EB0">
      <w:start w:val="1"/>
      <w:numFmt w:val="bullet"/>
      <w:lvlText w:val=""/>
      <w:lvlJc w:val="left"/>
    </w:lvl>
    <w:lvl w:ilvl="5" w:tplc="13262100">
      <w:start w:val="1"/>
      <w:numFmt w:val="bullet"/>
      <w:lvlText w:val=""/>
      <w:lvlJc w:val="left"/>
    </w:lvl>
    <w:lvl w:ilvl="6" w:tplc="5CC8CDE0">
      <w:start w:val="1"/>
      <w:numFmt w:val="bullet"/>
      <w:lvlText w:val=""/>
      <w:lvlJc w:val="left"/>
    </w:lvl>
    <w:lvl w:ilvl="7" w:tplc="BF4668DA">
      <w:start w:val="1"/>
      <w:numFmt w:val="bullet"/>
      <w:lvlText w:val=""/>
      <w:lvlJc w:val="left"/>
    </w:lvl>
    <w:lvl w:ilvl="8" w:tplc="F4A03C38">
      <w:start w:val="1"/>
      <w:numFmt w:val="bullet"/>
      <w:lvlText w:val=""/>
      <w:lvlJc w:val="left"/>
    </w:lvl>
  </w:abstractNum>
  <w:abstractNum w:abstractNumId="5" w15:restartNumberingAfterBreak="0">
    <w:nsid w:val="00AF6753"/>
    <w:multiLevelType w:val="hybridMultilevel"/>
    <w:tmpl w:val="ECCC10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50760"/>
    <w:multiLevelType w:val="hybridMultilevel"/>
    <w:tmpl w:val="1F3E063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37142D3"/>
    <w:multiLevelType w:val="hybridMultilevel"/>
    <w:tmpl w:val="364A35F0"/>
    <w:lvl w:ilvl="0" w:tplc="A1E08050">
      <w:start w:val="1"/>
      <w:numFmt w:val="bullet"/>
      <w:lvlText w:val="-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ADC010A6">
      <w:start w:val="1"/>
      <w:numFmt w:val="bullet"/>
      <w:lvlText w:val=""/>
      <w:lvlJc w:val="left"/>
    </w:lvl>
    <w:lvl w:ilvl="3" w:tplc="24149C64">
      <w:start w:val="1"/>
      <w:numFmt w:val="bullet"/>
      <w:lvlText w:val=""/>
      <w:lvlJc w:val="left"/>
    </w:lvl>
    <w:lvl w:ilvl="4" w:tplc="509621D6">
      <w:start w:val="1"/>
      <w:numFmt w:val="bullet"/>
      <w:lvlText w:val=""/>
      <w:lvlJc w:val="left"/>
    </w:lvl>
    <w:lvl w:ilvl="5" w:tplc="7924E462">
      <w:start w:val="1"/>
      <w:numFmt w:val="bullet"/>
      <w:lvlText w:val=""/>
      <w:lvlJc w:val="left"/>
    </w:lvl>
    <w:lvl w:ilvl="6" w:tplc="1262A694">
      <w:start w:val="1"/>
      <w:numFmt w:val="bullet"/>
      <w:lvlText w:val=""/>
      <w:lvlJc w:val="left"/>
    </w:lvl>
    <w:lvl w:ilvl="7" w:tplc="2D0EF11A">
      <w:start w:val="1"/>
      <w:numFmt w:val="bullet"/>
      <w:lvlText w:val=""/>
      <w:lvlJc w:val="left"/>
    </w:lvl>
    <w:lvl w:ilvl="8" w:tplc="238E51F2">
      <w:start w:val="1"/>
      <w:numFmt w:val="bullet"/>
      <w:lvlText w:val=""/>
      <w:lvlJc w:val="left"/>
    </w:lvl>
  </w:abstractNum>
  <w:abstractNum w:abstractNumId="8" w15:restartNumberingAfterBreak="0">
    <w:nsid w:val="043638AC"/>
    <w:multiLevelType w:val="hybridMultilevel"/>
    <w:tmpl w:val="1AC07DA6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62355"/>
    <w:multiLevelType w:val="hybridMultilevel"/>
    <w:tmpl w:val="18C46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E2984"/>
    <w:multiLevelType w:val="hybridMultilevel"/>
    <w:tmpl w:val="EB64EE8E"/>
    <w:lvl w:ilvl="0" w:tplc="FFFFFFFF">
      <w:start w:val="1"/>
      <w:numFmt w:val="bullet"/>
      <w:lvlText w:val="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C4E4E28"/>
    <w:multiLevelType w:val="hybridMultilevel"/>
    <w:tmpl w:val="C4B8834E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33EBE"/>
    <w:multiLevelType w:val="hybridMultilevel"/>
    <w:tmpl w:val="EE4C7388"/>
    <w:lvl w:ilvl="0" w:tplc="C04481B4">
      <w:numFmt w:val="bullet"/>
      <w:lvlText w:val="."/>
      <w:lvlJc w:val="left"/>
      <w:pPr>
        <w:ind w:left="84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1B6C2A9D"/>
    <w:multiLevelType w:val="hybridMultilevel"/>
    <w:tmpl w:val="EDF8D8E0"/>
    <w:lvl w:ilvl="0" w:tplc="01A43F56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F5F8D"/>
    <w:multiLevelType w:val="hybridMultilevel"/>
    <w:tmpl w:val="C27A342A"/>
    <w:lvl w:ilvl="0" w:tplc="F1362CB4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15DDF"/>
    <w:multiLevelType w:val="hybridMultilevel"/>
    <w:tmpl w:val="0F9E6F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C43FF"/>
    <w:multiLevelType w:val="hybridMultilevel"/>
    <w:tmpl w:val="8AA67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08BF"/>
    <w:multiLevelType w:val="hybridMultilevel"/>
    <w:tmpl w:val="DB920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C387E"/>
    <w:multiLevelType w:val="hybridMultilevel"/>
    <w:tmpl w:val="02EA45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D2995"/>
    <w:multiLevelType w:val="hybridMultilevel"/>
    <w:tmpl w:val="C24C6978"/>
    <w:lvl w:ilvl="0" w:tplc="69C87AA6"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0" w15:restartNumberingAfterBreak="0">
    <w:nsid w:val="55F301E3"/>
    <w:multiLevelType w:val="hybridMultilevel"/>
    <w:tmpl w:val="791EF1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24FF"/>
    <w:multiLevelType w:val="hybridMultilevel"/>
    <w:tmpl w:val="ECCC10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073C"/>
    <w:multiLevelType w:val="hybridMultilevel"/>
    <w:tmpl w:val="F3CC64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EE5AD5"/>
    <w:multiLevelType w:val="hybridMultilevel"/>
    <w:tmpl w:val="1F3E063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5E05CB6"/>
    <w:multiLevelType w:val="hybridMultilevel"/>
    <w:tmpl w:val="E7BA6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26B31"/>
    <w:multiLevelType w:val="hybridMultilevel"/>
    <w:tmpl w:val="A36E3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D2863"/>
    <w:multiLevelType w:val="hybridMultilevel"/>
    <w:tmpl w:val="3CE4768A"/>
    <w:lvl w:ilvl="0" w:tplc="FE8607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5CD7"/>
    <w:multiLevelType w:val="hybridMultilevel"/>
    <w:tmpl w:val="2206C024"/>
    <w:lvl w:ilvl="0" w:tplc="1C206C7A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color w:val="286ED7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5"/>
  </w:num>
  <w:num w:numId="4">
    <w:abstractNumId w:val="22"/>
  </w:num>
  <w:num w:numId="5">
    <w:abstractNumId w:val="19"/>
  </w:num>
  <w:num w:numId="6">
    <w:abstractNumId w:val="21"/>
  </w:num>
  <w:num w:numId="7">
    <w:abstractNumId w:val="17"/>
  </w:num>
  <w:num w:numId="8">
    <w:abstractNumId w:val="9"/>
  </w:num>
  <w:num w:numId="9">
    <w:abstractNumId w:val="24"/>
  </w:num>
  <w:num w:numId="10">
    <w:abstractNumId w:val="6"/>
  </w:num>
  <w:num w:numId="11">
    <w:abstractNumId w:val="20"/>
  </w:num>
  <w:num w:numId="12">
    <w:abstractNumId w:val="16"/>
  </w:num>
  <w:num w:numId="13">
    <w:abstractNumId w:val="13"/>
  </w:num>
  <w:num w:numId="14">
    <w:abstractNumId w:val="5"/>
  </w:num>
  <w:num w:numId="15">
    <w:abstractNumId w:val="2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"/>
  </w:num>
  <w:num w:numId="19">
    <w:abstractNumId w:val="3"/>
  </w:num>
  <w:num w:numId="20">
    <w:abstractNumId w:val="7"/>
  </w:num>
  <w:num w:numId="21">
    <w:abstractNumId w:val="10"/>
  </w:num>
  <w:num w:numId="22">
    <w:abstractNumId w:val="18"/>
  </w:num>
  <w:num w:numId="23">
    <w:abstractNumId w:val="15"/>
  </w:num>
  <w:num w:numId="24">
    <w:abstractNumId w:val="0"/>
  </w:num>
  <w:num w:numId="25">
    <w:abstractNumId w:val="26"/>
  </w:num>
  <w:num w:numId="26">
    <w:abstractNumId w:val="14"/>
  </w:num>
  <w:num w:numId="27">
    <w:abstractNumId w:val="2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96"/>
    <w:rsid w:val="00007DE5"/>
    <w:rsid w:val="0002422F"/>
    <w:rsid w:val="000401E2"/>
    <w:rsid w:val="00045921"/>
    <w:rsid w:val="0006550C"/>
    <w:rsid w:val="000906F1"/>
    <w:rsid w:val="000A1D44"/>
    <w:rsid w:val="000B2271"/>
    <w:rsid w:val="000B2F0C"/>
    <w:rsid w:val="000D2888"/>
    <w:rsid w:val="000F3F0C"/>
    <w:rsid w:val="00132F9D"/>
    <w:rsid w:val="00135E39"/>
    <w:rsid w:val="00176A3B"/>
    <w:rsid w:val="00180F40"/>
    <w:rsid w:val="001D3BDB"/>
    <w:rsid w:val="001F266D"/>
    <w:rsid w:val="00237374"/>
    <w:rsid w:val="002421CA"/>
    <w:rsid w:val="00247CD6"/>
    <w:rsid w:val="002A3BAA"/>
    <w:rsid w:val="002A5597"/>
    <w:rsid w:val="002D5D3E"/>
    <w:rsid w:val="002D609F"/>
    <w:rsid w:val="002F18BD"/>
    <w:rsid w:val="00301EAD"/>
    <w:rsid w:val="00310422"/>
    <w:rsid w:val="0031623F"/>
    <w:rsid w:val="00320C23"/>
    <w:rsid w:val="00337242"/>
    <w:rsid w:val="003532F5"/>
    <w:rsid w:val="003B3ABE"/>
    <w:rsid w:val="003F6F9D"/>
    <w:rsid w:val="004132C7"/>
    <w:rsid w:val="00433232"/>
    <w:rsid w:val="00442AAF"/>
    <w:rsid w:val="00474C99"/>
    <w:rsid w:val="00477068"/>
    <w:rsid w:val="00485038"/>
    <w:rsid w:val="004A7D1D"/>
    <w:rsid w:val="004C2331"/>
    <w:rsid w:val="004E78AC"/>
    <w:rsid w:val="004F60F1"/>
    <w:rsid w:val="005306D6"/>
    <w:rsid w:val="0054077D"/>
    <w:rsid w:val="00540F6B"/>
    <w:rsid w:val="00543CC6"/>
    <w:rsid w:val="00583B75"/>
    <w:rsid w:val="005A7C0B"/>
    <w:rsid w:val="005C5FCF"/>
    <w:rsid w:val="005E3368"/>
    <w:rsid w:val="006077A0"/>
    <w:rsid w:val="0061501D"/>
    <w:rsid w:val="006173A2"/>
    <w:rsid w:val="00624DCA"/>
    <w:rsid w:val="006314A9"/>
    <w:rsid w:val="00654B0C"/>
    <w:rsid w:val="0065746B"/>
    <w:rsid w:val="00670101"/>
    <w:rsid w:val="00672939"/>
    <w:rsid w:val="00696FC7"/>
    <w:rsid w:val="006E6B73"/>
    <w:rsid w:val="0072108F"/>
    <w:rsid w:val="0074382F"/>
    <w:rsid w:val="007628D3"/>
    <w:rsid w:val="007C2678"/>
    <w:rsid w:val="007D43D6"/>
    <w:rsid w:val="007E1296"/>
    <w:rsid w:val="00800219"/>
    <w:rsid w:val="00802FE4"/>
    <w:rsid w:val="0080366C"/>
    <w:rsid w:val="00803CC6"/>
    <w:rsid w:val="00816315"/>
    <w:rsid w:val="00840222"/>
    <w:rsid w:val="00847AD8"/>
    <w:rsid w:val="00853DBD"/>
    <w:rsid w:val="008A1B6A"/>
    <w:rsid w:val="008A4B68"/>
    <w:rsid w:val="008C488B"/>
    <w:rsid w:val="008C5626"/>
    <w:rsid w:val="008C5DC5"/>
    <w:rsid w:val="008C704D"/>
    <w:rsid w:val="008D15B3"/>
    <w:rsid w:val="008D775C"/>
    <w:rsid w:val="008E55F1"/>
    <w:rsid w:val="00902937"/>
    <w:rsid w:val="00910675"/>
    <w:rsid w:val="00944C57"/>
    <w:rsid w:val="00950D88"/>
    <w:rsid w:val="00952D54"/>
    <w:rsid w:val="00957EDE"/>
    <w:rsid w:val="0097674E"/>
    <w:rsid w:val="009948D7"/>
    <w:rsid w:val="009A76FD"/>
    <w:rsid w:val="009B5796"/>
    <w:rsid w:val="009C63B3"/>
    <w:rsid w:val="009E0539"/>
    <w:rsid w:val="009E6B77"/>
    <w:rsid w:val="00A1305B"/>
    <w:rsid w:val="00A15A31"/>
    <w:rsid w:val="00A26E9B"/>
    <w:rsid w:val="00A55FCB"/>
    <w:rsid w:val="00A60D3F"/>
    <w:rsid w:val="00A62B02"/>
    <w:rsid w:val="00A70AFE"/>
    <w:rsid w:val="00A74183"/>
    <w:rsid w:val="00A85628"/>
    <w:rsid w:val="00AA6E4A"/>
    <w:rsid w:val="00AC7055"/>
    <w:rsid w:val="00AE005A"/>
    <w:rsid w:val="00B0423E"/>
    <w:rsid w:val="00B15F46"/>
    <w:rsid w:val="00B24872"/>
    <w:rsid w:val="00B262E9"/>
    <w:rsid w:val="00B67807"/>
    <w:rsid w:val="00B74D0A"/>
    <w:rsid w:val="00B8628A"/>
    <w:rsid w:val="00BB7A27"/>
    <w:rsid w:val="00BE147D"/>
    <w:rsid w:val="00BE4F46"/>
    <w:rsid w:val="00BE7503"/>
    <w:rsid w:val="00BF3DD6"/>
    <w:rsid w:val="00C1575F"/>
    <w:rsid w:val="00C4659A"/>
    <w:rsid w:val="00CC0E72"/>
    <w:rsid w:val="00CD02E2"/>
    <w:rsid w:val="00CD20FF"/>
    <w:rsid w:val="00CD7C9E"/>
    <w:rsid w:val="00D1035E"/>
    <w:rsid w:val="00D55B83"/>
    <w:rsid w:val="00D7428A"/>
    <w:rsid w:val="00DB44F6"/>
    <w:rsid w:val="00DB6651"/>
    <w:rsid w:val="00DE5CA5"/>
    <w:rsid w:val="00E047F4"/>
    <w:rsid w:val="00E128FC"/>
    <w:rsid w:val="00E21948"/>
    <w:rsid w:val="00E30225"/>
    <w:rsid w:val="00E35368"/>
    <w:rsid w:val="00E57B69"/>
    <w:rsid w:val="00E642A7"/>
    <w:rsid w:val="00E671A1"/>
    <w:rsid w:val="00EB7D9F"/>
    <w:rsid w:val="00ED5919"/>
    <w:rsid w:val="00F135B4"/>
    <w:rsid w:val="00F4161D"/>
    <w:rsid w:val="00F42458"/>
    <w:rsid w:val="00F4670E"/>
    <w:rsid w:val="00F61D1E"/>
    <w:rsid w:val="00F71830"/>
    <w:rsid w:val="00F94D26"/>
    <w:rsid w:val="00F956A5"/>
    <w:rsid w:val="00FC15A1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9248"/>
  <w15:docId w15:val="{B14BF141-15D1-4AD8-8127-AA2AE92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6A5"/>
    <w:pPr>
      <w:spacing w:after="24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B7A27"/>
    <w:pPr>
      <w:keepNext/>
      <w:keepLines/>
      <w:numPr>
        <w:numId w:val="26"/>
      </w:numPr>
      <w:shd w:val="solid" w:color="BDD6EE" w:themeColor="accent1" w:themeTint="66" w:fill="auto"/>
      <w:spacing w:before="240" w:after="0"/>
      <w:outlineLvl w:val="0"/>
    </w:pPr>
    <w:rPr>
      <w:rFonts w:eastAsiaTheme="majorEastAsia" w:cstheme="majorBidi"/>
      <w:sz w:val="28"/>
      <w:szCs w:val="32"/>
      <w:u w:val="single"/>
    </w:rPr>
  </w:style>
  <w:style w:type="paragraph" w:styleId="Titre2">
    <w:name w:val="heading 2"/>
    <w:basedOn w:val="Normal"/>
    <w:link w:val="Titre2Car"/>
    <w:uiPriority w:val="9"/>
    <w:qFormat/>
    <w:rsid w:val="009B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57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9B57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5796"/>
    <w:rPr>
      <w:rFonts w:ascii="Arial" w:hAnsi="Arial" w:cs="Arial" w:hint="default"/>
      <w:strike w:val="0"/>
      <w:dstrike w:val="0"/>
      <w:color w:val="286ED7"/>
      <w:sz w:val="21"/>
      <w:szCs w:val="21"/>
      <w:u w:val="none"/>
      <w:effect w:val="none"/>
    </w:rPr>
  </w:style>
  <w:style w:type="table" w:styleId="Grilledutableau">
    <w:name w:val="Table Grid"/>
    <w:basedOn w:val="TableauNormal"/>
    <w:uiPriority w:val="59"/>
    <w:rsid w:val="009B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796"/>
  </w:style>
  <w:style w:type="paragraph" w:styleId="Pieddepage">
    <w:name w:val="footer"/>
    <w:basedOn w:val="Normal"/>
    <w:link w:val="PieddepageCar"/>
    <w:uiPriority w:val="99"/>
    <w:unhideWhenUsed/>
    <w:rsid w:val="009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796"/>
  </w:style>
  <w:style w:type="paragraph" w:styleId="Textedebulles">
    <w:name w:val="Balloon Text"/>
    <w:basedOn w:val="Normal"/>
    <w:link w:val="TextedebullesCar"/>
    <w:uiPriority w:val="99"/>
    <w:semiHidden/>
    <w:unhideWhenUsed/>
    <w:rsid w:val="009B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79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B7A27"/>
    <w:rPr>
      <w:rFonts w:eastAsiaTheme="majorEastAsia" w:cstheme="majorBidi"/>
      <w:sz w:val="28"/>
      <w:szCs w:val="32"/>
      <w:u w:val="single"/>
      <w:shd w:val="solid" w:color="BDD6EE" w:themeColor="accent1" w:themeTint="66" w:fill="auto"/>
    </w:rPr>
  </w:style>
  <w:style w:type="character" w:styleId="Lienhypertextesuivivisit">
    <w:name w:val="FollowedHyperlink"/>
    <w:basedOn w:val="Policepardfaut"/>
    <w:uiPriority w:val="99"/>
    <w:semiHidden/>
    <w:unhideWhenUsed/>
    <w:rsid w:val="00847AD8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F7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421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1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21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1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1CA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035E"/>
    <w:pPr>
      <w:numPr>
        <w:numId w:val="0"/>
      </w:numPr>
      <w:shd w:val="clear" w:color="auto" w:fill="auto"/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1035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1035E"/>
    <w:pPr>
      <w:spacing w:after="100"/>
      <w:ind w:left="240"/>
    </w:pPr>
  </w:style>
  <w:style w:type="paragraph" w:styleId="Rvision">
    <w:name w:val="Revision"/>
    <w:hidden/>
    <w:uiPriority w:val="99"/>
    <w:semiHidden/>
    <w:rsid w:val="00477068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F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idf-asp@ars.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s-idf-dos-asp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at.social.gouv.fr/commencer/arsif-postes-de-praticiens-specialistes-partages-ville-etablisse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DF73-0A86-418A-B535-1CBD4756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1517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LAMBOURDE, Peggy</dc:creator>
  <cp:lastModifiedBy>INTCIGARAY, Valérie (ARS-IDF)</cp:lastModifiedBy>
  <cp:revision>7</cp:revision>
  <cp:lastPrinted>2022-03-16T15:30:00Z</cp:lastPrinted>
  <dcterms:created xsi:type="dcterms:W3CDTF">2024-02-12T08:52:00Z</dcterms:created>
  <dcterms:modified xsi:type="dcterms:W3CDTF">2024-03-11T15:29:00Z</dcterms:modified>
</cp:coreProperties>
</file>