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A1" w:rsidRPr="003868FE" w:rsidRDefault="008D40A1" w:rsidP="00B24694">
      <w:pPr>
        <w:rPr>
          <w:rFonts w:ascii="Arial" w:hAnsi="Arial" w:cs="Arial"/>
        </w:rPr>
      </w:pPr>
    </w:p>
    <w:p w:rsidR="008D40A1" w:rsidRDefault="008D40A1" w:rsidP="00B24694">
      <w:pPr>
        <w:rPr>
          <w:rFonts w:ascii="Arial" w:hAnsi="Arial" w:cs="Arial"/>
        </w:rPr>
      </w:pPr>
    </w:p>
    <w:p w:rsidR="00ED3F53" w:rsidRDefault="00ED3F53" w:rsidP="00B24694">
      <w:pPr>
        <w:rPr>
          <w:rFonts w:ascii="Arial" w:hAnsi="Arial" w:cs="Arial"/>
        </w:rPr>
      </w:pPr>
    </w:p>
    <w:p w:rsidR="00B24694" w:rsidRPr="003868FE" w:rsidRDefault="00B24694" w:rsidP="00B24694">
      <w:pPr>
        <w:rPr>
          <w:rFonts w:ascii="Arial" w:hAnsi="Arial" w:cs="Arial"/>
        </w:rPr>
      </w:pPr>
    </w:p>
    <w:p w:rsidR="008D40A1" w:rsidRPr="003868FE" w:rsidRDefault="008D40A1" w:rsidP="00B24694">
      <w:pPr>
        <w:rPr>
          <w:rFonts w:ascii="Arial" w:hAnsi="Arial" w:cs="Arial"/>
        </w:rPr>
      </w:pPr>
    </w:p>
    <w:p w:rsidR="00ED3F53" w:rsidRPr="00ED3F53" w:rsidRDefault="00ED3F53" w:rsidP="00B24694">
      <w:pPr>
        <w:pBdr>
          <w:top w:val="single" w:sz="4" w:space="1" w:color="000000"/>
          <w:left w:val="single" w:sz="4" w:space="4" w:color="000000"/>
          <w:bottom w:val="single" w:sz="4" w:space="1" w:color="000000"/>
          <w:right w:val="single" w:sz="4" w:space="4" w:color="000000"/>
        </w:pBdr>
        <w:suppressAutoHyphens/>
        <w:autoSpaceDN w:val="0"/>
        <w:jc w:val="center"/>
        <w:textAlignment w:val="baseline"/>
        <w:rPr>
          <w:rFonts w:ascii="Calibri" w:eastAsia="Calibri" w:hAnsi="Calibri"/>
          <w:b/>
          <w:sz w:val="28"/>
          <w:szCs w:val="28"/>
          <w:lang w:eastAsia="en-US"/>
        </w:rPr>
      </w:pPr>
      <w:r w:rsidRPr="00ED3F53">
        <w:rPr>
          <w:rFonts w:ascii="Calibri" w:eastAsia="Calibri" w:hAnsi="Calibri"/>
          <w:b/>
          <w:sz w:val="28"/>
          <w:szCs w:val="28"/>
          <w:lang w:eastAsia="en-US"/>
        </w:rPr>
        <w:t xml:space="preserve">Plan régional d’investissement dans le champ du handicap </w:t>
      </w:r>
    </w:p>
    <w:p w:rsidR="00ED3F53" w:rsidRPr="00ED3F53" w:rsidRDefault="00ED3F53" w:rsidP="00B24694">
      <w:pPr>
        <w:pBdr>
          <w:top w:val="single" w:sz="4" w:space="1" w:color="000000"/>
          <w:left w:val="single" w:sz="4" w:space="4" w:color="000000"/>
          <w:bottom w:val="single" w:sz="4" w:space="1" w:color="000000"/>
          <w:right w:val="single" w:sz="4" w:space="4" w:color="000000"/>
        </w:pBdr>
        <w:suppressAutoHyphens/>
        <w:autoSpaceDN w:val="0"/>
        <w:jc w:val="center"/>
        <w:textAlignment w:val="baseline"/>
        <w:rPr>
          <w:rFonts w:ascii="Calibri" w:eastAsia="Calibri" w:hAnsi="Calibri"/>
          <w:b/>
          <w:sz w:val="28"/>
          <w:szCs w:val="28"/>
          <w:lang w:eastAsia="en-US"/>
        </w:rPr>
      </w:pPr>
      <w:r w:rsidRPr="00ED3F53">
        <w:rPr>
          <w:rFonts w:ascii="Calibri" w:eastAsia="Calibri" w:hAnsi="Calibri"/>
          <w:b/>
          <w:sz w:val="28"/>
          <w:szCs w:val="28"/>
          <w:lang w:eastAsia="en-US"/>
        </w:rPr>
        <w:t>Cahier des charg</w:t>
      </w:r>
      <w:r w:rsidR="00ED4E10">
        <w:rPr>
          <w:rFonts w:ascii="Calibri" w:eastAsia="Calibri" w:hAnsi="Calibri"/>
          <w:b/>
          <w:sz w:val="28"/>
          <w:szCs w:val="28"/>
          <w:lang w:eastAsia="en-US"/>
        </w:rPr>
        <w:t>es de l’appel à candidature 2024</w:t>
      </w:r>
    </w:p>
    <w:p w:rsidR="00B24694" w:rsidRDefault="00B24694" w:rsidP="00B24694">
      <w:pPr>
        <w:suppressAutoHyphens/>
        <w:autoSpaceDN w:val="0"/>
        <w:jc w:val="both"/>
        <w:textAlignment w:val="baseline"/>
        <w:rPr>
          <w:rFonts w:asciiTheme="minorHAnsi" w:eastAsia="Calibri" w:hAnsiTheme="minorHAnsi" w:cstheme="minorHAnsi"/>
          <w:sz w:val="22"/>
          <w:szCs w:val="22"/>
          <w:lang w:eastAsia="en-US"/>
        </w:rPr>
      </w:pPr>
    </w:p>
    <w:p w:rsidR="00ED3B3B" w:rsidRPr="000306E2" w:rsidRDefault="00ED3B3B" w:rsidP="00ED3B3B">
      <w:pPr>
        <w:suppressAutoHyphens/>
        <w:autoSpaceDN w:val="0"/>
        <w:spacing w:line="276"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 xml:space="preserve">Le présent appel à candidature s’adresse aux établissements aux établissements médico-sociaux pour les enfants et les adultes en situation de handicap. Il s’inscrit dans le projet régional d’investissement en santé de l’agence régionale de santé d’Ile-de-France en application des </w:t>
      </w:r>
      <w:r>
        <w:rPr>
          <w:rFonts w:ascii="Calibri" w:eastAsia="Calibri" w:hAnsi="Calibri"/>
          <w:sz w:val="24"/>
          <w:szCs w:val="24"/>
          <w:lang w:eastAsia="en-US"/>
        </w:rPr>
        <w:t xml:space="preserve">orientations nationales retracées dans l’instruction CNSA relative à la mise en œuvre du plan d’aide à </w:t>
      </w:r>
      <w:r w:rsidRPr="00B46D5E">
        <w:rPr>
          <w:rFonts w:ascii="Calibri" w:eastAsia="Calibri" w:hAnsi="Calibri"/>
          <w:sz w:val="24"/>
          <w:szCs w:val="24"/>
          <w:lang w:eastAsia="en-US"/>
        </w:rPr>
        <w:t>l’investissement des établissements et services pour les personnes en situation de handicap.</w:t>
      </w:r>
    </w:p>
    <w:p w:rsidR="00ED3B3B" w:rsidRPr="000306E2" w:rsidRDefault="00ED3B3B" w:rsidP="00ED3B3B">
      <w:pPr>
        <w:suppressAutoHyphens/>
        <w:autoSpaceDN w:val="0"/>
        <w:spacing w:line="276" w:lineRule="auto"/>
        <w:textAlignment w:val="baseline"/>
        <w:rPr>
          <w:rFonts w:ascii="Calibri" w:eastAsia="Calibri" w:hAnsi="Calibri"/>
          <w:b/>
          <w:i/>
          <w:lang w:eastAsia="en-US"/>
        </w:rPr>
      </w:pPr>
    </w:p>
    <w:p w:rsidR="00ED3B3B" w:rsidRPr="00ED3F53" w:rsidRDefault="00ED3B3B" w:rsidP="00ED3B3B">
      <w:pPr>
        <w:suppressAutoHyphens/>
        <w:autoSpaceDN w:val="0"/>
        <w:spacing w:after="200" w:line="276" w:lineRule="auto"/>
        <w:textAlignment w:val="baseline"/>
        <w:rPr>
          <w:rFonts w:ascii="Calibri" w:eastAsia="Calibri" w:hAnsi="Calibri"/>
          <w:b/>
          <w:sz w:val="24"/>
          <w:szCs w:val="24"/>
          <w:lang w:eastAsia="en-US"/>
        </w:rPr>
      </w:pPr>
      <w:r w:rsidRPr="00ED3F53">
        <w:rPr>
          <w:rFonts w:ascii="Calibri" w:eastAsia="Calibri" w:hAnsi="Calibri"/>
          <w:b/>
          <w:sz w:val="24"/>
          <w:szCs w:val="24"/>
          <w:lang w:eastAsia="en-US"/>
        </w:rPr>
        <w:t>I – Objet de l’appel à candidatures</w:t>
      </w:r>
    </w:p>
    <w:p w:rsidR="00ED3B3B" w:rsidRPr="00ED3F53" w:rsidRDefault="00ED3B3B" w:rsidP="00ED3B3B">
      <w:pPr>
        <w:suppressAutoHyphens/>
        <w:autoSpaceDN w:val="0"/>
        <w:spacing w:after="200" w:line="276"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Le plan régional d’investissement dans le champ du handicap s’inscrit d</w:t>
      </w:r>
      <w:r>
        <w:rPr>
          <w:rFonts w:ascii="Calibri" w:eastAsia="Calibri" w:hAnsi="Calibri"/>
          <w:sz w:val="24"/>
          <w:szCs w:val="24"/>
          <w:lang w:eastAsia="en-US"/>
        </w:rPr>
        <w:t>ans l’action plus globale de l’A</w:t>
      </w:r>
      <w:r w:rsidRPr="00ED3F53">
        <w:rPr>
          <w:rFonts w:ascii="Calibri" w:eastAsia="Calibri" w:hAnsi="Calibri"/>
          <w:sz w:val="24"/>
          <w:szCs w:val="24"/>
          <w:lang w:eastAsia="en-US"/>
        </w:rPr>
        <w:t>ge</w:t>
      </w:r>
      <w:r>
        <w:rPr>
          <w:rFonts w:ascii="Calibri" w:eastAsia="Calibri" w:hAnsi="Calibri"/>
          <w:sz w:val="24"/>
          <w:szCs w:val="24"/>
          <w:lang w:eastAsia="en-US"/>
        </w:rPr>
        <w:t>nce régionale de santé de l’Ile-de-</w:t>
      </w:r>
      <w:r w:rsidRPr="00ED3F53">
        <w:rPr>
          <w:rFonts w:ascii="Calibri" w:eastAsia="Calibri" w:hAnsi="Calibri"/>
          <w:sz w:val="24"/>
          <w:szCs w:val="24"/>
          <w:lang w:eastAsia="en-US"/>
        </w:rPr>
        <w:t>France qui vise le développement et la transformation de l’offre médico-sociale afin de répondre aux besoins des personnes en situation de handicap.</w:t>
      </w:r>
    </w:p>
    <w:p w:rsidR="00ED3B3B" w:rsidRPr="00ED3F53" w:rsidRDefault="00ED3B3B" w:rsidP="00ED3B3B">
      <w:pPr>
        <w:suppressAutoHyphens/>
        <w:autoSpaceDN w:val="0"/>
        <w:spacing w:after="200" w:line="276" w:lineRule="auto"/>
        <w:textAlignment w:val="baseline"/>
        <w:rPr>
          <w:rFonts w:ascii="Calibri" w:eastAsia="Calibri" w:hAnsi="Calibri"/>
          <w:i/>
          <w:sz w:val="24"/>
          <w:szCs w:val="24"/>
          <w:lang w:eastAsia="en-US"/>
        </w:rPr>
      </w:pPr>
      <w:r w:rsidRPr="00ED3F53">
        <w:rPr>
          <w:rFonts w:ascii="Calibri" w:eastAsia="Calibri" w:hAnsi="Calibri"/>
          <w:i/>
          <w:sz w:val="24"/>
          <w:szCs w:val="24"/>
          <w:lang w:eastAsia="en-US"/>
        </w:rPr>
        <w:t xml:space="preserve">1-1 </w:t>
      </w:r>
      <w:r w:rsidRPr="00B46D5E">
        <w:rPr>
          <w:rFonts w:ascii="Calibri" w:eastAsia="Calibri" w:hAnsi="Calibri"/>
          <w:i/>
          <w:sz w:val="24"/>
          <w:szCs w:val="24"/>
          <w:lang w:eastAsia="en-US"/>
        </w:rPr>
        <w:t>Des enjeux démographiques importants sur le secteur du handicap</w:t>
      </w:r>
      <w:r w:rsidRPr="00ED3F53">
        <w:rPr>
          <w:rFonts w:ascii="Calibri" w:eastAsia="Calibri" w:hAnsi="Calibri"/>
          <w:i/>
          <w:sz w:val="24"/>
          <w:szCs w:val="24"/>
          <w:lang w:eastAsia="en-US"/>
        </w:rPr>
        <w:t xml:space="preserve"> </w:t>
      </w:r>
    </w:p>
    <w:p w:rsidR="00ED3B3B" w:rsidRDefault="00ED3B3B" w:rsidP="00ED3B3B">
      <w:pPr>
        <w:suppressAutoHyphens/>
        <w:autoSpaceDN w:val="0"/>
        <w:spacing w:line="276" w:lineRule="auto"/>
        <w:jc w:val="both"/>
        <w:textAlignment w:val="baseline"/>
      </w:pPr>
      <w:r w:rsidRPr="003E2043">
        <w:rPr>
          <w:rFonts w:ascii="Calibri" w:eastAsia="Calibri" w:hAnsi="Calibri"/>
          <w:sz w:val="24"/>
          <w:szCs w:val="24"/>
          <w:lang w:eastAsia="en-US"/>
        </w:rPr>
        <w:t xml:space="preserve">L’accroissement de la population générale et </w:t>
      </w:r>
      <w:r w:rsidRPr="003E2043">
        <w:rPr>
          <w:rFonts w:ascii="Calibri" w:eastAsia="Calibri" w:hAnsi="Calibri"/>
          <w:b/>
          <w:sz w:val="24"/>
          <w:szCs w:val="24"/>
          <w:lang w:eastAsia="en-US"/>
        </w:rPr>
        <w:t>la progression de l’espérance de vie des personnes en situation de handicap</w:t>
      </w:r>
      <w:r w:rsidRPr="003E2043">
        <w:rPr>
          <w:rFonts w:ascii="Calibri" w:eastAsia="Calibri" w:hAnsi="Calibri"/>
          <w:sz w:val="24"/>
          <w:szCs w:val="24"/>
          <w:lang w:eastAsia="en-US"/>
        </w:rPr>
        <w:t xml:space="preserve"> vont maintenir en tension l’offre d’accompagnement,</w:t>
      </w:r>
      <w:r w:rsidRPr="003E2043">
        <w:rPr>
          <w:rFonts w:ascii="Calibri" w:eastAsia="Calibri" w:hAnsi="Calibri"/>
          <w:color w:val="4F81BD"/>
          <w:sz w:val="24"/>
          <w:szCs w:val="24"/>
          <w:lang w:eastAsia="en-US"/>
        </w:rPr>
        <w:t xml:space="preserve"> </w:t>
      </w:r>
      <w:r w:rsidRPr="003E2043">
        <w:rPr>
          <w:rFonts w:ascii="Calibri" w:eastAsia="Calibri" w:hAnsi="Calibri"/>
          <w:sz w:val="24"/>
          <w:szCs w:val="24"/>
          <w:lang w:eastAsia="en-US"/>
        </w:rPr>
        <w:t>l’Ile-de-France se caractérisant par un déficit de places en établissements et services par rapport à la moyenne nationale, même si ce retard s’est progressivement réduit, grâce à l’engagement de la région pour réduire ces écarts.</w:t>
      </w:r>
    </w:p>
    <w:p w:rsidR="00ED3B3B" w:rsidRPr="00ED3F53" w:rsidRDefault="00ED3B3B" w:rsidP="00ED3B3B">
      <w:pPr>
        <w:suppressAutoHyphens/>
        <w:autoSpaceDN w:val="0"/>
        <w:spacing w:line="276" w:lineRule="auto"/>
        <w:jc w:val="both"/>
        <w:textAlignment w:val="baseline"/>
      </w:pPr>
    </w:p>
    <w:p w:rsidR="00ED3B3B" w:rsidRPr="00ED3F53" w:rsidRDefault="00ED3B3B" w:rsidP="00ED3B3B">
      <w:pPr>
        <w:suppressAutoHyphens/>
        <w:autoSpaceDN w:val="0"/>
        <w:spacing w:after="200" w:line="276" w:lineRule="auto"/>
        <w:jc w:val="both"/>
        <w:textAlignment w:val="baseline"/>
        <w:rPr>
          <w:rFonts w:ascii="Calibri" w:eastAsia="Calibri" w:hAnsi="Calibri"/>
          <w:i/>
          <w:sz w:val="24"/>
          <w:szCs w:val="24"/>
          <w:lang w:eastAsia="en-US"/>
        </w:rPr>
      </w:pPr>
      <w:r>
        <w:rPr>
          <w:rFonts w:ascii="Calibri" w:eastAsia="Calibri" w:hAnsi="Calibri"/>
          <w:i/>
          <w:sz w:val="24"/>
          <w:szCs w:val="24"/>
          <w:lang w:eastAsia="en-US"/>
        </w:rPr>
        <w:t>1-2</w:t>
      </w:r>
      <w:r w:rsidRPr="00ED3F53">
        <w:rPr>
          <w:rFonts w:ascii="Calibri" w:eastAsia="Calibri" w:hAnsi="Calibri"/>
          <w:i/>
          <w:sz w:val="24"/>
          <w:szCs w:val="24"/>
          <w:lang w:eastAsia="en-US"/>
        </w:rPr>
        <w:t xml:space="preserve"> </w:t>
      </w:r>
      <w:r w:rsidRPr="00B46D5E">
        <w:rPr>
          <w:rFonts w:ascii="Calibri" w:eastAsia="Calibri" w:hAnsi="Calibri"/>
          <w:i/>
          <w:sz w:val="24"/>
          <w:szCs w:val="24"/>
          <w:lang w:eastAsia="en-US"/>
        </w:rPr>
        <w:t>Des enjeux de développement et de transformation de l’offre</w:t>
      </w:r>
    </w:p>
    <w:p w:rsidR="00ED3B3B" w:rsidRPr="003E2043" w:rsidRDefault="00ED3B3B" w:rsidP="00ED3B3B">
      <w:pPr>
        <w:suppressAutoHyphens/>
        <w:autoSpaceDN w:val="0"/>
        <w:spacing w:after="200" w:line="276" w:lineRule="auto"/>
        <w:jc w:val="both"/>
        <w:textAlignment w:val="baseline"/>
      </w:pPr>
      <w:r w:rsidRPr="003E2043">
        <w:rPr>
          <w:rFonts w:ascii="Calibri" w:eastAsia="Calibri" w:hAnsi="Calibri"/>
          <w:sz w:val="24"/>
          <w:szCs w:val="24"/>
          <w:lang w:eastAsia="en-US"/>
        </w:rPr>
        <w:t xml:space="preserve">Au regard de ces enjeux démographiques, l’agence souhaite accompagner les organismes gestionnaires qui </w:t>
      </w:r>
      <w:r w:rsidRPr="003E2043">
        <w:rPr>
          <w:rFonts w:ascii="Calibri" w:eastAsia="Calibri" w:hAnsi="Calibri"/>
          <w:b/>
          <w:sz w:val="24"/>
          <w:szCs w:val="24"/>
          <w:lang w:eastAsia="en-US"/>
        </w:rPr>
        <w:t>s’engagent dans une double démarche de développement et de transformation de l’offre.</w:t>
      </w:r>
    </w:p>
    <w:p w:rsidR="00ED3B3B" w:rsidRPr="00005B25" w:rsidRDefault="00ED3B3B" w:rsidP="00ED3B3B">
      <w:pPr>
        <w:suppressAutoHyphens/>
        <w:autoSpaceDN w:val="0"/>
        <w:spacing w:after="200" w:line="276" w:lineRule="auto"/>
        <w:jc w:val="both"/>
        <w:textAlignment w:val="baseline"/>
        <w:rPr>
          <w:rFonts w:ascii="Calibri" w:eastAsia="Calibri" w:hAnsi="Calibri"/>
          <w:sz w:val="24"/>
          <w:szCs w:val="24"/>
          <w:lang w:eastAsia="en-US"/>
        </w:rPr>
      </w:pPr>
      <w:r>
        <w:rPr>
          <w:rFonts w:ascii="Calibri" w:eastAsia="Calibri" w:hAnsi="Calibri"/>
          <w:sz w:val="24"/>
          <w:szCs w:val="24"/>
          <w:lang w:eastAsia="en-US"/>
        </w:rPr>
        <w:t xml:space="preserve">A ce titre, pourront bénéficier prioritairement d’une aide à l’investissement, les projets qui ont déjà été retenus dans le cadre </w:t>
      </w:r>
      <w:r w:rsidRPr="003E2043">
        <w:rPr>
          <w:rFonts w:ascii="Calibri" w:eastAsia="Calibri" w:hAnsi="Calibri"/>
          <w:sz w:val="24"/>
          <w:szCs w:val="24"/>
          <w:lang w:eastAsia="en-US"/>
        </w:rPr>
        <w:t xml:space="preserve">du plan de prévention des départs non souhaités en Belgique </w:t>
      </w:r>
      <w:r>
        <w:rPr>
          <w:rFonts w:ascii="Calibri" w:eastAsia="Calibri" w:hAnsi="Calibri"/>
          <w:sz w:val="24"/>
          <w:szCs w:val="24"/>
          <w:lang w:eastAsia="en-US"/>
        </w:rPr>
        <w:t xml:space="preserve">et du Plan </w:t>
      </w:r>
      <w:proofErr w:type="spellStart"/>
      <w:r>
        <w:rPr>
          <w:rFonts w:ascii="Calibri" w:eastAsia="Calibri" w:hAnsi="Calibri"/>
          <w:sz w:val="24"/>
          <w:szCs w:val="24"/>
          <w:lang w:eastAsia="en-US"/>
        </w:rPr>
        <w:t>Inclus’IF</w:t>
      </w:r>
      <w:proofErr w:type="spellEnd"/>
      <w:r>
        <w:rPr>
          <w:rFonts w:ascii="Calibri" w:eastAsia="Calibri" w:hAnsi="Calibri"/>
          <w:sz w:val="24"/>
          <w:szCs w:val="24"/>
          <w:lang w:eastAsia="en-US"/>
        </w:rPr>
        <w:t xml:space="preserve">. </w:t>
      </w:r>
    </w:p>
    <w:p w:rsidR="00ED3B3B" w:rsidRDefault="00ED3B3B" w:rsidP="00ED3B3B">
      <w:pPr>
        <w:suppressAutoHyphens/>
        <w:autoSpaceDN w:val="0"/>
        <w:spacing w:after="200" w:line="276" w:lineRule="auto"/>
        <w:jc w:val="both"/>
        <w:textAlignment w:val="baseline"/>
      </w:pPr>
    </w:p>
    <w:p w:rsidR="00ED3B3B" w:rsidRDefault="00ED3B3B" w:rsidP="00ED3B3B">
      <w:pPr>
        <w:suppressAutoHyphens/>
        <w:autoSpaceDN w:val="0"/>
        <w:spacing w:after="200" w:line="276" w:lineRule="auto"/>
        <w:jc w:val="both"/>
        <w:textAlignment w:val="baseline"/>
      </w:pPr>
    </w:p>
    <w:p w:rsidR="00ED3B3B" w:rsidRDefault="00ED3B3B" w:rsidP="00ED3B3B">
      <w:pPr>
        <w:suppressAutoHyphens/>
        <w:autoSpaceDN w:val="0"/>
        <w:spacing w:after="200" w:line="276" w:lineRule="auto"/>
        <w:jc w:val="both"/>
        <w:textAlignment w:val="baseline"/>
      </w:pPr>
    </w:p>
    <w:p w:rsidR="00ED3B3B" w:rsidRPr="00ED3F53" w:rsidRDefault="00ED3B3B" w:rsidP="00ED3B3B">
      <w:pPr>
        <w:suppressAutoHyphens/>
        <w:autoSpaceDN w:val="0"/>
        <w:spacing w:after="200" w:line="276" w:lineRule="auto"/>
        <w:jc w:val="both"/>
        <w:textAlignment w:val="baseline"/>
      </w:pPr>
    </w:p>
    <w:p w:rsidR="00ED3B3B" w:rsidRPr="00ED3F53" w:rsidRDefault="00ED3B3B" w:rsidP="00ED3B3B">
      <w:pPr>
        <w:suppressAutoHyphens/>
        <w:autoSpaceDN w:val="0"/>
        <w:spacing w:after="200" w:line="276" w:lineRule="auto"/>
        <w:textAlignment w:val="baseline"/>
        <w:rPr>
          <w:rFonts w:ascii="Calibri" w:eastAsia="Calibri" w:hAnsi="Calibri"/>
          <w:b/>
          <w:sz w:val="24"/>
          <w:szCs w:val="24"/>
          <w:lang w:eastAsia="en-US"/>
        </w:rPr>
      </w:pPr>
      <w:r w:rsidRPr="00ED3F53">
        <w:rPr>
          <w:rFonts w:ascii="Calibri" w:eastAsia="Calibri" w:hAnsi="Calibri"/>
          <w:b/>
          <w:sz w:val="24"/>
          <w:szCs w:val="24"/>
          <w:lang w:eastAsia="en-US"/>
        </w:rPr>
        <w:t xml:space="preserve">II. </w:t>
      </w:r>
      <w:r w:rsidRPr="00B46D5E">
        <w:rPr>
          <w:rFonts w:ascii="Calibri" w:eastAsia="Calibri" w:hAnsi="Calibri"/>
          <w:b/>
          <w:sz w:val="24"/>
          <w:szCs w:val="24"/>
          <w:lang w:eastAsia="en-US"/>
        </w:rPr>
        <w:t>Les modalités de mise en œuvre</w:t>
      </w:r>
      <w:r w:rsidRPr="00ED3F53">
        <w:rPr>
          <w:rFonts w:ascii="Calibri" w:eastAsia="Calibri" w:hAnsi="Calibri"/>
          <w:b/>
          <w:sz w:val="24"/>
          <w:szCs w:val="24"/>
          <w:lang w:eastAsia="en-US"/>
        </w:rPr>
        <w:t xml:space="preserve"> </w:t>
      </w:r>
    </w:p>
    <w:p w:rsidR="00ED3B3B" w:rsidRPr="00ED3F53" w:rsidRDefault="00ED3B3B" w:rsidP="00ED3B3B">
      <w:pPr>
        <w:suppressAutoHyphens/>
        <w:autoSpaceDN w:val="0"/>
        <w:spacing w:line="276"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Le plan d’aide à l’investissement vise à soutenir</w:t>
      </w:r>
      <w:r>
        <w:rPr>
          <w:rFonts w:ascii="Calibri" w:eastAsia="Calibri" w:hAnsi="Calibri"/>
          <w:sz w:val="24"/>
          <w:szCs w:val="24"/>
          <w:lang w:eastAsia="en-US"/>
        </w:rPr>
        <w:t>, dans le respect des normes énergétiques et environnementales,</w:t>
      </w:r>
      <w:r w:rsidRPr="00ED3F53">
        <w:rPr>
          <w:rFonts w:ascii="Calibri" w:eastAsia="Calibri" w:hAnsi="Calibri"/>
          <w:sz w:val="24"/>
          <w:szCs w:val="24"/>
          <w:lang w:eastAsia="en-US"/>
        </w:rPr>
        <w:t xml:space="preserve"> les opérations de : </w:t>
      </w:r>
    </w:p>
    <w:p w:rsidR="00ED3B3B" w:rsidRPr="00ED3F53" w:rsidRDefault="00ED3B3B" w:rsidP="00ED3B3B">
      <w:pPr>
        <w:suppressAutoHyphens/>
        <w:autoSpaceDN w:val="0"/>
        <w:spacing w:line="276" w:lineRule="auto"/>
        <w:jc w:val="both"/>
        <w:textAlignment w:val="baseline"/>
        <w:rPr>
          <w:rFonts w:ascii="Calibri" w:eastAsia="Calibri" w:hAnsi="Calibri"/>
          <w:sz w:val="24"/>
          <w:szCs w:val="24"/>
          <w:lang w:eastAsia="en-US"/>
        </w:rPr>
      </w:pPr>
    </w:p>
    <w:p w:rsidR="00ED3B3B" w:rsidRPr="00B46D5E" w:rsidRDefault="00ED3B3B" w:rsidP="00ED3B3B">
      <w:pPr>
        <w:numPr>
          <w:ilvl w:val="0"/>
          <w:numId w:val="5"/>
        </w:numPr>
        <w:suppressAutoHyphens/>
        <w:autoSpaceDN w:val="0"/>
        <w:spacing w:line="276" w:lineRule="auto"/>
        <w:jc w:val="both"/>
        <w:textAlignment w:val="baseline"/>
        <w:rPr>
          <w:rFonts w:ascii="Calibri" w:eastAsia="Calibri" w:hAnsi="Calibri"/>
          <w:sz w:val="24"/>
          <w:szCs w:val="24"/>
          <w:lang w:eastAsia="en-US"/>
        </w:rPr>
      </w:pPr>
      <w:r w:rsidRPr="00ED3F53">
        <w:rPr>
          <w:rFonts w:ascii="Calibri" w:eastAsia="Calibri" w:hAnsi="Calibri"/>
          <w:i/>
          <w:sz w:val="24"/>
          <w:szCs w:val="24"/>
          <w:lang w:eastAsia="en-US"/>
        </w:rPr>
        <w:t xml:space="preserve">Création de solutions </w:t>
      </w:r>
      <w:r>
        <w:rPr>
          <w:rFonts w:ascii="Calibri" w:eastAsia="Calibri" w:hAnsi="Calibri"/>
          <w:i/>
          <w:sz w:val="24"/>
          <w:szCs w:val="24"/>
          <w:lang w:eastAsia="en-US"/>
        </w:rPr>
        <w:t xml:space="preserve">déjà retenues </w:t>
      </w:r>
      <w:r w:rsidRPr="00ED3F53">
        <w:rPr>
          <w:rFonts w:ascii="Calibri" w:eastAsia="Calibri" w:hAnsi="Calibri"/>
          <w:i/>
          <w:sz w:val="24"/>
          <w:szCs w:val="24"/>
          <w:lang w:eastAsia="en-US"/>
        </w:rPr>
        <w:t>nouve</w:t>
      </w:r>
      <w:r>
        <w:rPr>
          <w:rFonts w:ascii="Calibri" w:eastAsia="Calibri" w:hAnsi="Calibri"/>
          <w:i/>
          <w:sz w:val="24"/>
          <w:szCs w:val="24"/>
          <w:lang w:eastAsia="en-US"/>
        </w:rPr>
        <w:t>lles dans le champ du handicap ;</w:t>
      </w:r>
    </w:p>
    <w:p w:rsidR="00ED3B3B" w:rsidRPr="00337CB5" w:rsidRDefault="00ED3B3B" w:rsidP="00ED3B3B">
      <w:pPr>
        <w:numPr>
          <w:ilvl w:val="0"/>
          <w:numId w:val="5"/>
        </w:numPr>
        <w:suppressAutoHyphens/>
        <w:autoSpaceDN w:val="0"/>
        <w:spacing w:line="276" w:lineRule="auto"/>
        <w:jc w:val="both"/>
        <w:textAlignment w:val="baseline"/>
        <w:rPr>
          <w:rFonts w:ascii="Calibri" w:eastAsia="Calibri" w:hAnsi="Calibri"/>
          <w:sz w:val="24"/>
          <w:szCs w:val="24"/>
          <w:lang w:eastAsia="en-US"/>
        </w:rPr>
      </w:pPr>
      <w:r>
        <w:rPr>
          <w:rFonts w:ascii="Calibri" w:eastAsia="Calibri" w:hAnsi="Calibri"/>
          <w:i/>
          <w:sz w:val="24"/>
          <w:szCs w:val="24"/>
          <w:lang w:eastAsia="en-US"/>
        </w:rPr>
        <w:t xml:space="preserve">Rénovations ou restructurations au service d’une organisation plus efficiente et d’un accompagnement mieux adapté des personnes ; </w:t>
      </w:r>
    </w:p>
    <w:p w:rsidR="00ED3B3B" w:rsidRPr="00337CB5" w:rsidRDefault="00ED3B3B" w:rsidP="00ED3B3B">
      <w:pPr>
        <w:numPr>
          <w:ilvl w:val="0"/>
          <w:numId w:val="5"/>
        </w:numPr>
        <w:suppressAutoHyphens/>
        <w:autoSpaceDN w:val="0"/>
        <w:spacing w:line="276" w:lineRule="auto"/>
        <w:jc w:val="both"/>
        <w:textAlignment w:val="baseline"/>
        <w:rPr>
          <w:rFonts w:ascii="Calibri" w:eastAsia="Calibri" w:hAnsi="Calibri"/>
          <w:sz w:val="24"/>
          <w:szCs w:val="24"/>
          <w:lang w:eastAsia="en-US"/>
        </w:rPr>
      </w:pPr>
      <w:r>
        <w:rPr>
          <w:rFonts w:ascii="Calibri" w:eastAsia="Calibri" w:hAnsi="Calibri"/>
          <w:i/>
          <w:sz w:val="24"/>
          <w:szCs w:val="24"/>
          <w:lang w:eastAsia="en-US"/>
        </w:rPr>
        <w:t xml:space="preserve">La mise aux normes sanitaires ; </w:t>
      </w:r>
    </w:p>
    <w:p w:rsidR="00ED3B3B" w:rsidRPr="00337CB5" w:rsidRDefault="00ED3B3B" w:rsidP="00ED3B3B">
      <w:pPr>
        <w:numPr>
          <w:ilvl w:val="0"/>
          <w:numId w:val="5"/>
        </w:numPr>
        <w:suppressAutoHyphens/>
        <w:autoSpaceDN w:val="0"/>
        <w:spacing w:line="276" w:lineRule="auto"/>
        <w:jc w:val="both"/>
        <w:textAlignment w:val="baseline"/>
        <w:rPr>
          <w:rFonts w:ascii="Calibri" w:eastAsia="Calibri" w:hAnsi="Calibri"/>
          <w:sz w:val="24"/>
          <w:szCs w:val="24"/>
          <w:lang w:eastAsia="en-US"/>
        </w:rPr>
      </w:pPr>
      <w:r>
        <w:rPr>
          <w:rFonts w:ascii="Calibri" w:eastAsia="Calibri" w:hAnsi="Calibri"/>
          <w:i/>
          <w:sz w:val="24"/>
          <w:szCs w:val="24"/>
          <w:lang w:eastAsia="en-US"/>
        </w:rPr>
        <w:t xml:space="preserve">La création de chambres simples. </w:t>
      </w:r>
    </w:p>
    <w:p w:rsidR="00ED3B3B" w:rsidRPr="00337CB5" w:rsidRDefault="00ED3B3B" w:rsidP="00ED3B3B">
      <w:pPr>
        <w:suppressAutoHyphens/>
        <w:autoSpaceDN w:val="0"/>
        <w:spacing w:line="276" w:lineRule="auto"/>
        <w:jc w:val="both"/>
        <w:textAlignment w:val="baseline"/>
        <w:rPr>
          <w:rFonts w:ascii="Calibri" w:eastAsia="Calibri" w:hAnsi="Calibri"/>
          <w:sz w:val="24"/>
          <w:szCs w:val="24"/>
          <w:lang w:eastAsia="en-US"/>
        </w:rPr>
      </w:pPr>
    </w:p>
    <w:p w:rsidR="00ED3B3B" w:rsidRPr="00ED3F53" w:rsidRDefault="00ED3B3B" w:rsidP="00ED3B3B">
      <w:pPr>
        <w:suppressAutoHyphens/>
        <w:autoSpaceDN w:val="0"/>
        <w:spacing w:line="276" w:lineRule="auto"/>
        <w:jc w:val="both"/>
        <w:textAlignment w:val="baseline"/>
      </w:pPr>
      <w:r w:rsidRPr="00ED3F53">
        <w:rPr>
          <w:rFonts w:ascii="Calibri" w:eastAsia="Calibri" w:hAnsi="Calibri"/>
          <w:sz w:val="24"/>
          <w:szCs w:val="24"/>
          <w:lang w:eastAsia="en-US"/>
        </w:rPr>
        <w:t xml:space="preserve">Chaque opération devra proposer </w:t>
      </w:r>
      <w:r w:rsidRPr="00ED3F53">
        <w:rPr>
          <w:rFonts w:ascii="Calibri" w:eastAsia="Calibri" w:hAnsi="Calibri"/>
          <w:b/>
          <w:sz w:val="24"/>
          <w:szCs w:val="24"/>
          <w:lang w:eastAsia="en-US"/>
        </w:rPr>
        <w:t>des solutions innovantes</w:t>
      </w:r>
      <w:r w:rsidRPr="00ED3F53">
        <w:rPr>
          <w:rFonts w:ascii="Calibri" w:eastAsia="Calibri" w:hAnsi="Calibri"/>
          <w:sz w:val="24"/>
          <w:szCs w:val="24"/>
          <w:lang w:eastAsia="en-US"/>
        </w:rPr>
        <w:t> :</w:t>
      </w:r>
    </w:p>
    <w:p w:rsidR="00ED3B3B" w:rsidRPr="00337CB5" w:rsidRDefault="00ED3B3B" w:rsidP="00ED3B3B">
      <w:pPr>
        <w:numPr>
          <w:ilvl w:val="0"/>
          <w:numId w:val="9"/>
        </w:numPr>
        <w:suppressAutoHyphens/>
        <w:autoSpaceDN w:val="0"/>
        <w:spacing w:after="160" w:line="254" w:lineRule="auto"/>
        <w:jc w:val="both"/>
        <w:textAlignment w:val="baseline"/>
        <w:rPr>
          <w:rFonts w:ascii="Calibri" w:eastAsia="Calibri" w:hAnsi="Calibri"/>
          <w:sz w:val="24"/>
          <w:szCs w:val="24"/>
          <w:lang w:eastAsia="en-US"/>
        </w:rPr>
      </w:pPr>
      <w:r w:rsidRPr="00337CB5">
        <w:rPr>
          <w:rFonts w:ascii="Calibri" w:eastAsia="Calibri" w:hAnsi="Calibri"/>
          <w:sz w:val="24"/>
          <w:szCs w:val="24"/>
          <w:lang w:eastAsia="en-US"/>
        </w:rPr>
        <w:t>Innovations technologiques, numériques et développement durable visant à améliorer la qualité de vie au travail, la qualité d’accompagnement des usagers, l’efficience des structures et la réduction de la consommation d’énergie finale des bâtiments à usage tertiaire</w:t>
      </w:r>
      <w:r>
        <w:rPr>
          <w:rFonts w:ascii="Calibri" w:eastAsia="Calibri" w:hAnsi="Calibri"/>
          <w:sz w:val="24"/>
          <w:szCs w:val="24"/>
          <w:lang w:eastAsia="en-US"/>
        </w:rPr>
        <w:t> ;</w:t>
      </w:r>
    </w:p>
    <w:p w:rsidR="00ED3B3B" w:rsidRPr="00ED3F53" w:rsidRDefault="00ED3B3B" w:rsidP="00ED3B3B">
      <w:pPr>
        <w:numPr>
          <w:ilvl w:val="0"/>
          <w:numId w:val="9"/>
        </w:numPr>
        <w:suppressAutoHyphens/>
        <w:autoSpaceDN w:val="0"/>
        <w:spacing w:after="160" w:line="254"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Innovations visant à développer des alterna</w:t>
      </w:r>
      <w:r>
        <w:rPr>
          <w:rFonts w:ascii="Calibri" w:eastAsia="Calibri" w:hAnsi="Calibri"/>
          <w:sz w:val="24"/>
          <w:szCs w:val="24"/>
          <w:lang w:eastAsia="en-US"/>
        </w:rPr>
        <w:t>tives à l’hébergement classique ;</w:t>
      </w:r>
    </w:p>
    <w:p w:rsidR="00ED3B3B" w:rsidRPr="00ED3F53" w:rsidRDefault="00ED3B3B" w:rsidP="00ED3B3B">
      <w:pPr>
        <w:numPr>
          <w:ilvl w:val="0"/>
          <w:numId w:val="9"/>
        </w:numPr>
        <w:suppressAutoHyphens/>
        <w:autoSpaceDN w:val="0"/>
        <w:spacing w:after="160" w:line="254"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Innovations organisationnelles.</w:t>
      </w:r>
    </w:p>
    <w:p w:rsidR="00ED3B3B" w:rsidRPr="00ED3F53" w:rsidRDefault="00ED3B3B" w:rsidP="00ED3B3B">
      <w:pPr>
        <w:suppressAutoHyphens/>
        <w:autoSpaceDN w:val="0"/>
        <w:spacing w:line="276" w:lineRule="auto"/>
        <w:jc w:val="both"/>
        <w:textAlignment w:val="baseline"/>
        <w:rPr>
          <w:rFonts w:ascii="Calibri" w:eastAsia="Calibri" w:hAnsi="Calibri"/>
          <w:b/>
          <w:sz w:val="24"/>
          <w:szCs w:val="24"/>
          <w:u w:val="single"/>
          <w:lang w:eastAsia="en-US"/>
        </w:rPr>
      </w:pPr>
    </w:p>
    <w:p w:rsidR="00ED3B3B" w:rsidRPr="00ED3F53" w:rsidRDefault="00ED3B3B" w:rsidP="00ED3B3B">
      <w:pPr>
        <w:suppressAutoHyphens/>
        <w:autoSpaceDN w:val="0"/>
        <w:spacing w:line="276" w:lineRule="auto"/>
        <w:jc w:val="both"/>
        <w:textAlignment w:val="baseline"/>
        <w:rPr>
          <w:rFonts w:ascii="Calibri" w:eastAsia="Calibri" w:hAnsi="Calibri"/>
          <w:b/>
          <w:sz w:val="24"/>
          <w:szCs w:val="24"/>
          <w:lang w:eastAsia="en-US"/>
        </w:rPr>
      </w:pPr>
      <w:r w:rsidRPr="00ED3F53">
        <w:rPr>
          <w:rFonts w:ascii="Calibri" w:eastAsia="Calibri" w:hAnsi="Calibri"/>
          <w:b/>
          <w:sz w:val="24"/>
          <w:szCs w:val="24"/>
          <w:lang w:eastAsia="en-US"/>
        </w:rPr>
        <w:t xml:space="preserve">III. </w:t>
      </w:r>
      <w:r>
        <w:rPr>
          <w:rFonts w:ascii="Calibri" w:eastAsia="Calibri" w:hAnsi="Calibri"/>
          <w:b/>
          <w:sz w:val="24"/>
          <w:szCs w:val="24"/>
          <w:lang w:eastAsia="en-US"/>
        </w:rPr>
        <w:t>Les c</w:t>
      </w:r>
      <w:r w:rsidRPr="00ED3F53">
        <w:rPr>
          <w:rFonts w:ascii="Calibri" w:eastAsia="Calibri" w:hAnsi="Calibri"/>
          <w:b/>
          <w:sz w:val="24"/>
          <w:szCs w:val="24"/>
          <w:lang w:eastAsia="en-US"/>
        </w:rPr>
        <w:t>ritères d’éligibilité au plan régional d’aide à l’investissement (PAI)</w:t>
      </w:r>
    </w:p>
    <w:p w:rsidR="00ED3B3B" w:rsidRDefault="00ED3B3B" w:rsidP="00ED3B3B">
      <w:pPr>
        <w:suppressAutoHyphens/>
        <w:overflowPunct w:val="0"/>
        <w:autoSpaceDN w:val="0"/>
        <w:jc w:val="both"/>
        <w:textAlignment w:val="baseline"/>
        <w:rPr>
          <w:rFonts w:ascii="Calibri" w:eastAsia="Calibri" w:hAnsi="Calibri"/>
          <w:sz w:val="24"/>
          <w:szCs w:val="24"/>
          <w:lang w:eastAsia="en-US"/>
        </w:rPr>
      </w:pPr>
    </w:p>
    <w:p w:rsidR="00ED3B3B" w:rsidRPr="005755BF" w:rsidRDefault="00ED3B3B" w:rsidP="00ED3B3B">
      <w:pPr>
        <w:suppressAutoHyphens/>
        <w:overflowPunct w:val="0"/>
        <w:autoSpaceDN w:val="0"/>
        <w:jc w:val="both"/>
        <w:textAlignment w:val="baseline"/>
        <w:rPr>
          <w:rFonts w:ascii="Calibri" w:eastAsia="Calibri" w:hAnsi="Calibri"/>
          <w:i/>
          <w:sz w:val="24"/>
          <w:szCs w:val="24"/>
          <w:lang w:eastAsia="en-US"/>
        </w:rPr>
      </w:pPr>
      <w:r>
        <w:rPr>
          <w:rFonts w:ascii="Calibri" w:eastAsia="Calibri" w:hAnsi="Calibri"/>
          <w:i/>
          <w:sz w:val="24"/>
          <w:szCs w:val="24"/>
          <w:lang w:eastAsia="en-US"/>
        </w:rPr>
        <w:t xml:space="preserve">Le présent appel à candidature est basé sur les critères 2023 de l’instruction technique relative à la mise en œuvre du plan d’aide à l’investissement des établissements et services pour personnes handicapées de la CNSA, dans l’attente de la diffusion des critères 2024. </w:t>
      </w:r>
    </w:p>
    <w:p w:rsidR="00ED3B3B" w:rsidRPr="00ED3F53" w:rsidRDefault="00ED3B3B" w:rsidP="00ED3B3B">
      <w:pPr>
        <w:suppressAutoHyphens/>
        <w:overflowPunct w:val="0"/>
        <w:autoSpaceDN w:val="0"/>
        <w:jc w:val="both"/>
        <w:textAlignment w:val="baseline"/>
        <w:rPr>
          <w:rFonts w:ascii="Calibri" w:eastAsia="Calibri" w:hAnsi="Calibri"/>
          <w:sz w:val="24"/>
          <w:szCs w:val="24"/>
          <w:lang w:eastAsia="en-US"/>
        </w:rPr>
      </w:pPr>
    </w:p>
    <w:p w:rsidR="00ED3B3B" w:rsidRPr="00064305" w:rsidRDefault="00ED3B3B" w:rsidP="00ED3B3B">
      <w:pPr>
        <w:autoSpaceDN w:val="0"/>
        <w:spacing w:after="160" w:line="254" w:lineRule="auto"/>
      </w:pPr>
      <w:r w:rsidRPr="00064305">
        <w:rPr>
          <w:rFonts w:ascii="Calibri" w:eastAsia="Calibri" w:hAnsi="Calibri"/>
          <w:b/>
          <w:sz w:val="24"/>
          <w:szCs w:val="24"/>
          <w:u w:val="single"/>
          <w:lang w:eastAsia="en-US"/>
        </w:rPr>
        <w:t>Les opérations d’investissement éligibles</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opérations d’investissement pour lesquelles les travaux n’ont pas démarré.</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 xml:space="preserve">Les travaux concernant les capacités existantes pour les seules capacités autorisées que ces travaux soient menés par restructuration ou reconstruction de locaux neufs. </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travaux concernant la création de places nouvelles ou l’e</w:t>
      </w:r>
      <w:r>
        <w:rPr>
          <w:rFonts w:ascii="Calibri" w:eastAsia="Calibri" w:hAnsi="Calibri"/>
          <w:sz w:val="24"/>
          <w:szCs w:val="24"/>
          <w:lang w:eastAsia="en-US"/>
        </w:rPr>
        <w:t xml:space="preserve">xtension de capacité autorisées. </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travaux de mises aux normes techniques, de sécurité et d’accessibilité.</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travaux de restructuration et de mises aux normes visant à faciliter une organisation architecturale aidant à la gestion de crise sanitaire.</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opérations de rénovation ou construction immobilière durables, respectueuses de l’environnement conformément aux mesures dédiées à la rénovation et la performance énergétique des bâtiments.</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 remplacement des équipements améliorant les performances énergétique et thermique inclus dans l’opération globale d’investissement.</w:t>
      </w:r>
    </w:p>
    <w:p w:rsidR="00ED3B3B" w:rsidRPr="00EC421F" w:rsidRDefault="00ED3B3B" w:rsidP="00ED3B3B">
      <w:pPr>
        <w:numPr>
          <w:ilvl w:val="0"/>
          <w:numId w:val="10"/>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opérations d’investissement reposant sur une vente en l’état de futur achèvement (VEFA) ou en contrat de promotion immobilière (CPI).</w:t>
      </w:r>
    </w:p>
    <w:p w:rsidR="00ED3B3B" w:rsidRPr="00EC421F" w:rsidRDefault="00ED3B3B" w:rsidP="00ED3B3B">
      <w:pPr>
        <w:suppressAutoHyphens/>
        <w:autoSpaceDN w:val="0"/>
        <w:jc w:val="both"/>
        <w:textAlignment w:val="baseline"/>
      </w:pPr>
    </w:p>
    <w:p w:rsidR="00ED3B3B" w:rsidRPr="00ED3F53" w:rsidRDefault="00ED3B3B" w:rsidP="00ED3B3B">
      <w:pPr>
        <w:suppressAutoHyphens/>
        <w:autoSpaceDN w:val="0"/>
        <w:jc w:val="both"/>
        <w:textAlignment w:val="baseline"/>
        <w:rPr>
          <w:rFonts w:ascii="Calibri" w:hAnsi="Calibri" w:cs="Calibri"/>
          <w:sz w:val="24"/>
          <w:szCs w:val="24"/>
        </w:rPr>
      </w:pPr>
      <w:r w:rsidRPr="00EC421F">
        <w:rPr>
          <w:rFonts w:ascii="Calibri" w:hAnsi="Calibri" w:cs="Calibri"/>
          <w:sz w:val="24"/>
          <w:szCs w:val="24"/>
        </w:rPr>
        <w:t>Sont également éligibles les études de faisabilité, élargies cette année aux prestations intellectuelles non engagées nécessaires à la programmation technique des opérations d’investissement, notamment lors d’opérations complexes de restructuration qui s’inscrivent dans une démarche qualité.</w:t>
      </w:r>
    </w:p>
    <w:p w:rsidR="00ED3B3B" w:rsidRPr="00ED3F53" w:rsidRDefault="00ED3B3B" w:rsidP="00ED3B3B">
      <w:pPr>
        <w:suppressAutoHyphens/>
        <w:overflowPunct w:val="0"/>
        <w:autoSpaceDN w:val="0"/>
        <w:jc w:val="both"/>
        <w:textAlignment w:val="baseline"/>
        <w:rPr>
          <w:rFonts w:ascii="Calibri" w:eastAsia="Calibri" w:hAnsi="Calibri"/>
          <w:sz w:val="24"/>
          <w:szCs w:val="24"/>
          <w:lang w:eastAsia="en-US"/>
        </w:rPr>
      </w:pPr>
    </w:p>
    <w:p w:rsidR="00ED3B3B" w:rsidRPr="00ED3F53" w:rsidRDefault="00ED3B3B" w:rsidP="00ED3B3B">
      <w:pPr>
        <w:suppressAutoHyphens/>
        <w:overflowPunct w:val="0"/>
        <w:autoSpaceDN w:val="0"/>
        <w:jc w:val="both"/>
        <w:textAlignment w:val="baseline"/>
        <w:rPr>
          <w:rFonts w:ascii="Calibri" w:eastAsia="Calibri" w:hAnsi="Calibri"/>
          <w:b/>
          <w:sz w:val="24"/>
          <w:szCs w:val="24"/>
          <w:u w:val="single"/>
          <w:lang w:eastAsia="en-US"/>
        </w:rPr>
      </w:pPr>
      <w:r w:rsidRPr="00064305">
        <w:rPr>
          <w:rFonts w:ascii="Calibri" w:eastAsia="Calibri" w:hAnsi="Calibri"/>
          <w:b/>
          <w:sz w:val="24"/>
          <w:szCs w:val="24"/>
          <w:u w:val="single"/>
          <w:lang w:eastAsia="en-US"/>
        </w:rPr>
        <w:t>Les opérations non éligibles au plan régional d’aide à l’investissement</w:t>
      </w:r>
      <w:r w:rsidRPr="00ED3F53">
        <w:rPr>
          <w:rFonts w:ascii="Calibri" w:eastAsia="Calibri" w:hAnsi="Calibri"/>
          <w:b/>
          <w:sz w:val="24"/>
          <w:szCs w:val="24"/>
          <w:u w:val="single"/>
          <w:lang w:eastAsia="en-US"/>
        </w:rPr>
        <w:t xml:space="preserve"> </w:t>
      </w:r>
    </w:p>
    <w:p w:rsidR="00ED3B3B" w:rsidRPr="00ED3F53" w:rsidRDefault="00ED3B3B" w:rsidP="00ED3B3B">
      <w:pPr>
        <w:suppressAutoHyphens/>
        <w:overflowPunct w:val="0"/>
        <w:autoSpaceDN w:val="0"/>
        <w:jc w:val="both"/>
        <w:textAlignment w:val="baseline"/>
        <w:rPr>
          <w:rFonts w:ascii="Calibri" w:eastAsia="Calibri" w:hAnsi="Calibri"/>
          <w:b/>
          <w:sz w:val="24"/>
          <w:szCs w:val="24"/>
          <w:lang w:eastAsia="en-US"/>
        </w:rPr>
      </w:pP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opérations présentant un coût total des travaux, toutes dépenses confondues, inférieur à 400 000 euros TTC. </w:t>
      </w: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coûts d’acquisition foncière et immobilière. </w:t>
      </w: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travaux d’entretien courant incombant au propriétaire ou au gestionnaire. </w:t>
      </w: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mises aux normes techniques et de sécurité ne résultant pas de prescriptions réglementaires ou ne s’intégrant pas dans un projet global d’amélioration de la qualité de vie des personnes accompagnées. </w:t>
      </w: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opérations en cours de réalisation et celles pour lesquelles un ordre de service des travaux a été émis avant la décision attributive de subvention. </w:t>
      </w:r>
    </w:p>
    <w:p w:rsidR="00ED3B3B" w:rsidRPr="00EC421F" w:rsidRDefault="00ED3B3B" w:rsidP="00ED3B3B">
      <w:pPr>
        <w:numPr>
          <w:ilvl w:val="0"/>
          <w:numId w:val="11"/>
        </w:numPr>
        <w:suppressAutoHyphens/>
        <w:autoSpaceDN w:val="0"/>
        <w:spacing w:after="160" w:line="254" w:lineRule="auto"/>
        <w:jc w:val="both"/>
        <w:textAlignment w:val="baseline"/>
        <w:rPr>
          <w:rFonts w:ascii="Calibri" w:eastAsia="Calibri" w:hAnsi="Calibri"/>
          <w:sz w:val="24"/>
          <w:szCs w:val="24"/>
          <w:lang w:eastAsia="en-US"/>
        </w:rPr>
      </w:pPr>
      <w:r w:rsidRPr="00EC421F">
        <w:rPr>
          <w:rFonts w:ascii="Calibri" w:eastAsia="Calibri" w:hAnsi="Calibri"/>
          <w:sz w:val="24"/>
          <w:szCs w:val="24"/>
          <w:lang w:eastAsia="en-US"/>
        </w:rPr>
        <w:t>Les études (de faisabilité préalables et de conception) ne constituent pas un début de réalisation des opérations. </w:t>
      </w:r>
    </w:p>
    <w:p w:rsidR="00ED3B3B" w:rsidRPr="00EC421F" w:rsidRDefault="00ED3B3B" w:rsidP="00ED3B3B">
      <w:pPr>
        <w:suppressAutoHyphens/>
        <w:overflowPunct w:val="0"/>
        <w:autoSpaceDN w:val="0"/>
        <w:ind w:left="502"/>
        <w:jc w:val="both"/>
        <w:textAlignment w:val="baseline"/>
        <w:rPr>
          <w:rFonts w:ascii="Calibri" w:eastAsia="Calibri" w:hAnsi="Calibri"/>
          <w:sz w:val="24"/>
          <w:szCs w:val="24"/>
          <w:lang w:eastAsia="en-US"/>
        </w:rPr>
      </w:pPr>
    </w:p>
    <w:p w:rsidR="00ED3B3B" w:rsidRPr="00ED3F53" w:rsidRDefault="00ED3B3B" w:rsidP="00ED3B3B">
      <w:pPr>
        <w:autoSpaceDN w:val="0"/>
        <w:spacing w:after="160" w:line="254" w:lineRule="auto"/>
        <w:jc w:val="both"/>
        <w:rPr>
          <w:rFonts w:ascii="Calibri" w:eastAsia="Calibri" w:hAnsi="Calibri"/>
          <w:sz w:val="24"/>
          <w:szCs w:val="24"/>
          <w:lang w:eastAsia="en-US"/>
        </w:rPr>
      </w:pPr>
      <w:r w:rsidRPr="00EC421F">
        <w:rPr>
          <w:rFonts w:ascii="Calibri" w:eastAsia="Calibri" w:hAnsi="Calibri"/>
          <w:sz w:val="24"/>
          <w:szCs w:val="24"/>
          <w:lang w:eastAsia="en-US"/>
        </w:rPr>
        <w:t xml:space="preserve">Une exception est faite pour les opérations bénéficiant d’une aide PAI pluriannuelle et pour les opérations bénéficiant précédemment d’une aide PAI, dont les travaux sont en cours de réalisation depuis moins de deux ans et pour lesquelles un surcout financier est constaté, </w:t>
      </w:r>
      <w:r>
        <w:rPr>
          <w:rFonts w:ascii="Calibri" w:eastAsia="Calibri" w:hAnsi="Calibri"/>
          <w:sz w:val="24"/>
          <w:szCs w:val="24"/>
          <w:lang w:eastAsia="en-US"/>
        </w:rPr>
        <w:t xml:space="preserve">qui </w:t>
      </w:r>
      <w:r w:rsidRPr="00EC421F">
        <w:rPr>
          <w:rFonts w:ascii="Calibri" w:eastAsia="Calibri" w:hAnsi="Calibri"/>
          <w:sz w:val="24"/>
          <w:szCs w:val="24"/>
          <w:lang w:eastAsia="en-US"/>
        </w:rPr>
        <w:t>pourront prétendre à une aide complémentaire.</w:t>
      </w:r>
    </w:p>
    <w:p w:rsidR="00ED3B3B" w:rsidRPr="00ED3F53" w:rsidRDefault="00ED3B3B" w:rsidP="00ED3B3B">
      <w:pPr>
        <w:suppressAutoHyphens/>
        <w:autoSpaceDN w:val="0"/>
        <w:spacing w:line="276" w:lineRule="auto"/>
        <w:jc w:val="both"/>
        <w:textAlignment w:val="baseline"/>
        <w:rPr>
          <w:rFonts w:ascii="Calibri" w:eastAsia="Calibri" w:hAnsi="Calibri"/>
          <w:i/>
          <w:sz w:val="24"/>
          <w:szCs w:val="24"/>
          <w:lang w:eastAsia="en-US"/>
        </w:rPr>
      </w:pPr>
    </w:p>
    <w:p w:rsidR="00ED3B3B" w:rsidRPr="00ED3F53" w:rsidRDefault="00ED3B3B" w:rsidP="00ED3B3B">
      <w:pPr>
        <w:suppressAutoHyphens/>
        <w:autoSpaceDN w:val="0"/>
        <w:spacing w:line="276" w:lineRule="auto"/>
        <w:jc w:val="both"/>
        <w:textAlignment w:val="baseline"/>
      </w:pPr>
      <w:r>
        <w:rPr>
          <w:rFonts w:ascii="Calibri" w:eastAsia="Calibri" w:hAnsi="Calibri"/>
          <w:i/>
          <w:sz w:val="24"/>
          <w:szCs w:val="24"/>
          <w:lang w:eastAsia="en-US"/>
        </w:rPr>
        <w:t>3-1 L</w:t>
      </w:r>
      <w:r w:rsidRPr="00064305">
        <w:rPr>
          <w:rFonts w:ascii="Calibri" w:eastAsia="Calibri" w:hAnsi="Calibri"/>
          <w:i/>
          <w:sz w:val="24"/>
          <w:szCs w:val="24"/>
          <w:lang w:eastAsia="en-US"/>
        </w:rPr>
        <w:t>es conditions d’attribution de l’aide</w:t>
      </w:r>
      <w:r w:rsidRPr="00064305">
        <w:rPr>
          <w:rFonts w:ascii="Calibri" w:eastAsia="Calibri" w:hAnsi="Calibri"/>
          <w:i/>
          <w:color w:val="4F81BD"/>
          <w:sz w:val="24"/>
          <w:szCs w:val="24"/>
          <w:lang w:eastAsia="en-US"/>
        </w:rPr>
        <w:t xml:space="preserve"> </w:t>
      </w:r>
      <w:r w:rsidRPr="00064305">
        <w:rPr>
          <w:rFonts w:ascii="Calibri" w:eastAsia="Calibri" w:hAnsi="Calibri"/>
          <w:i/>
          <w:sz w:val="24"/>
          <w:szCs w:val="24"/>
          <w:lang w:eastAsia="en-US"/>
        </w:rPr>
        <w:t>à l’investissement</w:t>
      </w:r>
    </w:p>
    <w:p w:rsidR="00ED3B3B" w:rsidRPr="00ED3F53" w:rsidRDefault="00ED3B3B" w:rsidP="00ED3B3B">
      <w:pPr>
        <w:suppressAutoHyphens/>
        <w:autoSpaceDN w:val="0"/>
        <w:spacing w:line="276" w:lineRule="auto"/>
        <w:jc w:val="both"/>
        <w:textAlignment w:val="baseline"/>
        <w:rPr>
          <w:rFonts w:ascii="Calibri" w:eastAsia="Calibri" w:hAnsi="Calibri"/>
          <w:sz w:val="24"/>
          <w:szCs w:val="24"/>
          <w:shd w:val="clear" w:color="auto" w:fill="FFFF00"/>
          <w:lang w:eastAsia="en-US"/>
        </w:rPr>
      </w:pPr>
    </w:p>
    <w:p w:rsidR="00ED3B3B" w:rsidRPr="0046457B" w:rsidRDefault="00ED3B3B" w:rsidP="00ED3B3B">
      <w:pPr>
        <w:suppressAutoHyphens/>
        <w:autoSpaceDN w:val="0"/>
        <w:spacing w:line="276" w:lineRule="auto"/>
        <w:jc w:val="both"/>
        <w:textAlignment w:val="baseline"/>
      </w:pPr>
      <w:r w:rsidRPr="0046457B">
        <w:rPr>
          <w:rFonts w:ascii="Calibri" w:eastAsia="Calibri" w:hAnsi="Calibri"/>
          <w:sz w:val="24"/>
          <w:szCs w:val="24"/>
          <w:lang w:eastAsia="en-US"/>
        </w:rPr>
        <w:t xml:space="preserve">Le montant de l’aide attribuée par l’ARS IDF ne pourra </w:t>
      </w:r>
      <w:r w:rsidRPr="0046457B">
        <w:rPr>
          <w:rFonts w:ascii="Calibri" w:eastAsia="Calibri" w:hAnsi="Calibri"/>
          <w:b/>
          <w:sz w:val="24"/>
          <w:szCs w:val="24"/>
          <w:lang w:eastAsia="en-US"/>
        </w:rPr>
        <w:t>pas dépasser 60 % du coût total de l’investissement.</w:t>
      </w:r>
      <w:r w:rsidRPr="0046457B">
        <w:rPr>
          <w:rFonts w:ascii="Calibri" w:eastAsia="Calibri" w:hAnsi="Calibri"/>
          <w:sz w:val="24"/>
          <w:szCs w:val="24"/>
          <w:lang w:eastAsia="en-US"/>
        </w:rPr>
        <w:t xml:space="preserve"> </w:t>
      </w:r>
      <w:r w:rsidRPr="0046457B">
        <w:t xml:space="preserve"> </w:t>
      </w:r>
    </w:p>
    <w:p w:rsidR="00ED3B3B" w:rsidRPr="0046457B" w:rsidRDefault="00ED3B3B" w:rsidP="00ED3B3B">
      <w:pPr>
        <w:suppressAutoHyphens/>
        <w:autoSpaceDN w:val="0"/>
        <w:spacing w:line="276" w:lineRule="auto"/>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La dépense subventionnable s’</w:t>
      </w:r>
      <w:r>
        <w:rPr>
          <w:rFonts w:ascii="Calibri" w:eastAsia="Calibri" w:hAnsi="Calibri"/>
          <w:sz w:val="24"/>
          <w:szCs w:val="24"/>
          <w:lang w:eastAsia="en-US"/>
        </w:rPr>
        <w:t>établira dans la limite de 2 100</w:t>
      </w:r>
      <w:r w:rsidRPr="0046457B">
        <w:rPr>
          <w:rFonts w:ascii="Calibri" w:eastAsia="Calibri" w:hAnsi="Calibri"/>
          <w:sz w:val="24"/>
          <w:szCs w:val="24"/>
          <w:lang w:eastAsia="en-US"/>
        </w:rPr>
        <w:t xml:space="preserve"> € par m² SDO (Surface Dans Œuvre) hors taxes</w:t>
      </w:r>
      <w:r>
        <w:rPr>
          <w:rFonts w:ascii="Calibri" w:eastAsia="Calibri" w:hAnsi="Calibri"/>
          <w:sz w:val="24"/>
          <w:szCs w:val="24"/>
          <w:lang w:eastAsia="en-US"/>
        </w:rPr>
        <w:t xml:space="preserve"> (HT) en réhabilitation et 2 800</w:t>
      </w:r>
      <w:r w:rsidRPr="0046457B">
        <w:rPr>
          <w:rFonts w:ascii="Calibri" w:eastAsia="Calibri" w:hAnsi="Calibri"/>
          <w:sz w:val="24"/>
          <w:szCs w:val="24"/>
          <w:lang w:eastAsia="en-US"/>
        </w:rPr>
        <w:t xml:space="preserve"> € par m² SDO (Surface Dans Œuvre) hors taxes (HT) en travaux neufs.  </w:t>
      </w:r>
    </w:p>
    <w:p w:rsidR="00ED3B3B" w:rsidRPr="0046457B" w:rsidRDefault="00ED3B3B" w:rsidP="00ED3B3B">
      <w:pPr>
        <w:suppressAutoHyphens/>
        <w:autoSpaceDN w:val="0"/>
        <w:spacing w:line="276" w:lineRule="auto"/>
        <w:jc w:val="both"/>
        <w:textAlignment w:val="baseline"/>
        <w:rPr>
          <w:rFonts w:ascii="Calibri" w:eastAsia="Calibri" w:hAnsi="Calibri"/>
          <w:sz w:val="24"/>
          <w:szCs w:val="24"/>
          <w:lang w:eastAsia="en-US"/>
        </w:rPr>
      </w:pPr>
    </w:p>
    <w:p w:rsidR="00ED3B3B" w:rsidRPr="0046457B" w:rsidRDefault="00ED3B3B" w:rsidP="00ED3B3B">
      <w:pPr>
        <w:suppressAutoHyphens/>
        <w:autoSpaceDN w:val="0"/>
        <w:spacing w:line="276" w:lineRule="auto"/>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 xml:space="preserve">Sont exclus du périmètre du calcul de la dépense subventionnable : </w:t>
      </w:r>
    </w:p>
    <w:p w:rsidR="00ED3B3B" w:rsidRPr="0046457B" w:rsidRDefault="00ED3B3B" w:rsidP="00ED3B3B">
      <w:pPr>
        <w:numPr>
          <w:ilvl w:val="0"/>
          <w:numId w:val="12"/>
        </w:numPr>
        <w:suppressAutoHyphens/>
        <w:autoSpaceDN w:val="0"/>
        <w:spacing w:line="276" w:lineRule="auto"/>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Les coûts d’acquisition foncière et immobilière</w:t>
      </w:r>
      <w:r>
        <w:rPr>
          <w:rFonts w:ascii="Calibri" w:eastAsia="Calibri" w:hAnsi="Calibri"/>
          <w:sz w:val="24"/>
          <w:szCs w:val="24"/>
          <w:lang w:eastAsia="en-US"/>
        </w:rPr>
        <w:t> ;</w:t>
      </w:r>
    </w:p>
    <w:p w:rsidR="00ED3B3B" w:rsidRPr="0046457B" w:rsidRDefault="00ED3B3B" w:rsidP="00ED3B3B">
      <w:pPr>
        <w:numPr>
          <w:ilvl w:val="0"/>
          <w:numId w:val="12"/>
        </w:numPr>
        <w:suppressAutoHyphens/>
        <w:autoSpaceDN w:val="0"/>
        <w:spacing w:line="276" w:lineRule="auto"/>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Les équipements matériels et mobiliers, à l’exception des équipements parasismiques, de confort d’été et d’amélioration des performances énergétiques et thermiques.</w:t>
      </w:r>
    </w:p>
    <w:p w:rsidR="00ED3B3B" w:rsidRPr="0046457B" w:rsidRDefault="00ED3B3B" w:rsidP="00ED3B3B">
      <w:pPr>
        <w:suppressAutoHyphens/>
        <w:autoSpaceDN w:val="0"/>
        <w:spacing w:line="276" w:lineRule="auto"/>
        <w:jc w:val="both"/>
        <w:textAlignment w:val="baseline"/>
        <w:rPr>
          <w:rFonts w:ascii="Calibri" w:eastAsia="Calibri" w:hAnsi="Calibri"/>
          <w:sz w:val="24"/>
          <w:szCs w:val="24"/>
          <w:lang w:eastAsia="en-US"/>
        </w:rPr>
      </w:pPr>
    </w:p>
    <w:p w:rsidR="00ED3B3B" w:rsidRPr="0046457B" w:rsidRDefault="00ED3B3B" w:rsidP="00ED3B3B">
      <w:pPr>
        <w:suppressAutoHyphens/>
        <w:autoSpaceDN w:val="0"/>
        <w:spacing w:line="276" w:lineRule="auto"/>
        <w:jc w:val="both"/>
        <w:textAlignment w:val="baseline"/>
      </w:pPr>
      <w:r w:rsidRPr="0046457B">
        <w:rPr>
          <w:rFonts w:ascii="Calibri" w:eastAsia="Calibri" w:hAnsi="Calibri"/>
          <w:sz w:val="24"/>
          <w:szCs w:val="24"/>
          <w:lang w:eastAsia="en-US"/>
        </w:rPr>
        <w:t xml:space="preserve">Toute attribution d’une aide à l’investissement par l’ARS Ile-de-France devra faire l’objet d’une </w:t>
      </w:r>
      <w:r w:rsidRPr="0046457B">
        <w:rPr>
          <w:rFonts w:ascii="Calibri" w:eastAsia="Calibri" w:hAnsi="Calibri"/>
          <w:b/>
          <w:sz w:val="24"/>
          <w:szCs w:val="24"/>
          <w:lang w:eastAsia="en-US"/>
        </w:rPr>
        <w:t>convention entre l’organisme gestionnaire bénéficiaire de cette aide et l’ARS.</w:t>
      </w:r>
    </w:p>
    <w:p w:rsidR="00ED3B3B" w:rsidRDefault="00ED3B3B" w:rsidP="00ED3B3B">
      <w:pPr>
        <w:suppressAutoHyphens/>
        <w:autoSpaceDN w:val="0"/>
        <w:jc w:val="both"/>
        <w:textAlignment w:val="baseline"/>
        <w:rPr>
          <w:rFonts w:ascii="Arial" w:hAnsi="Arial" w:cs="Arial"/>
        </w:rPr>
      </w:pPr>
    </w:p>
    <w:p w:rsidR="00ED3B3B" w:rsidRPr="0036030D" w:rsidRDefault="00ED3B3B" w:rsidP="00ED3B3B">
      <w:pPr>
        <w:suppressAutoHyphens/>
        <w:autoSpaceDN w:val="0"/>
        <w:jc w:val="both"/>
        <w:textAlignment w:val="baseline"/>
        <w:rPr>
          <w:rFonts w:ascii="Calibri" w:eastAsia="Calibri" w:hAnsi="Calibri"/>
          <w:sz w:val="24"/>
          <w:szCs w:val="24"/>
          <w:lang w:eastAsia="en-US"/>
        </w:rPr>
      </w:pPr>
      <w:r w:rsidRPr="0036030D">
        <w:rPr>
          <w:rFonts w:ascii="Calibri" w:eastAsia="Calibri" w:hAnsi="Calibri"/>
          <w:sz w:val="24"/>
          <w:szCs w:val="24"/>
          <w:lang w:eastAsia="en-US"/>
        </w:rPr>
        <w:t>Afin d’éviter la dispersion du soutien, deux seuils « plancher » sont déterminés :</w:t>
      </w:r>
    </w:p>
    <w:p w:rsidR="00ED3B3B" w:rsidRPr="0036030D" w:rsidRDefault="00ED3B3B" w:rsidP="00ED3B3B">
      <w:pPr>
        <w:pStyle w:val="Paragraphedeliste"/>
        <w:numPr>
          <w:ilvl w:val="0"/>
          <w:numId w:val="18"/>
        </w:numPr>
        <w:suppressAutoHyphens/>
        <w:autoSpaceDN w:val="0"/>
        <w:jc w:val="both"/>
        <w:textAlignment w:val="baseline"/>
        <w:rPr>
          <w:rFonts w:ascii="Calibri" w:eastAsia="Calibri" w:hAnsi="Calibri"/>
          <w:sz w:val="24"/>
          <w:szCs w:val="24"/>
          <w:lang w:eastAsia="en-US"/>
        </w:rPr>
      </w:pPr>
      <w:r w:rsidRPr="0036030D">
        <w:rPr>
          <w:rFonts w:ascii="Calibri" w:eastAsia="Calibri" w:hAnsi="Calibri"/>
          <w:sz w:val="24"/>
          <w:szCs w:val="24"/>
          <w:lang w:eastAsia="en-US"/>
        </w:rPr>
        <w:t xml:space="preserve">Un coût total de 40 000 € TTC-TDC pour les opérations de mises aux normes de sécurité et d’accessibilité, les accueils de jour, les hébergements temporaires, les ESAT, les SSIAD, les SPASAD et SESSAD ainsi que les études de faisabilité ; </w:t>
      </w:r>
    </w:p>
    <w:p w:rsidR="00ED3B3B" w:rsidRPr="0036030D" w:rsidRDefault="00ED3B3B" w:rsidP="00ED3B3B">
      <w:pPr>
        <w:pStyle w:val="Paragraphedeliste"/>
        <w:numPr>
          <w:ilvl w:val="0"/>
          <w:numId w:val="18"/>
        </w:numPr>
        <w:suppressAutoHyphens/>
        <w:autoSpaceDN w:val="0"/>
        <w:jc w:val="both"/>
        <w:textAlignment w:val="baseline"/>
        <w:rPr>
          <w:rFonts w:ascii="Calibri" w:eastAsia="Calibri" w:hAnsi="Calibri"/>
          <w:sz w:val="24"/>
          <w:szCs w:val="24"/>
          <w:lang w:eastAsia="en-US"/>
        </w:rPr>
      </w:pPr>
      <w:r w:rsidRPr="0036030D">
        <w:rPr>
          <w:rFonts w:ascii="Calibri" w:eastAsia="Calibri" w:hAnsi="Calibri"/>
          <w:sz w:val="24"/>
          <w:szCs w:val="24"/>
          <w:lang w:eastAsia="en-US"/>
        </w:rPr>
        <w:t xml:space="preserve">Un coût total de 400 000 € TTC – TCD pour l’ensemble des autres projets. </w:t>
      </w:r>
    </w:p>
    <w:p w:rsidR="00ED3B3B" w:rsidRPr="0036030D" w:rsidRDefault="00ED3B3B" w:rsidP="00ED3B3B">
      <w:pPr>
        <w:suppressAutoHyphens/>
        <w:autoSpaceDN w:val="0"/>
        <w:jc w:val="both"/>
        <w:textAlignment w:val="baseline"/>
        <w:rPr>
          <w:rFonts w:ascii="Calibri" w:eastAsia="Calibri" w:hAnsi="Calibri"/>
          <w:sz w:val="24"/>
          <w:szCs w:val="24"/>
          <w:lang w:eastAsia="en-US"/>
        </w:rPr>
      </w:pPr>
    </w:p>
    <w:p w:rsidR="00ED3B3B" w:rsidRPr="00064305" w:rsidRDefault="00ED3B3B" w:rsidP="00ED3B3B">
      <w:pPr>
        <w:suppressAutoHyphens/>
        <w:autoSpaceDN w:val="0"/>
        <w:jc w:val="both"/>
        <w:textAlignment w:val="baseline"/>
        <w:rPr>
          <w:rFonts w:ascii="Calibri" w:eastAsia="Calibri" w:hAnsi="Calibri"/>
          <w:i/>
          <w:sz w:val="24"/>
          <w:szCs w:val="24"/>
          <w:lang w:eastAsia="en-US"/>
        </w:rPr>
      </w:pPr>
      <w:r w:rsidRPr="00064305">
        <w:rPr>
          <w:rFonts w:ascii="Calibri" w:eastAsia="Calibri" w:hAnsi="Calibri"/>
          <w:i/>
          <w:sz w:val="24"/>
          <w:szCs w:val="24"/>
          <w:lang w:eastAsia="en-US"/>
        </w:rPr>
        <w:t xml:space="preserve">3.2 Les modalités d’attribution de l’aide à l’investissement </w:t>
      </w:r>
    </w:p>
    <w:p w:rsidR="00ED3B3B" w:rsidRPr="00A52A97" w:rsidRDefault="00ED3B3B" w:rsidP="00ED3B3B">
      <w:pPr>
        <w:suppressAutoHyphens/>
        <w:autoSpaceDN w:val="0"/>
        <w:jc w:val="both"/>
        <w:textAlignment w:val="baseline"/>
        <w:rPr>
          <w:rFonts w:ascii="Calibri" w:eastAsia="Calibri" w:hAnsi="Calibri"/>
          <w:sz w:val="24"/>
          <w:szCs w:val="24"/>
          <w:highlight w:val="yellow"/>
          <w:lang w:eastAsia="en-US"/>
        </w:rPr>
      </w:pPr>
    </w:p>
    <w:p w:rsidR="00ED3B3B" w:rsidRPr="0046457B" w:rsidRDefault="00ED3B3B" w:rsidP="00ED3B3B">
      <w:pPr>
        <w:suppressAutoHyphens/>
        <w:autoSpaceDN w:val="0"/>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L’aide à l’investissement de la CNSA est versée par l’ARS Ile de France à l’entité gestionnaire de l’établissement, sauf exception, en trois versements :</w:t>
      </w:r>
    </w:p>
    <w:p w:rsidR="00ED3B3B" w:rsidRPr="0046457B" w:rsidRDefault="00ED3B3B" w:rsidP="00ED3B3B">
      <w:pPr>
        <w:suppressAutoHyphens/>
        <w:autoSpaceDN w:val="0"/>
        <w:ind w:left="708"/>
        <w:jc w:val="both"/>
        <w:textAlignment w:val="baseline"/>
        <w:rPr>
          <w:rFonts w:ascii="Calibri" w:eastAsia="Calibri" w:hAnsi="Calibri"/>
          <w:sz w:val="24"/>
          <w:szCs w:val="24"/>
          <w:lang w:eastAsia="en-US"/>
        </w:rPr>
      </w:pPr>
    </w:p>
    <w:p w:rsidR="00ED3B3B" w:rsidRPr="0046457B"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30 % à réception par l’ARS Ile de France de l’acte juridique engageant les travaux et de l’IBAN, pour le versement du 1er acompte ;</w:t>
      </w:r>
    </w:p>
    <w:p w:rsidR="00ED3B3B" w:rsidRPr="0046457B"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40 % à réception par l’ARS Ile de France du bordereau récapitulatif des factures acquittées correspondant à 50 % du coût total des travaux, visé par le maître d’œuvre et certifié par le maître d’ouvrage et le comptable, pour le versement du second acompte ;</w:t>
      </w:r>
    </w:p>
    <w:p w:rsidR="00ED3B3B" w:rsidRPr="0046457B" w:rsidRDefault="00ED3B3B" w:rsidP="00ED3B3B">
      <w:pPr>
        <w:numPr>
          <w:ilvl w:val="0"/>
          <w:numId w:val="13"/>
        </w:numPr>
        <w:suppressAutoHyphens/>
        <w:autoSpaceDN w:val="0"/>
        <w:ind w:right="-2"/>
        <w:jc w:val="both"/>
        <w:textAlignment w:val="baseline"/>
        <w:rPr>
          <w:rFonts w:ascii="Calibri" w:eastAsia="Calibri" w:hAnsi="Calibri"/>
          <w:sz w:val="24"/>
          <w:szCs w:val="24"/>
          <w:lang w:eastAsia="en-US"/>
        </w:rPr>
      </w:pPr>
      <w:r w:rsidRPr="0046457B">
        <w:rPr>
          <w:rFonts w:ascii="Calibri" w:eastAsia="Calibri" w:hAnsi="Calibri"/>
          <w:sz w:val="24"/>
          <w:szCs w:val="24"/>
          <w:lang w:eastAsia="en-US"/>
        </w:rPr>
        <w:t>30 % à réception par l’ARS Ile de France de l’attestation définitive de fin de travaux et du bordereau récapitulatif des factures acquittées correspondant au coût total des travaux, visé par le maître d’œuvre et certifié par le maître d’ouvrage et le comptable, pour le versement du solde.</w:t>
      </w:r>
    </w:p>
    <w:p w:rsidR="00ED3B3B" w:rsidRPr="00ED3F53" w:rsidRDefault="00ED3B3B" w:rsidP="00ED3B3B">
      <w:pPr>
        <w:suppressAutoHyphens/>
        <w:autoSpaceDN w:val="0"/>
        <w:spacing w:line="276" w:lineRule="auto"/>
        <w:jc w:val="both"/>
        <w:textAlignment w:val="baseline"/>
        <w:rPr>
          <w:rFonts w:ascii="Calibri" w:eastAsia="Calibri" w:hAnsi="Calibri"/>
          <w:sz w:val="24"/>
          <w:szCs w:val="24"/>
          <w:shd w:val="clear" w:color="auto" w:fill="FFFF00"/>
          <w:lang w:eastAsia="en-US"/>
        </w:rPr>
      </w:pPr>
    </w:p>
    <w:p w:rsidR="00ED3B3B" w:rsidRPr="00ED3F53" w:rsidRDefault="00ED3B3B" w:rsidP="00ED3B3B">
      <w:pPr>
        <w:suppressAutoHyphens/>
        <w:autoSpaceDN w:val="0"/>
        <w:spacing w:line="276" w:lineRule="auto"/>
        <w:jc w:val="both"/>
        <w:textAlignment w:val="baseline"/>
        <w:rPr>
          <w:rFonts w:ascii="Calibri" w:eastAsia="Calibri" w:hAnsi="Calibri"/>
          <w:b/>
          <w:sz w:val="24"/>
          <w:szCs w:val="24"/>
          <w:lang w:eastAsia="en-US"/>
        </w:rPr>
      </w:pPr>
      <w:r w:rsidRPr="00ED3F53">
        <w:rPr>
          <w:rFonts w:ascii="Calibri" w:eastAsia="Calibri" w:hAnsi="Calibri"/>
          <w:b/>
          <w:sz w:val="24"/>
          <w:szCs w:val="24"/>
          <w:lang w:eastAsia="en-US"/>
        </w:rPr>
        <w:t xml:space="preserve">IV – </w:t>
      </w:r>
      <w:r>
        <w:rPr>
          <w:rFonts w:ascii="Calibri" w:eastAsia="Calibri" w:hAnsi="Calibri"/>
          <w:b/>
          <w:sz w:val="24"/>
          <w:szCs w:val="24"/>
          <w:lang w:eastAsia="en-US"/>
        </w:rPr>
        <w:t>La c</w:t>
      </w:r>
      <w:r w:rsidRPr="00ED3F53">
        <w:rPr>
          <w:rFonts w:ascii="Calibri" w:eastAsia="Calibri" w:hAnsi="Calibri"/>
          <w:b/>
          <w:sz w:val="24"/>
          <w:szCs w:val="24"/>
          <w:lang w:eastAsia="en-US"/>
        </w:rPr>
        <w:t>onstitution du dossier de candidature</w:t>
      </w:r>
    </w:p>
    <w:p w:rsidR="00ED3B3B" w:rsidRPr="00ED3F53" w:rsidRDefault="00ED3B3B" w:rsidP="00ED3B3B">
      <w:pPr>
        <w:suppressAutoHyphens/>
        <w:autoSpaceDN w:val="0"/>
        <w:spacing w:after="200"/>
        <w:textAlignment w:val="baseline"/>
        <w:rPr>
          <w:rFonts w:ascii="Calibri" w:eastAsia="Calibri" w:hAnsi="Calibri"/>
          <w:sz w:val="24"/>
          <w:szCs w:val="24"/>
          <w:lang w:eastAsia="en-US"/>
        </w:rPr>
      </w:pPr>
      <w:r>
        <w:rPr>
          <w:rFonts w:ascii="Calibri" w:eastAsia="Calibri" w:hAnsi="Calibri"/>
          <w:sz w:val="24"/>
          <w:szCs w:val="24"/>
          <w:lang w:eastAsia="en-US"/>
        </w:rPr>
        <w:t xml:space="preserve">En 2024, la CNSA va mettre à disposition une plateforme dématérialisée (GALIS Web) de dépôt des dossiers de candidatures. Une communication complémentaire au présent AAC sera réalisée. </w:t>
      </w:r>
    </w:p>
    <w:p w:rsidR="00ED3B3B" w:rsidRPr="00ED3F53" w:rsidRDefault="00ED3B3B" w:rsidP="00ED3B3B">
      <w:pPr>
        <w:suppressAutoHyphens/>
        <w:autoSpaceDN w:val="0"/>
        <w:spacing w:after="200" w:line="276" w:lineRule="auto"/>
        <w:textAlignment w:val="baseline"/>
        <w:rPr>
          <w:rFonts w:ascii="Calibri" w:eastAsia="Calibri" w:hAnsi="Calibri"/>
          <w:i/>
          <w:sz w:val="24"/>
          <w:szCs w:val="24"/>
          <w:lang w:eastAsia="en-US"/>
        </w:rPr>
      </w:pPr>
      <w:r w:rsidRPr="00ED3F53">
        <w:rPr>
          <w:rFonts w:ascii="Calibri" w:eastAsia="Calibri" w:hAnsi="Calibri"/>
          <w:i/>
          <w:sz w:val="24"/>
          <w:szCs w:val="24"/>
          <w:lang w:eastAsia="en-US"/>
        </w:rPr>
        <w:t xml:space="preserve">4.1 Les éléments attendus lors du dépôt du dossier de demande d’aide sont les suivants : </w:t>
      </w:r>
    </w:p>
    <w:p w:rsidR="00ED3B3B" w:rsidRPr="00ED3F53"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Présentation de l’établissement porteur du projet.</w:t>
      </w:r>
    </w:p>
    <w:p w:rsidR="00ED3B3B" w:rsidRPr="00ED3F53"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Description du projet d’investissement.</w:t>
      </w:r>
    </w:p>
    <w:p w:rsidR="00ED3B3B" w:rsidRPr="00ED3F53"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Justification du projet notamment dans sa dimension territoriale.</w:t>
      </w:r>
    </w:p>
    <w:p w:rsidR="00ED3B3B" w:rsidRPr="00ED3F53"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Justification des moyens pouvant être mis en commun ou partagés au sein du territoire (effectifs, logistique…).</w:t>
      </w:r>
    </w:p>
    <w:p w:rsidR="00ED3B3B" w:rsidRPr="00ED3F53"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Etat capacitaire actuel et futur (avec identification des chambres simples / chambres doubles), par modalité d’accueil, dans le cadre du projet d’investissement.</w:t>
      </w:r>
    </w:p>
    <w:p w:rsidR="00ED3B3B" w:rsidRPr="00064305"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064305">
        <w:rPr>
          <w:rFonts w:ascii="Calibri" w:eastAsia="Calibri" w:hAnsi="Calibri"/>
          <w:sz w:val="24"/>
          <w:szCs w:val="24"/>
          <w:lang w:eastAsia="en-US"/>
        </w:rPr>
        <w:t>PPI validé ou plan de financement – avec aide et sans aide – afin de mesurer l’impact de l’aide sollicitée sur le tarif hébergement et le budget assurance maladie pour les établissements accueillant des personnes en situation de handicap (pas de surcoût sur les budgets de fonctionnement).</w:t>
      </w:r>
    </w:p>
    <w:p w:rsidR="00ED3B3B" w:rsidRPr="00337CB5"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 xml:space="preserve">Trajectoire financière de l’établissement, avec la Présentation de l’impact sur les prix </w:t>
      </w:r>
      <w:r w:rsidRPr="00337CB5">
        <w:rPr>
          <w:rFonts w:ascii="Calibri" w:eastAsia="Calibri" w:hAnsi="Calibri"/>
          <w:sz w:val="24"/>
          <w:szCs w:val="24"/>
          <w:lang w:eastAsia="en-US"/>
        </w:rPr>
        <w:t>de journée.</w:t>
      </w:r>
    </w:p>
    <w:p w:rsidR="00ED3B3B" w:rsidRPr="00337CB5" w:rsidRDefault="00ED3B3B" w:rsidP="00ED3B3B">
      <w:pPr>
        <w:numPr>
          <w:ilvl w:val="0"/>
          <w:numId w:val="13"/>
        </w:numPr>
        <w:suppressAutoHyphens/>
        <w:autoSpaceDN w:val="0"/>
        <w:spacing w:before="100" w:after="100"/>
        <w:ind w:right="-2"/>
        <w:jc w:val="both"/>
        <w:textAlignment w:val="baseline"/>
        <w:rPr>
          <w:rFonts w:ascii="Calibri" w:eastAsia="Calibri" w:hAnsi="Calibri"/>
          <w:sz w:val="24"/>
          <w:szCs w:val="24"/>
          <w:lang w:eastAsia="en-US"/>
        </w:rPr>
      </w:pPr>
      <w:r w:rsidRPr="00337CB5">
        <w:rPr>
          <w:rFonts w:ascii="Calibri" w:eastAsia="Calibri" w:hAnsi="Calibri"/>
          <w:sz w:val="24"/>
          <w:szCs w:val="24"/>
          <w:lang w:eastAsia="en-US"/>
        </w:rPr>
        <w:t>Pièces obligatoires nécessaires pour déclarer le dossier éligible (Cf. Dossier de demande d’aide à l’investissement PAI 2023 p.3)</w:t>
      </w:r>
    </w:p>
    <w:p w:rsidR="00ED3B3B" w:rsidRPr="00ED3F53" w:rsidRDefault="00ED3B3B" w:rsidP="00ED3B3B">
      <w:pPr>
        <w:suppressAutoHyphens/>
        <w:autoSpaceDN w:val="0"/>
        <w:spacing w:before="100" w:after="100"/>
        <w:ind w:right="-2"/>
        <w:jc w:val="both"/>
        <w:textAlignment w:val="baseline"/>
        <w:rPr>
          <w:rFonts w:ascii="Calibri" w:eastAsia="Calibri" w:hAnsi="Calibri"/>
          <w:sz w:val="24"/>
          <w:szCs w:val="24"/>
          <w:lang w:eastAsia="en-US"/>
        </w:rPr>
      </w:pPr>
      <w:r w:rsidRPr="00337CB5">
        <w:rPr>
          <w:rFonts w:ascii="Calibri" w:eastAsia="Calibri" w:hAnsi="Calibri"/>
          <w:sz w:val="24"/>
          <w:szCs w:val="24"/>
          <w:lang w:eastAsia="en-US"/>
        </w:rPr>
        <w:t>Par ailleurs, l’Agence Régionale de Santé se réserve le droit de demander des données complémentaires, lorsque les éléments transmis ne lui permettent pas de statuer sur le dossier.</w:t>
      </w:r>
    </w:p>
    <w:p w:rsidR="00ED3B3B" w:rsidRPr="00ED3F53" w:rsidRDefault="00ED3B3B" w:rsidP="00ED3B3B">
      <w:pPr>
        <w:suppressAutoHyphens/>
        <w:autoSpaceDN w:val="0"/>
        <w:spacing w:before="100" w:after="100"/>
        <w:ind w:right="-2"/>
        <w:jc w:val="both"/>
        <w:textAlignment w:val="baseline"/>
        <w:rPr>
          <w:rFonts w:ascii="Calibri" w:eastAsia="Calibri" w:hAnsi="Calibri"/>
          <w:sz w:val="24"/>
          <w:szCs w:val="24"/>
          <w:lang w:eastAsia="en-US"/>
        </w:rPr>
      </w:pPr>
    </w:p>
    <w:p w:rsidR="00ED3B3B" w:rsidRPr="00ED3F53" w:rsidRDefault="00ED3B3B" w:rsidP="00ED3B3B">
      <w:pPr>
        <w:pBdr>
          <w:top w:val="single" w:sz="4" w:space="0" w:color="000000"/>
          <w:left w:val="single" w:sz="4" w:space="4" w:color="000000"/>
          <w:bottom w:val="single" w:sz="4" w:space="1" w:color="000000"/>
          <w:right w:val="single" w:sz="4" w:space="4" w:color="000000"/>
        </w:pBdr>
        <w:suppressAutoHyphens/>
        <w:autoSpaceDN w:val="0"/>
        <w:spacing w:after="200" w:line="276" w:lineRule="auto"/>
        <w:ind w:left="567"/>
        <w:jc w:val="center"/>
        <w:textAlignment w:val="baseline"/>
        <w:rPr>
          <w:rFonts w:ascii="Calibri" w:eastAsia="Calibri" w:hAnsi="Calibri"/>
          <w:b/>
          <w:sz w:val="24"/>
          <w:szCs w:val="24"/>
          <w:lang w:eastAsia="en-US"/>
        </w:rPr>
      </w:pPr>
      <w:r w:rsidRPr="00ED3F53">
        <w:rPr>
          <w:rFonts w:ascii="Calibri" w:eastAsia="Calibri" w:hAnsi="Calibri"/>
          <w:b/>
          <w:sz w:val="24"/>
          <w:szCs w:val="24"/>
          <w:lang w:eastAsia="en-US"/>
        </w:rPr>
        <w:t>L’ensemble des éléments attendus dans le dossier de demande d’aide à l’investissement :</w:t>
      </w:r>
    </w:p>
    <w:p w:rsidR="00ED3B3B" w:rsidRPr="00ED3F53" w:rsidRDefault="00ED3B3B" w:rsidP="00ED3B3B">
      <w:pPr>
        <w:pBdr>
          <w:top w:val="single" w:sz="4" w:space="0" w:color="000000"/>
          <w:left w:val="single" w:sz="4" w:space="4" w:color="000000"/>
          <w:bottom w:val="single" w:sz="4" w:space="1" w:color="000000"/>
          <w:right w:val="single" w:sz="4" w:space="4" w:color="000000"/>
        </w:pBdr>
        <w:suppressAutoHyphens/>
        <w:autoSpaceDN w:val="0"/>
        <w:spacing w:after="200" w:line="276" w:lineRule="auto"/>
        <w:ind w:left="567"/>
        <w:textAlignment w:val="baseline"/>
        <w:rPr>
          <w:rFonts w:ascii="Calibri" w:eastAsia="Calibri" w:hAnsi="Calibri"/>
          <w:b/>
          <w:sz w:val="24"/>
          <w:szCs w:val="24"/>
          <w:lang w:eastAsia="en-US"/>
        </w:rPr>
      </w:pPr>
      <w:r w:rsidRPr="00ED3F53">
        <w:rPr>
          <w:rFonts w:ascii="Calibri" w:eastAsia="Calibri" w:hAnsi="Calibri"/>
          <w:b/>
          <w:sz w:val="24"/>
          <w:szCs w:val="24"/>
          <w:lang w:eastAsia="en-US"/>
        </w:rPr>
        <w:t>- ne devra pas excéder 20 pages (fichier numérique .PDF), annexes non comprises.</w:t>
      </w:r>
    </w:p>
    <w:p w:rsidR="00ED3B3B" w:rsidRPr="00ED3F53" w:rsidRDefault="00ED3B3B" w:rsidP="00ED3B3B">
      <w:pPr>
        <w:pBdr>
          <w:top w:val="single" w:sz="4" w:space="0" w:color="000000"/>
          <w:left w:val="single" w:sz="4" w:space="4" w:color="000000"/>
          <w:bottom w:val="single" w:sz="4" w:space="1" w:color="000000"/>
          <w:right w:val="single" w:sz="4" w:space="4" w:color="000000"/>
        </w:pBdr>
        <w:suppressAutoHyphens/>
        <w:autoSpaceDN w:val="0"/>
        <w:spacing w:after="200" w:line="276" w:lineRule="auto"/>
        <w:ind w:left="567"/>
        <w:textAlignment w:val="baseline"/>
        <w:rPr>
          <w:rFonts w:ascii="Calibri" w:eastAsia="Calibri" w:hAnsi="Calibri"/>
          <w:b/>
          <w:sz w:val="24"/>
          <w:szCs w:val="24"/>
          <w:lang w:eastAsia="en-US"/>
        </w:rPr>
      </w:pPr>
      <w:r w:rsidRPr="00ED3F53">
        <w:rPr>
          <w:rFonts w:ascii="Calibri" w:eastAsia="Calibri" w:hAnsi="Calibri"/>
          <w:b/>
          <w:sz w:val="24"/>
          <w:szCs w:val="24"/>
          <w:lang w:eastAsia="en-US"/>
        </w:rPr>
        <w:t>- devra strictement respecter le sommaire utilisé au IV du présent cahier des charges</w:t>
      </w:r>
    </w:p>
    <w:p w:rsidR="00ED3B3B" w:rsidRDefault="00ED3B3B" w:rsidP="00ED3B3B">
      <w:pPr>
        <w:suppressAutoHyphens/>
        <w:autoSpaceDN w:val="0"/>
        <w:spacing w:after="200" w:line="276" w:lineRule="auto"/>
        <w:jc w:val="both"/>
        <w:textAlignment w:val="baseline"/>
        <w:rPr>
          <w:rFonts w:ascii="Calibri" w:eastAsia="Calibri" w:hAnsi="Calibri"/>
          <w:b/>
          <w:strike/>
          <w:sz w:val="24"/>
          <w:szCs w:val="24"/>
          <w:lang w:eastAsia="en-US"/>
        </w:rPr>
      </w:pPr>
    </w:p>
    <w:p w:rsidR="00ED3B3B" w:rsidRPr="00ED3F53" w:rsidRDefault="00ED3B3B" w:rsidP="00ED3B3B">
      <w:pPr>
        <w:suppressAutoHyphens/>
        <w:autoSpaceDN w:val="0"/>
        <w:spacing w:after="200" w:line="276" w:lineRule="auto"/>
        <w:jc w:val="both"/>
        <w:textAlignment w:val="baseline"/>
        <w:rPr>
          <w:rFonts w:ascii="Calibri" w:eastAsia="Calibri" w:hAnsi="Calibri"/>
          <w:i/>
          <w:sz w:val="24"/>
          <w:szCs w:val="24"/>
          <w:lang w:eastAsia="en-US"/>
        </w:rPr>
      </w:pPr>
      <w:r w:rsidRPr="00ED3F53">
        <w:rPr>
          <w:rFonts w:ascii="Calibri" w:eastAsia="Calibri" w:hAnsi="Calibri"/>
          <w:i/>
          <w:sz w:val="24"/>
          <w:szCs w:val="24"/>
          <w:lang w:eastAsia="en-US"/>
        </w:rPr>
        <w:t xml:space="preserve">4-2 </w:t>
      </w:r>
      <w:r>
        <w:rPr>
          <w:rFonts w:ascii="Calibri" w:eastAsia="Calibri" w:hAnsi="Calibri"/>
          <w:i/>
          <w:sz w:val="24"/>
          <w:szCs w:val="24"/>
          <w:lang w:eastAsia="en-US"/>
        </w:rPr>
        <w:t>L’e</w:t>
      </w:r>
      <w:r w:rsidRPr="00ED3F53">
        <w:rPr>
          <w:rFonts w:ascii="Calibri" w:eastAsia="Calibri" w:hAnsi="Calibri"/>
          <w:i/>
          <w:sz w:val="24"/>
          <w:szCs w:val="24"/>
          <w:lang w:eastAsia="en-US"/>
        </w:rPr>
        <w:t>nvoi des dossiers de demandes d’aide à l’investissement</w:t>
      </w:r>
    </w:p>
    <w:p w:rsidR="00ED3B3B" w:rsidRDefault="00ED3B3B" w:rsidP="00ED3B3B">
      <w:pPr>
        <w:suppressAutoHyphens/>
        <w:autoSpaceDN w:val="0"/>
        <w:spacing w:after="200" w:line="276" w:lineRule="auto"/>
        <w:jc w:val="both"/>
        <w:textAlignment w:val="baseline"/>
        <w:rPr>
          <w:rFonts w:ascii="Calibri" w:eastAsia="Calibri" w:hAnsi="Calibri"/>
          <w:sz w:val="24"/>
          <w:szCs w:val="24"/>
          <w:lang w:eastAsia="en-US"/>
        </w:rPr>
      </w:pPr>
      <w:r w:rsidRPr="00ED3F53">
        <w:rPr>
          <w:rFonts w:ascii="Calibri" w:eastAsia="Calibri" w:hAnsi="Calibri"/>
          <w:sz w:val="24"/>
          <w:szCs w:val="24"/>
          <w:lang w:eastAsia="en-US"/>
        </w:rPr>
        <w:t xml:space="preserve">L’ensemble des dossiers ainsi que leurs annexes devront être adressés au plus tard le </w:t>
      </w:r>
      <w:r>
        <w:rPr>
          <w:rFonts w:ascii="Calibri" w:eastAsia="Calibri" w:hAnsi="Calibri"/>
          <w:b/>
          <w:sz w:val="24"/>
          <w:szCs w:val="24"/>
          <w:lang w:eastAsia="en-US"/>
        </w:rPr>
        <w:t xml:space="preserve">31 mai </w:t>
      </w:r>
      <w:r w:rsidRPr="00B219D7">
        <w:rPr>
          <w:rFonts w:ascii="Calibri" w:eastAsia="Calibri" w:hAnsi="Calibri"/>
          <w:b/>
          <w:sz w:val="24"/>
          <w:szCs w:val="24"/>
          <w:lang w:eastAsia="en-US"/>
        </w:rPr>
        <w:t>2024</w:t>
      </w:r>
      <w:r w:rsidRPr="00B219D7">
        <w:rPr>
          <w:rFonts w:ascii="Calibri" w:eastAsia="Calibri" w:hAnsi="Calibri"/>
          <w:sz w:val="24"/>
          <w:szCs w:val="24"/>
          <w:lang w:eastAsia="en-US"/>
        </w:rPr>
        <w:t xml:space="preserve"> sur </w:t>
      </w:r>
      <w:r>
        <w:rPr>
          <w:rFonts w:ascii="Calibri" w:eastAsia="Calibri" w:hAnsi="Calibri"/>
          <w:sz w:val="24"/>
          <w:szCs w:val="24"/>
          <w:lang w:eastAsia="en-US"/>
        </w:rPr>
        <w:t xml:space="preserve">la plateforme dématérialisée (GALIS Web) nouvellement créée. </w:t>
      </w:r>
    </w:p>
    <w:p w:rsidR="00ED3B3B" w:rsidRDefault="00ED3B3B" w:rsidP="00ED3B3B">
      <w:pPr>
        <w:suppressAutoHyphens/>
        <w:autoSpaceDN w:val="0"/>
        <w:spacing w:after="200" w:line="276" w:lineRule="auto"/>
        <w:jc w:val="both"/>
        <w:textAlignment w:val="baseline"/>
        <w:rPr>
          <w:rFonts w:ascii="Calibri" w:eastAsia="Calibri" w:hAnsi="Calibri"/>
          <w:sz w:val="24"/>
          <w:szCs w:val="24"/>
          <w:lang w:eastAsia="en-US"/>
        </w:rPr>
      </w:pPr>
      <w:r>
        <w:rPr>
          <w:rFonts w:ascii="Calibri" w:eastAsia="Calibri" w:hAnsi="Calibri"/>
          <w:sz w:val="24"/>
          <w:szCs w:val="24"/>
          <w:lang w:eastAsia="en-US"/>
        </w:rPr>
        <w:t xml:space="preserve">Le cas échéant, l’ARS se réserve le droit de solliciter un dossier de candidature papier. </w:t>
      </w:r>
    </w:p>
    <w:p w:rsidR="00ED3B3B" w:rsidRDefault="00ED3B3B" w:rsidP="00ED3B3B">
      <w:pPr>
        <w:suppressAutoHyphens/>
        <w:autoSpaceDN w:val="0"/>
        <w:spacing w:after="200" w:line="276" w:lineRule="auto"/>
        <w:jc w:val="both"/>
        <w:textAlignment w:val="baseline"/>
        <w:rPr>
          <w:rFonts w:ascii="Calibri" w:eastAsia="Calibri" w:hAnsi="Calibri"/>
          <w:b/>
          <w:sz w:val="24"/>
          <w:szCs w:val="24"/>
          <w:u w:val="single"/>
          <w:lang w:eastAsia="en-US"/>
        </w:rPr>
      </w:pPr>
    </w:p>
    <w:p w:rsidR="00ED3B3B" w:rsidRPr="00ED3F53" w:rsidRDefault="00ED3B3B" w:rsidP="00ED3B3B">
      <w:pPr>
        <w:suppressAutoHyphens/>
        <w:autoSpaceDN w:val="0"/>
        <w:spacing w:after="200" w:line="276" w:lineRule="auto"/>
        <w:jc w:val="both"/>
        <w:textAlignment w:val="baseline"/>
        <w:rPr>
          <w:rFonts w:ascii="Calibri" w:eastAsia="Calibri" w:hAnsi="Calibri"/>
          <w:b/>
          <w:sz w:val="24"/>
          <w:szCs w:val="24"/>
          <w:u w:val="single"/>
          <w:lang w:eastAsia="en-US"/>
        </w:rPr>
      </w:pPr>
      <w:r w:rsidRPr="00ED3F53">
        <w:rPr>
          <w:rFonts w:ascii="Calibri" w:eastAsia="Calibri" w:hAnsi="Calibri"/>
          <w:b/>
          <w:sz w:val="24"/>
          <w:szCs w:val="24"/>
          <w:u w:val="single"/>
          <w:lang w:eastAsia="en-US"/>
        </w:rPr>
        <w:t xml:space="preserve">Calendrier prévisionnel </w:t>
      </w:r>
    </w:p>
    <w:p w:rsidR="00ED3B3B" w:rsidRPr="00B219D7" w:rsidRDefault="00ED3B3B" w:rsidP="00ED3B3B">
      <w:pPr>
        <w:numPr>
          <w:ilvl w:val="1"/>
          <w:numId w:val="14"/>
        </w:numPr>
        <w:suppressAutoHyphens/>
        <w:autoSpaceDN w:val="0"/>
        <w:spacing w:after="200" w:line="276" w:lineRule="auto"/>
        <w:ind w:left="372" w:firstLine="708"/>
        <w:jc w:val="both"/>
        <w:textAlignment w:val="baseline"/>
        <w:rPr>
          <w:rFonts w:ascii="Calibri" w:eastAsia="Calibri" w:hAnsi="Calibri"/>
          <w:sz w:val="24"/>
          <w:szCs w:val="24"/>
          <w:lang w:eastAsia="en-US"/>
        </w:rPr>
      </w:pPr>
      <w:r w:rsidRPr="00B219D7">
        <w:rPr>
          <w:rFonts w:ascii="Calibri" w:eastAsia="Calibri" w:hAnsi="Calibri"/>
          <w:sz w:val="24"/>
          <w:szCs w:val="24"/>
          <w:lang w:eastAsia="en-US"/>
        </w:rPr>
        <w:t>AAC lancé :  le 1</w:t>
      </w:r>
      <w:r w:rsidRPr="00B219D7">
        <w:rPr>
          <w:rFonts w:ascii="Calibri" w:eastAsia="Calibri" w:hAnsi="Calibri"/>
          <w:sz w:val="24"/>
          <w:szCs w:val="24"/>
          <w:vertAlign w:val="superscript"/>
          <w:lang w:eastAsia="en-US"/>
        </w:rPr>
        <w:t>er</w:t>
      </w:r>
      <w:r w:rsidRPr="00B219D7">
        <w:rPr>
          <w:rFonts w:ascii="Calibri" w:eastAsia="Calibri" w:hAnsi="Calibri"/>
          <w:sz w:val="24"/>
          <w:szCs w:val="24"/>
          <w:lang w:eastAsia="en-US"/>
        </w:rPr>
        <w:t xml:space="preserve"> mars 2024</w:t>
      </w:r>
    </w:p>
    <w:p w:rsidR="00ED3B3B" w:rsidRPr="00B219D7" w:rsidRDefault="00ED3B3B" w:rsidP="00ED3B3B">
      <w:pPr>
        <w:numPr>
          <w:ilvl w:val="1"/>
          <w:numId w:val="14"/>
        </w:numPr>
        <w:suppressAutoHyphens/>
        <w:autoSpaceDN w:val="0"/>
        <w:spacing w:after="200" w:line="276" w:lineRule="auto"/>
        <w:ind w:left="372" w:firstLine="708"/>
        <w:jc w:val="both"/>
        <w:textAlignment w:val="baseline"/>
        <w:rPr>
          <w:rFonts w:ascii="Calibri" w:eastAsia="Calibri" w:hAnsi="Calibri"/>
          <w:sz w:val="24"/>
          <w:szCs w:val="24"/>
          <w:lang w:eastAsia="en-US"/>
        </w:rPr>
      </w:pPr>
      <w:r w:rsidRPr="00B219D7">
        <w:rPr>
          <w:rFonts w:ascii="Calibri" w:eastAsia="Calibri" w:hAnsi="Calibri"/>
          <w:sz w:val="24"/>
          <w:szCs w:val="24"/>
          <w:lang w:eastAsia="en-US"/>
        </w:rPr>
        <w:t xml:space="preserve">Retour à l’ARS des candidatures : </w:t>
      </w:r>
      <w:r>
        <w:rPr>
          <w:rFonts w:ascii="Calibri" w:eastAsia="Calibri" w:hAnsi="Calibri"/>
          <w:sz w:val="24"/>
          <w:szCs w:val="24"/>
          <w:lang w:eastAsia="en-US"/>
        </w:rPr>
        <w:t xml:space="preserve">31 mai </w:t>
      </w:r>
      <w:r w:rsidRPr="00B219D7">
        <w:rPr>
          <w:rFonts w:ascii="Calibri" w:eastAsia="Calibri" w:hAnsi="Calibri"/>
          <w:sz w:val="24"/>
          <w:szCs w:val="24"/>
          <w:lang w:eastAsia="en-US"/>
        </w:rPr>
        <w:t>2024</w:t>
      </w:r>
    </w:p>
    <w:p w:rsidR="00ED3F53" w:rsidRPr="00ED3F53" w:rsidRDefault="00ED3B3B" w:rsidP="00ED3B3B">
      <w:pPr>
        <w:suppressAutoHyphens/>
        <w:autoSpaceDN w:val="0"/>
        <w:ind w:left="1080"/>
        <w:jc w:val="both"/>
        <w:textAlignment w:val="baseline"/>
        <w:rPr>
          <w:rFonts w:ascii="Calibri" w:eastAsia="Calibri" w:hAnsi="Calibri"/>
          <w:sz w:val="24"/>
          <w:szCs w:val="24"/>
          <w:lang w:eastAsia="en-US"/>
        </w:rPr>
      </w:pPr>
      <w:r w:rsidRPr="00B219D7">
        <w:rPr>
          <w:rFonts w:ascii="Calibri" w:eastAsia="Calibri" w:hAnsi="Calibri"/>
          <w:sz w:val="24"/>
          <w:szCs w:val="24"/>
          <w:lang w:eastAsia="en-US"/>
        </w:rPr>
        <w:t>Sélection et mise en paiement des aides : 15 décembre 2024</w:t>
      </w:r>
    </w:p>
    <w:p w:rsidR="00ED3F53" w:rsidRPr="00ED3F53" w:rsidRDefault="00ED3F53" w:rsidP="00B24694">
      <w:pPr>
        <w:suppressAutoHyphens/>
        <w:autoSpaceDN w:val="0"/>
        <w:ind w:left="720"/>
        <w:jc w:val="both"/>
        <w:textAlignment w:val="baseline"/>
      </w:pPr>
      <w:r w:rsidRPr="00ED3F53">
        <w:rPr>
          <w:rFonts w:ascii="Calibri" w:eastAsia="Calibri" w:hAnsi="Calibri" w:cs="Arial"/>
          <w:b/>
          <w:noProof/>
          <w:sz w:val="24"/>
          <w:szCs w:val="24"/>
          <w:u w:val="single"/>
        </w:rPr>
        <mc:AlternateContent>
          <mc:Choice Requires="wps">
            <w:drawing>
              <wp:anchor distT="0" distB="0" distL="114300" distR="114300" simplePos="0" relativeHeight="251660288" behindDoc="0" locked="0" layoutInCell="1" allowOverlap="1" wp14:anchorId="576603DD" wp14:editId="7FAF1AE2">
                <wp:simplePos x="0" y="0"/>
                <wp:positionH relativeFrom="margin">
                  <wp:align>right</wp:align>
                </wp:positionH>
                <wp:positionV relativeFrom="paragraph">
                  <wp:posOffset>518795</wp:posOffset>
                </wp:positionV>
                <wp:extent cx="2533650" cy="1263650"/>
                <wp:effectExtent l="0" t="0" r="19050" b="12700"/>
                <wp:wrapNone/>
                <wp:docPr id="6" name="Rectangle 8"/>
                <wp:cNvGraphicFramePr/>
                <a:graphic xmlns:a="http://schemas.openxmlformats.org/drawingml/2006/main">
                  <a:graphicData uri="http://schemas.microsoft.com/office/word/2010/wordprocessingShape">
                    <wps:wsp>
                      <wps:cNvSpPr/>
                      <wps:spPr>
                        <a:xfrm>
                          <a:off x="0" y="0"/>
                          <a:ext cx="2533650" cy="1263650"/>
                        </a:xfrm>
                        <a:prstGeom prst="rect">
                          <a:avLst/>
                        </a:prstGeom>
                        <a:solidFill>
                          <a:srgbClr val="FFFFFF"/>
                        </a:solidFill>
                        <a:ln w="9528" cap="flat">
                          <a:solidFill>
                            <a:srgbClr val="FFFFFF"/>
                          </a:solidFill>
                          <a:prstDash val="solid"/>
                          <a:miter/>
                        </a:ln>
                      </wps:spPr>
                      <wps:txbx>
                        <w:txbxContent>
                          <w:p w:rsidR="00B3586F" w:rsidRPr="00B3586F" w:rsidRDefault="00B3586F" w:rsidP="00B3586F">
                            <w:pPr>
                              <w:rPr>
                                <w:rFonts w:ascii="Calibri" w:hAnsi="Calibri"/>
                                <w:sz w:val="24"/>
                                <w:szCs w:val="24"/>
                              </w:rPr>
                            </w:pPr>
                          </w:p>
                          <w:p w:rsidR="00B3586F" w:rsidRPr="00B24694" w:rsidRDefault="00B3586F" w:rsidP="00B3586F">
                            <w:pPr>
                              <w:rPr>
                                <w:rFonts w:ascii="Calibri" w:hAnsi="Calibri"/>
                                <w:sz w:val="24"/>
                                <w:szCs w:val="24"/>
                              </w:rPr>
                            </w:pPr>
                            <w:r w:rsidRPr="00B24694">
                              <w:rPr>
                                <w:rFonts w:ascii="Calibri" w:hAnsi="Calibri"/>
                                <w:sz w:val="24"/>
                                <w:szCs w:val="24"/>
                              </w:rPr>
                              <w:t>La Directrice Générale</w:t>
                            </w:r>
                            <w:r w:rsidR="00B24694">
                              <w:rPr>
                                <w:rFonts w:ascii="Calibri" w:hAnsi="Calibri"/>
                                <w:sz w:val="24"/>
                                <w:szCs w:val="24"/>
                              </w:rPr>
                              <w:t xml:space="preserve"> par intérim</w:t>
                            </w:r>
                          </w:p>
                          <w:p w:rsidR="00B3586F" w:rsidRPr="00B24694" w:rsidRDefault="00B3586F" w:rsidP="00B3586F">
                            <w:pPr>
                              <w:rPr>
                                <w:rFonts w:ascii="Calibri" w:hAnsi="Calibri"/>
                                <w:sz w:val="24"/>
                                <w:szCs w:val="24"/>
                              </w:rPr>
                            </w:pPr>
                            <w:r w:rsidRPr="00B24694">
                              <w:rPr>
                                <w:rFonts w:ascii="Calibri" w:hAnsi="Calibri"/>
                                <w:sz w:val="24"/>
                                <w:szCs w:val="24"/>
                              </w:rPr>
                              <w:t xml:space="preserve">de l’Agence régionale </w:t>
                            </w:r>
                            <w:bookmarkStart w:id="0" w:name="_GoBack"/>
                            <w:bookmarkEnd w:id="0"/>
                            <w:r w:rsidRPr="00B24694">
                              <w:rPr>
                                <w:rFonts w:ascii="Calibri" w:hAnsi="Calibri"/>
                                <w:sz w:val="24"/>
                                <w:szCs w:val="24"/>
                              </w:rPr>
                              <w:t>de santé</w:t>
                            </w:r>
                          </w:p>
                          <w:p w:rsidR="00B3586F" w:rsidRPr="00B24694" w:rsidRDefault="00B24694" w:rsidP="00B3586F">
                            <w:pPr>
                              <w:rPr>
                                <w:rFonts w:ascii="Calibri" w:hAnsi="Calibri"/>
                                <w:sz w:val="24"/>
                                <w:szCs w:val="24"/>
                              </w:rPr>
                            </w:pPr>
                            <w:r>
                              <w:rPr>
                                <w:rFonts w:ascii="Calibri" w:hAnsi="Calibri"/>
                                <w:sz w:val="24"/>
                                <w:szCs w:val="24"/>
                              </w:rPr>
                              <w:t>Î</w:t>
                            </w:r>
                            <w:r w:rsidR="00B3586F" w:rsidRPr="00B24694">
                              <w:rPr>
                                <w:rFonts w:ascii="Calibri" w:hAnsi="Calibri"/>
                                <w:sz w:val="24"/>
                                <w:szCs w:val="24"/>
                              </w:rPr>
                              <w:t xml:space="preserve">le-de-France </w:t>
                            </w:r>
                          </w:p>
                          <w:p w:rsidR="00B3586F" w:rsidRPr="00B24694" w:rsidRDefault="00B3586F" w:rsidP="00B3586F">
                            <w:pPr>
                              <w:rPr>
                                <w:rFonts w:ascii="Calibri" w:hAnsi="Calibri"/>
                                <w:sz w:val="24"/>
                                <w:szCs w:val="24"/>
                              </w:rPr>
                            </w:pPr>
                          </w:p>
                          <w:p w:rsidR="00B3586F" w:rsidRPr="00B3586F" w:rsidRDefault="0037254E" w:rsidP="00B3586F">
                            <w:pPr>
                              <w:rPr>
                                <w:rFonts w:ascii="Calibri" w:hAnsi="Calibri"/>
                                <w:sz w:val="24"/>
                                <w:szCs w:val="24"/>
                              </w:rPr>
                            </w:pPr>
                            <w:r w:rsidRPr="00B24694">
                              <w:rPr>
                                <w:rFonts w:ascii="Calibri" w:hAnsi="Calibri"/>
                                <w:sz w:val="24"/>
                                <w:szCs w:val="24"/>
                              </w:rPr>
                              <w:t>Sophie Martinon</w:t>
                            </w:r>
                          </w:p>
                          <w:p w:rsidR="00ED3F53" w:rsidRDefault="00ED3F53" w:rsidP="00ED3F53">
                            <w:pPr>
                              <w:rPr>
                                <w:rFonts w:ascii="Calibri" w:hAnsi="Calibri"/>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576603DD" id="Rectangle 8" o:spid="_x0000_s1026" style="position:absolute;left:0;text-align:left;margin-left:148.3pt;margin-top:40.85pt;width:199.5pt;height:9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Qf/AEAAAUEAAAOAAAAZHJzL2Uyb0RvYy54bWysU9tu2zAMfR+wfxD0vjhxk6w14hRDgwwD&#10;iq1Ytg9gZCkWoNskJXb29aPkNEm3l6GoHyRSpA/Jo6PFfa8VOXAfpDU1nYzGlHDDbCPNrqY/f6w/&#10;3FISIpgGlDW8pkce6P3y/btF5ype2taqhnuCICZUnatpG6OriiKwlmsII+u4waCwXkNE1++KxkOH&#10;6FoV5Xg8LzrrG+ct4yHg6WoI0mXGF4Kz+E2IwCNRNcXeYl59XrdpLZYLqHYeXCvZqQ14RRcapMGi&#10;Z6gVRCB7L/+B0pJ5G6yII2Z1YYWQjOcZcJrJ+K9pNi04nmdBcoI70xTeDpZ9PTx5IpuazikxoPGK&#10;viNpYHaKk9tET+dChVkb9+RPXkAzzdoLr9OOU5A+U3o8U8r7SBgelrObm/kMmWcYm5Tz7CBOcfnd&#10;+RA/c6tJMmrqsXymEg6PIQ6pzympWrBKNmupVHb8bvugPDkA3u86f6lnRH+Rpgzpano3K1GNDFBm&#10;QsFQ5EVa+D+01M0KQjtUzQiDjrSMPJGE5ZXBLVE3kJWs2G97DCZza5sj0o7vBgdurf9NSYcarGn4&#10;tQfPKVFfDF7y3WQ6TaLNznT2sUTHX0e21xEwDKFqGikZzIc4CB2V5iA+mo1j6X4Sb8Z+2kcrZOb3&#10;0tGpZ9RaHuL0LpKYr/2cdXm9yz8AAAD//wMAUEsDBBQABgAIAAAAIQCJjsMc2wAAAAcBAAAPAAAA&#10;ZHJzL2Rvd25yZXYueG1sTI/NTsMwEITvSLyDtUjcqNMWUTdkU6Hyc4aWB3DjbRIRr5PYbcPbs5zg&#10;uDOjmW+LzeQ7daYxtoER5rMMFHEVXMs1wuf+9c6Aismys11gQvimCJvy+qqwuQsX/qDzLtVKSjjm&#10;FqFJqc+1jlVD3sZZ6InFO4bR2yTnWGs32ouU+04vsuxBe9uyLDS2p21D1dfu5BGOz/37cvsyDLV5&#10;4z2Zqor3Q0S8vZmeHkElmtJfGH7xBR1KYTqEE7uoOgR5JCGY+QqUuMv1WoQDwsJkK9Blof/zlz8A&#10;AAD//wMAUEsBAi0AFAAGAAgAAAAhALaDOJL+AAAA4QEAABMAAAAAAAAAAAAAAAAAAAAAAFtDb250&#10;ZW50X1R5cGVzXS54bWxQSwECLQAUAAYACAAAACEAOP0h/9YAAACUAQAACwAAAAAAAAAAAAAAAAAv&#10;AQAAX3JlbHMvLnJlbHNQSwECLQAUAAYACAAAACEAVDQEH/wBAAAFBAAADgAAAAAAAAAAAAAAAAAu&#10;AgAAZHJzL2Uyb0RvYy54bWxQSwECLQAUAAYACAAAACEAiY7DHNsAAAAHAQAADwAAAAAAAAAAAAAA&#10;AABWBAAAZHJzL2Rvd25yZXYueG1sUEsFBgAAAAAEAAQA8wAAAF4FAAAAAA==&#10;" strokecolor="white" strokeweight=".26467mm">
                <v:textbox>
                  <w:txbxContent>
                    <w:p w:rsidR="00B3586F" w:rsidRPr="00B3586F" w:rsidRDefault="00B3586F" w:rsidP="00B3586F">
                      <w:pPr>
                        <w:rPr>
                          <w:rFonts w:ascii="Calibri" w:hAnsi="Calibri"/>
                          <w:sz w:val="24"/>
                          <w:szCs w:val="24"/>
                        </w:rPr>
                      </w:pPr>
                    </w:p>
                    <w:p w:rsidR="00B3586F" w:rsidRPr="00B24694" w:rsidRDefault="00B3586F" w:rsidP="00B3586F">
                      <w:pPr>
                        <w:rPr>
                          <w:rFonts w:ascii="Calibri" w:hAnsi="Calibri"/>
                          <w:sz w:val="24"/>
                          <w:szCs w:val="24"/>
                        </w:rPr>
                      </w:pPr>
                      <w:r w:rsidRPr="00B24694">
                        <w:rPr>
                          <w:rFonts w:ascii="Calibri" w:hAnsi="Calibri"/>
                          <w:sz w:val="24"/>
                          <w:szCs w:val="24"/>
                        </w:rPr>
                        <w:t>La Directrice Générale</w:t>
                      </w:r>
                      <w:r w:rsidR="00B24694">
                        <w:rPr>
                          <w:rFonts w:ascii="Calibri" w:hAnsi="Calibri"/>
                          <w:sz w:val="24"/>
                          <w:szCs w:val="24"/>
                        </w:rPr>
                        <w:t xml:space="preserve"> par intérim</w:t>
                      </w:r>
                    </w:p>
                    <w:p w:rsidR="00B3586F" w:rsidRPr="00B24694" w:rsidRDefault="00B3586F" w:rsidP="00B3586F">
                      <w:pPr>
                        <w:rPr>
                          <w:rFonts w:ascii="Calibri" w:hAnsi="Calibri"/>
                          <w:sz w:val="24"/>
                          <w:szCs w:val="24"/>
                        </w:rPr>
                      </w:pPr>
                      <w:r w:rsidRPr="00B24694">
                        <w:rPr>
                          <w:rFonts w:ascii="Calibri" w:hAnsi="Calibri"/>
                          <w:sz w:val="24"/>
                          <w:szCs w:val="24"/>
                        </w:rPr>
                        <w:t xml:space="preserve">de l’Agence régionale </w:t>
                      </w:r>
                      <w:bookmarkStart w:id="1" w:name="_GoBack"/>
                      <w:bookmarkEnd w:id="1"/>
                      <w:r w:rsidRPr="00B24694">
                        <w:rPr>
                          <w:rFonts w:ascii="Calibri" w:hAnsi="Calibri"/>
                          <w:sz w:val="24"/>
                          <w:szCs w:val="24"/>
                        </w:rPr>
                        <w:t>de santé</w:t>
                      </w:r>
                    </w:p>
                    <w:p w:rsidR="00B3586F" w:rsidRPr="00B24694" w:rsidRDefault="00B24694" w:rsidP="00B3586F">
                      <w:pPr>
                        <w:rPr>
                          <w:rFonts w:ascii="Calibri" w:hAnsi="Calibri"/>
                          <w:sz w:val="24"/>
                          <w:szCs w:val="24"/>
                        </w:rPr>
                      </w:pPr>
                      <w:r>
                        <w:rPr>
                          <w:rFonts w:ascii="Calibri" w:hAnsi="Calibri"/>
                          <w:sz w:val="24"/>
                          <w:szCs w:val="24"/>
                        </w:rPr>
                        <w:t>Î</w:t>
                      </w:r>
                      <w:r w:rsidR="00B3586F" w:rsidRPr="00B24694">
                        <w:rPr>
                          <w:rFonts w:ascii="Calibri" w:hAnsi="Calibri"/>
                          <w:sz w:val="24"/>
                          <w:szCs w:val="24"/>
                        </w:rPr>
                        <w:t xml:space="preserve">le-de-France </w:t>
                      </w:r>
                    </w:p>
                    <w:p w:rsidR="00B3586F" w:rsidRPr="00B24694" w:rsidRDefault="00B3586F" w:rsidP="00B3586F">
                      <w:pPr>
                        <w:rPr>
                          <w:rFonts w:ascii="Calibri" w:hAnsi="Calibri"/>
                          <w:sz w:val="24"/>
                          <w:szCs w:val="24"/>
                        </w:rPr>
                      </w:pPr>
                    </w:p>
                    <w:p w:rsidR="00B3586F" w:rsidRPr="00B3586F" w:rsidRDefault="0037254E" w:rsidP="00B3586F">
                      <w:pPr>
                        <w:rPr>
                          <w:rFonts w:ascii="Calibri" w:hAnsi="Calibri"/>
                          <w:sz w:val="24"/>
                          <w:szCs w:val="24"/>
                        </w:rPr>
                      </w:pPr>
                      <w:r w:rsidRPr="00B24694">
                        <w:rPr>
                          <w:rFonts w:ascii="Calibri" w:hAnsi="Calibri"/>
                          <w:sz w:val="24"/>
                          <w:szCs w:val="24"/>
                        </w:rPr>
                        <w:t>Sophie Martinon</w:t>
                      </w:r>
                    </w:p>
                    <w:p w:rsidR="00ED3F53" w:rsidRDefault="00ED3F53" w:rsidP="00ED3F53">
                      <w:pPr>
                        <w:rPr>
                          <w:rFonts w:ascii="Calibri" w:hAnsi="Calibri"/>
                        </w:rPr>
                      </w:pPr>
                    </w:p>
                  </w:txbxContent>
                </v:textbox>
                <w10:wrap anchorx="margin"/>
              </v:rect>
            </w:pict>
          </mc:Fallback>
        </mc:AlternateContent>
      </w:r>
      <w:r w:rsidRPr="00ED3F53">
        <w:rPr>
          <w:rFonts w:ascii="Calibri" w:eastAsia="Calibri" w:hAnsi="Calibri" w:cs="Arial"/>
          <w:b/>
          <w:noProof/>
          <w:sz w:val="24"/>
          <w:szCs w:val="24"/>
          <w:u w:val="single"/>
        </w:rPr>
        <mc:AlternateContent>
          <mc:Choice Requires="wps">
            <w:drawing>
              <wp:anchor distT="0" distB="0" distL="114300" distR="114300" simplePos="0" relativeHeight="251661312" behindDoc="0" locked="0" layoutInCell="1" allowOverlap="1" wp14:anchorId="7BA75BFD" wp14:editId="5E80FDE8">
                <wp:simplePos x="0" y="0"/>
                <wp:positionH relativeFrom="column">
                  <wp:posOffset>4106542</wp:posOffset>
                </wp:positionH>
                <wp:positionV relativeFrom="paragraph">
                  <wp:posOffset>115571</wp:posOffset>
                </wp:positionV>
                <wp:extent cx="784226" cy="232413"/>
                <wp:effectExtent l="0" t="0" r="15874" b="15237"/>
                <wp:wrapNone/>
                <wp:docPr id="7" name="Rectangle 11"/>
                <wp:cNvGraphicFramePr/>
                <a:graphic xmlns:a="http://schemas.openxmlformats.org/drawingml/2006/main">
                  <a:graphicData uri="http://schemas.microsoft.com/office/word/2010/wordprocessingShape">
                    <wps:wsp>
                      <wps:cNvSpPr/>
                      <wps:spPr>
                        <a:xfrm>
                          <a:off x="0" y="0"/>
                          <a:ext cx="784226" cy="232413"/>
                        </a:xfrm>
                        <a:prstGeom prst="rect">
                          <a:avLst/>
                        </a:prstGeom>
                        <a:solidFill>
                          <a:srgbClr val="FFFFFF"/>
                        </a:solidFill>
                        <a:ln w="9528" cap="flat">
                          <a:solidFill>
                            <a:srgbClr val="FFFFFF"/>
                          </a:solidFill>
                          <a:prstDash val="solid"/>
                          <a:miter/>
                        </a:ln>
                      </wps:spPr>
                      <wps:txbx>
                        <w:txbxContent>
                          <w:p w:rsidR="00ED3F53" w:rsidRDefault="00ED3F53" w:rsidP="00ED3F53">
                            <w:pPr>
                              <w:rPr>
                                <w:rFonts w:ascii="Calibri" w:hAnsi="Calibri"/>
                              </w:rPr>
                            </w:pPr>
                          </w:p>
                        </w:txbxContent>
                      </wps:txbx>
                      <wps:bodyPr vert="horz" wrap="square" lIns="91440" tIns="45720" rIns="91440" bIns="45720" anchor="t" anchorCtr="0" compatLnSpc="0">
                        <a:noAutofit/>
                      </wps:bodyPr>
                    </wps:wsp>
                  </a:graphicData>
                </a:graphic>
              </wp:anchor>
            </w:drawing>
          </mc:Choice>
          <mc:Fallback>
            <w:pict>
              <v:rect w14:anchorId="7BA75BFD" id="Rectangle 11" o:spid="_x0000_s1027" style="position:absolute;left:0;text-align:left;margin-left:323.35pt;margin-top:9.1pt;width:61.75pt;height:1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cvAAIAAAsEAAAOAAAAZHJzL2Uyb0RvYy54bWysU9tu2zAMfR+wfxD0vjh206Y14hRDgwwD&#10;iq1Ytg9gZCkWoNskJXb29aPkLE23l6KYHyRSpA95jqjF/aAVOXAfpDUNLSdTSrhhtpVm19Af39cf&#10;bikJEUwLyhre0CMP9H75/t2idzWvbGdVyz1BEBPq3jW0i9HVRRFYxzWEiXXcYFBYryGi63dF66FH&#10;dK2Kajq9KXrrW+ct4yHg6WoM0mXGF4Kz+FWIwCNRDcXeYl59XrdpLZYLqHceXCfZqQ14QxcapMGi&#10;Z6gVRCB7L/+B0pJ5G6yIE2Z1YYWQjGcOyKac/sVm04HjmQuKE9xZpvD/YNmXw5Mnsm3onBIDGq/o&#10;G4oGZqc4KcukT+9CjWkb9+RPXkAzkR2E12lHGmTImh7PmvIhEoaH89tZVd1QwjBUXVWz8iphFs8/&#10;Ox/iJ241SUZDPVbPSsLhMcQx9U9KqhWsku1aKpUdv9s+KE8OgNe7zt8J/UWaMqRv6N11hcPIAKdM&#10;KBiLvEgLr0NL3awgdGPVjJCKQq1l5EkiJKcMbkm4UapkxWE7ZKHPom5te0Tx8fUg7876X5T0OIkN&#10;DT/34Dkl6rPBq74rZ7M0utmZXc8rdPxlZHsZAcMQqqGRktF8iOO447w5iI9m41i6pNSwsR/30QqZ&#10;ZU49jh2dWseJy1xOryON9KWfs57f8PI3AAAA//8DAFBLAwQUAAYACAAAACEAhUlQbdwAAAAJAQAA&#10;DwAAAGRycy9kb3ducmV2LnhtbEyPy07DMBBF90j8gzVI7KhDCYmVxqlQeayh5QNcZ5pEjcdJ7Lbh&#10;7xlWdDeje3TnTLmeXS/OOIXOk4bHRQICyfq6o0bD9+79QYEI0VBtek+o4QcDrKvbm9IUtb/QF563&#10;sRFcQqEwGtoYh0LKYFt0Jiz8gMTZwU/ORF6nRtaTuXC56+UySTLpTEd8oTUDblq0x+3JaTi8Dp9P&#10;m7dxbNQH7VBZG9IxaH1/N7+sQESc4z8Mf/qsDhU77f2J6iB6DVma5YxyoJYgGMjzhIe9hudUgaxK&#10;ef1B9QsAAP//AwBQSwECLQAUAAYACAAAACEAtoM4kv4AAADhAQAAEwAAAAAAAAAAAAAAAAAAAAAA&#10;W0NvbnRlbnRfVHlwZXNdLnhtbFBLAQItABQABgAIAAAAIQA4/SH/1gAAAJQBAAALAAAAAAAAAAAA&#10;AAAAAC8BAABfcmVscy8ucmVsc1BLAQItABQABgAIAAAAIQCn3gcvAAIAAAsEAAAOAAAAAAAAAAAA&#10;AAAAAC4CAABkcnMvZTJvRG9jLnhtbFBLAQItABQABgAIAAAAIQCFSVBt3AAAAAkBAAAPAAAAAAAA&#10;AAAAAAAAAFoEAABkcnMvZG93bnJldi54bWxQSwUGAAAAAAQABADzAAAAYwUAAAAA&#10;" strokecolor="white" strokeweight=".26467mm">
                <v:textbox>
                  <w:txbxContent>
                    <w:p w:rsidR="00ED3F53" w:rsidRDefault="00ED3F53" w:rsidP="00ED3F53">
                      <w:pPr>
                        <w:rPr>
                          <w:rFonts w:ascii="Calibri" w:hAnsi="Calibri"/>
                        </w:rPr>
                      </w:pPr>
                    </w:p>
                  </w:txbxContent>
                </v:textbox>
              </v:rect>
            </w:pict>
          </mc:Fallback>
        </mc:AlternateContent>
      </w:r>
      <w:r w:rsidRPr="00ED3F53">
        <w:rPr>
          <w:rFonts w:ascii="Calibri" w:eastAsia="Calibri" w:hAnsi="Calibri"/>
          <w:noProof/>
          <w:sz w:val="24"/>
          <w:szCs w:val="24"/>
        </w:rPr>
        <mc:AlternateContent>
          <mc:Choice Requires="wps">
            <w:drawing>
              <wp:anchor distT="0" distB="0" distL="114300" distR="114300" simplePos="0" relativeHeight="251659264" behindDoc="0" locked="0" layoutInCell="1" allowOverlap="1" wp14:anchorId="15999702" wp14:editId="4042E684">
                <wp:simplePos x="0" y="0"/>
                <wp:positionH relativeFrom="column">
                  <wp:posOffset>1777364</wp:posOffset>
                </wp:positionH>
                <wp:positionV relativeFrom="paragraph">
                  <wp:posOffset>115571</wp:posOffset>
                </wp:positionV>
                <wp:extent cx="518163" cy="232413"/>
                <wp:effectExtent l="0" t="0" r="15237" b="15237"/>
                <wp:wrapNone/>
                <wp:docPr id="8" name="Rectangle 5"/>
                <wp:cNvGraphicFramePr/>
                <a:graphic xmlns:a="http://schemas.openxmlformats.org/drawingml/2006/main">
                  <a:graphicData uri="http://schemas.microsoft.com/office/word/2010/wordprocessingShape">
                    <wps:wsp>
                      <wps:cNvSpPr/>
                      <wps:spPr>
                        <a:xfrm>
                          <a:off x="0" y="0"/>
                          <a:ext cx="518163" cy="232413"/>
                        </a:xfrm>
                        <a:prstGeom prst="rect">
                          <a:avLst/>
                        </a:prstGeom>
                        <a:solidFill>
                          <a:srgbClr val="FFFFFF"/>
                        </a:solidFill>
                        <a:ln w="9528" cap="flat">
                          <a:solidFill>
                            <a:srgbClr val="FFFFFF"/>
                          </a:solidFill>
                          <a:prstDash val="solid"/>
                          <a:miter/>
                        </a:ln>
                      </wps:spPr>
                      <wps:txbx>
                        <w:txbxContent>
                          <w:p w:rsidR="00ED3F53" w:rsidRDefault="00ED3F53" w:rsidP="00ED3F53">
                            <w:pPr>
                              <w:rPr>
                                <w:rFonts w:ascii="Calibri" w:hAnsi="Calibri"/>
                              </w:rPr>
                            </w:pPr>
                          </w:p>
                        </w:txbxContent>
                      </wps:txbx>
                      <wps:bodyPr vert="horz" wrap="square" lIns="91440" tIns="45720" rIns="91440" bIns="45720" anchor="t" anchorCtr="0" compatLnSpc="0">
                        <a:noAutofit/>
                      </wps:bodyPr>
                    </wps:wsp>
                  </a:graphicData>
                </a:graphic>
              </wp:anchor>
            </w:drawing>
          </mc:Choice>
          <mc:Fallback>
            <w:pict>
              <v:rect w14:anchorId="15999702" id="Rectangle 5" o:spid="_x0000_s1028" style="position:absolute;left:0;text-align:left;margin-left:139.95pt;margin-top:9.1pt;width:40.8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aY/gEAAAoEAAAOAAAAZHJzL2Uyb0RvYy54bWysU9uO0zAQfUfiHyy/0zRpu+xGTVdoqyKk&#10;FawofMDUsRtLvmG7TZavZ+x02y68IEQebI9ncmbOmfHyftCKHLkP0pqGlpMpJdww20qzb+j3b5t3&#10;t5SECKYFZQ1v6DMP9H719s2ydzWvbGdVyz1BEBPq3jW0i9HVRRFYxzWEiXXcoFNYryGi6fdF66FH&#10;dK2Kajq9KXrrW+ct4yHg7Xp00lXGF4Kz+EWIwCNRDcXaYl59XndpLVZLqPceXCfZqQz4hyo0SINJ&#10;z1BriEAOXv4BpSXzNlgRJ8zqwgohGc8ckE05/Y3NtgPHMxcUJ7izTOH/wbLPxydPZNtQbJQBjS36&#10;iqKB2StOFkme3oUao7buyZ+sgMfEdRBepx1ZkCFL+nyWlA+RMLxclLflzYwShq5qVs3LWcIsLj87&#10;H+JHbjVJh4Z6TJ6FhONjiGPoS0jKFayS7UYqlQ2/3z0oT46A3d3k74T+KkwZ0jf0blEhRQY4ZELB&#10;mORVWPg7tFTNGkI3Zs0IKSnUWkaeJEJyyuCWhBulSqc47Iasc5Wi083Ots+oPT4e5N1Z/5OSHgex&#10;oeHHATynRH0y2Om7cj5Pk5uN+eJ9hYa/9uyuPWAYQjU0UjIeH+I47ThuDuKj2TqWmpQKNvbDIVoh&#10;s8yXik6l48BlLqfHkSb62s5Rlye8+gUAAP//AwBQSwMEFAAGAAgAAAAhAKbwXWTdAAAACQEAAA8A&#10;AABkcnMvZG93bnJldi54bWxMj8tuwjAQRfeV+g/WIHVXHMKjJo2DKvpYU+gHmHhIIuJxEhtI/77T&#10;Vbsc3aN7z+Sb0bXiikNoPGmYTRMQSKW3DVUavg7vjwpEiIasaT2hhm8MsCnu73KTWX+jT7zuYyW4&#10;hEJmNNQxdpmUoazRmTD1HRJnJz84E/kcKmkHc+Ny18o0SVbSmYZ4oTYdbmssz/uL03B67Xbz7Vvf&#10;V+qDDqjKMiz6oPXDZHx5BhFxjH8w/OqzOhTsdPQXskG0GtKn9ZpRDlQKgoH5arYEcdSwXCiQRS7/&#10;f1D8AAAA//8DAFBLAQItABQABgAIAAAAIQC2gziS/gAAAOEBAAATAAAAAAAAAAAAAAAAAAAAAABb&#10;Q29udGVudF9UeXBlc10ueG1sUEsBAi0AFAAGAAgAAAAhADj9If/WAAAAlAEAAAsAAAAAAAAAAAAA&#10;AAAALwEAAF9yZWxzLy5yZWxzUEsBAi0AFAAGAAgAAAAhAI3lxpj+AQAACgQAAA4AAAAAAAAAAAAA&#10;AAAALgIAAGRycy9lMm9Eb2MueG1sUEsBAi0AFAAGAAgAAAAhAKbwXWTdAAAACQEAAA8AAAAAAAAA&#10;AAAAAAAAWAQAAGRycy9kb3ducmV2LnhtbFBLBQYAAAAABAAEAPMAAABiBQAAAAA=&#10;" strokecolor="white" strokeweight=".26467mm">
                <v:textbox>
                  <w:txbxContent>
                    <w:p w:rsidR="00ED3F53" w:rsidRDefault="00ED3F53" w:rsidP="00ED3F53">
                      <w:pPr>
                        <w:rPr>
                          <w:rFonts w:ascii="Calibri" w:hAnsi="Calibri"/>
                        </w:rPr>
                      </w:pPr>
                    </w:p>
                  </w:txbxContent>
                </v:textbox>
              </v:rect>
            </w:pict>
          </mc:Fallback>
        </mc:AlternateContent>
      </w:r>
    </w:p>
    <w:sectPr w:rsidR="00ED3F53" w:rsidRPr="00ED3F53" w:rsidSect="00973616">
      <w:head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A8" w:rsidRDefault="008C4EA8" w:rsidP="008D40A1">
      <w:r>
        <w:separator/>
      </w:r>
    </w:p>
  </w:endnote>
  <w:endnote w:type="continuationSeparator" w:id="0">
    <w:p w:rsidR="008C4EA8" w:rsidRDefault="008C4EA8"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816063"/>
      <w:docPartObj>
        <w:docPartGallery w:val="Page Numbers (Bottom of Page)"/>
        <w:docPartUnique/>
      </w:docPartObj>
    </w:sdtPr>
    <w:sdtEndPr/>
    <w:sdtContent>
      <w:p w:rsidR="00ED3F53" w:rsidRDefault="00ED3F53">
        <w:pPr>
          <w:pStyle w:val="Pieddepage"/>
          <w:jc w:val="right"/>
        </w:pPr>
        <w:r>
          <w:fldChar w:fldCharType="begin"/>
        </w:r>
        <w:r>
          <w:instrText>PAGE   \* MERGEFORMAT</w:instrText>
        </w:r>
        <w:r>
          <w:fldChar w:fldCharType="separate"/>
        </w:r>
        <w:r w:rsidR="00ED3B3B">
          <w:rPr>
            <w:noProof/>
          </w:rPr>
          <w:t>5</w:t>
        </w:r>
        <w:r>
          <w:fldChar w:fldCharType="end"/>
        </w:r>
      </w:p>
    </w:sdtContent>
  </w:sdt>
  <w:p w:rsidR="00ED3F53" w:rsidRDefault="00ED3F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A5" w:rsidRDefault="00226907" w:rsidP="00324C1A">
    <w:pPr>
      <w:pStyle w:val="PieddePage0"/>
      <w:ind w:left="-709" w:right="423" w:firstLine="0"/>
      <w:rPr>
        <w:color w:val="auto"/>
      </w:rPr>
    </w:pPr>
    <w:r>
      <w:rPr>
        <w:color w:val="auto"/>
      </w:rPr>
      <w:t>13 rue du</w:t>
    </w:r>
    <w:r w:rsidR="00D67FA5">
      <w:rPr>
        <w:color w:val="auto"/>
      </w:rPr>
      <w:t xml:space="preserve"> Landy</w:t>
    </w:r>
  </w:p>
  <w:p w:rsidR="00A50FD7" w:rsidRPr="00040235" w:rsidRDefault="00AF793A" w:rsidP="00324C1A">
    <w:pPr>
      <w:pStyle w:val="PieddePage0"/>
      <w:ind w:left="-709" w:right="423" w:firstLine="0"/>
      <w:rPr>
        <w:color w:val="auto"/>
      </w:rPr>
    </w:pPr>
    <w:r>
      <w:rPr>
        <w:color w:val="auto"/>
      </w:rPr>
      <w:t>93200 Saint-Denis</w:t>
    </w:r>
  </w:p>
  <w:p w:rsidR="00324C1A" w:rsidRDefault="00324C1A" w:rsidP="00324C1A">
    <w:pPr>
      <w:pStyle w:val="PieddePage0"/>
      <w:ind w:left="-709" w:right="423" w:firstLine="0"/>
      <w:rPr>
        <w:color w:val="auto"/>
      </w:rPr>
    </w:pPr>
    <w:r>
      <w:rPr>
        <w:color w:val="auto"/>
      </w:rPr>
      <w:t xml:space="preserve">Tél : 01 44 02 00 </w:t>
    </w:r>
    <w:r w:rsidR="00A50FD7" w:rsidRPr="00040235">
      <w:rPr>
        <w:color w:val="auto"/>
      </w:rPr>
      <w:t>00</w:t>
    </w:r>
    <w:r w:rsidR="00A50FD7">
      <w:rPr>
        <w:color w:val="auto"/>
      </w:rPr>
      <w:t xml:space="preserve"> </w:t>
    </w:r>
  </w:p>
  <w:p w:rsidR="00A50FD7" w:rsidRPr="00A50FD7" w:rsidRDefault="00052F21" w:rsidP="00324C1A">
    <w:pPr>
      <w:pStyle w:val="PieddePage0"/>
      <w:ind w:left="-709" w:right="423" w:firstLine="0"/>
    </w:pPr>
    <w:r>
      <w:rPr>
        <w:color w:val="auto"/>
      </w:rPr>
      <w:t>i</w:t>
    </w:r>
    <w:r w:rsidR="00A50FD7" w:rsidRPr="00040235">
      <w:rPr>
        <w:color w:val="auto"/>
      </w:rPr>
      <w:t>ledefrance</w:t>
    </w:r>
    <w:r w:rsidR="004E4DE1">
      <w:rPr>
        <w:color w:val="auto"/>
      </w:rPr>
      <w:t>.ars</w:t>
    </w:r>
    <w:r w:rsidR="00A50FD7" w:rsidRPr="00040235">
      <w:rPr>
        <w:color w:val="auto"/>
      </w:rPr>
      <w:t>.sante.fr</w:t>
    </w:r>
  </w:p>
  <w:p w:rsidR="00507FEA" w:rsidRPr="00290741" w:rsidRDefault="00507FEA" w:rsidP="00507FEA">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A8" w:rsidRDefault="008C4EA8" w:rsidP="008D40A1">
      <w:r>
        <w:separator/>
      </w:r>
    </w:p>
  </w:footnote>
  <w:footnote w:type="continuationSeparator" w:id="0">
    <w:p w:rsidR="008C4EA8" w:rsidRDefault="008C4EA8" w:rsidP="008D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AF" w:rsidRDefault="00A42DAF">
    <w:pPr>
      <w:pStyle w:val="En-tte"/>
    </w:pPr>
    <w:r>
      <w:rPr>
        <w:noProof/>
        <w:lang w:eastAsia="fr-FR"/>
      </w:rPr>
      <w:drawing>
        <wp:anchor distT="0" distB="0" distL="114300" distR="114300" simplePos="0" relativeHeight="251673600" behindDoc="1" locked="1" layoutInCell="1" allowOverlap="1" wp14:anchorId="0BE05741" wp14:editId="387FFFCD">
          <wp:simplePos x="0" y="0"/>
          <wp:positionH relativeFrom="column">
            <wp:posOffset>-893445</wp:posOffset>
          </wp:positionH>
          <wp:positionV relativeFrom="paragraph">
            <wp:posOffset>-248920</wp:posOffset>
          </wp:positionV>
          <wp:extent cx="7575550" cy="688340"/>
          <wp:effectExtent l="0" t="0" r="6350" b="0"/>
          <wp:wrapNone/>
          <wp:docPr id="33" name="Image 3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F9F" w:rsidRDefault="00A50FD7">
    <w:pPr>
      <w:pStyle w:val="En-tte"/>
    </w:pPr>
    <w:r>
      <w:rPr>
        <w:noProof/>
        <w:lang w:eastAsia="fr-FR"/>
      </w:rPr>
      <w:drawing>
        <wp:anchor distT="0" distB="0" distL="114300" distR="114300" simplePos="0" relativeHeight="251708416" behindDoc="0" locked="0" layoutInCell="1" allowOverlap="1" wp14:anchorId="2185353D" wp14:editId="0E582FDE">
          <wp:simplePos x="0" y="0"/>
          <wp:positionH relativeFrom="column">
            <wp:posOffset>-604520</wp:posOffset>
          </wp:positionH>
          <wp:positionV relativeFrom="paragraph">
            <wp:posOffset>-167005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AF" w:rsidRDefault="00121493">
    <w:pPr>
      <w:pStyle w:val="En-tte"/>
    </w:pPr>
    <w:r w:rsidRPr="00121493">
      <w:rPr>
        <w:noProof/>
        <w:lang w:eastAsia="fr-FR"/>
      </w:rPr>
      <w:drawing>
        <wp:anchor distT="0" distB="0" distL="114300" distR="114300" simplePos="0" relativeHeight="251688960" behindDoc="0" locked="1" layoutInCell="1" allowOverlap="1" wp14:anchorId="68310ECB" wp14:editId="3D1175F6">
          <wp:simplePos x="0" y="0"/>
          <wp:positionH relativeFrom="column">
            <wp:posOffset>4539615</wp:posOffset>
          </wp:positionH>
          <wp:positionV relativeFrom="paragraph">
            <wp:posOffset>-157480</wp:posOffset>
          </wp:positionV>
          <wp:extent cx="1475740" cy="845185"/>
          <wp:effectExtent l="0" t="0" r="0" b="0"/>
          <wp:wrapNone/>
          <wp:docPr id="1" name="Image 1"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D48"/>
    <w:multiLevelType w:val="hybridMultilevel"/>
    <w:tmpl w:val="B3765A9E"/>
    <w:lvl w:ilvl="0" w:tplc="580EAB2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F32B7"/>
    <w:multiLevelType w:val="hybridMultilevel"/>
    <w:tmpl w:val="9CC0EFE0"/>
    <w:lvl w:ilvl="0" w:tplc="580EAB2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7157E"/>
    <w:multiLevelType w:val="multilevel"/>
    <w:tmpl w:val="56AA2F44"/>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B115DB"/>
    <w:multiLevelType w:val="multilevel"/>
    <w:tmpl w:val="5C38492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C6D4A03"/>
    <w:multiLevelType w:val="hybridMultilevel"/>
    <w:tmpl w:val="109A3A38"/>
    <w:lvl w:ilvl="0" w:tplc="7D7A52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E0E2F33"/>
    <w:multiLevelType w:val="hybridMultilevel"/>
    <w:tmpl w:val="0074BE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915AA"/>
    <w:multiLevelType w:val="multilevel"/>
    <w:tmpl w:val="BC7EC3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B934ED"/>
    <w:multiLevelType w:val="multilevel"/>
    <w:tmpl w:val="4A040DD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3F231B"/>
    <w:multiLevelType w:val="hybridMultilevel"/>
    <w:tmpl w:val="8EC0CD26"/>
    <w:lvl w:ilvl="0" w:tplc="44DC2F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872EFE"/>
    <w:multiLevelType w:val="multilevel"/>
    <w:tmpl w:val="2A6A6EE0"/>
    <w:lvl w:ilvl="0">
      <w:numFmt w:val="bullet"/>
      <w:lvlText w:val="-"/>
      <w:lvlJc w:val="left"/>
      <w:pPr>
        <w:ind w:left="720" w:hanging="360"/>
      </w:pPr>
      <w:rPr>
        <w:rFonts w:ascii="Calibri" w:eastAsia="Calibri" w:hAnsi="Calibri"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5877B5"/>
    <w:multiLevelType w:val="multilevel"/>
    <w:tmpl w:val="37CCF46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9C2BF4"/>
    <w:multiLevelType w:val="multilevel"/>
    <w:tmpl w:val="C324D902"/>
    <w:lvl w:ilvl="0">
      <w:numFmt w:val="bullet"/>
      <w:lvlText w:val="-"/>
      <w:lvlJc w:val="left"/>
      <w:pPr>
        <w:ind w:left="720" w:hanging="360"/>
      </w:pPr>
      <w:rPr>
        <w:rFonts w:ascii="Calibri" w:eastAsia="Calibri" w:hAnsi="Calibri"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B510B0"/>
    <w:multiLevelType w:val="hybridMultilevel"/>
    <w:tmpl w:val="C4441C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10C55"/>
    <w:multiLevelType w:val="multilevel"/>
    <w:tmpl w:val="9BE8B7B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2E860EA"/>
    <w:multiLevelType w:val="multilevel"/>
    <w:tmpl w:val="610EEE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A85178"/>
    <w:multiLevelType w:val="hybridMultilevel"/>
    <w:tmpl w:val="48FAEC44"/>
    <w:lvl w:ilvl="0" w:tplc="8770736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6F3CB7"/>
    <w:multiLevelType w:val="multilevel"/>
    <w:tmpl w:val="DD361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A326F2"/>
    <w:multiLevelType w:val="multilevel"/>
    <w:tmpl w:val="90A0B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F5F54BC"/>
    <w:multiLevelType w:val="multilevel"/>
    <w:tmpl w:val="14EE456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8C24BC"/>
    <w:multiLevelType w:val="hybridMultilevel"/>
    <w:tmpl w:val="D64E1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BD1E65"/>
    <w:multiLevelType w:val="hybridMultilevel"/>
    <w:tmpl w:val="6DDC1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003096"/>
    <w:multiLevelType w:val="multilevel"/>
    <w:tmpl w:val="48FC51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15"/>
  </w:num>
  <w:num w:numId="3">
    <w:abstractNumId w:val="12"/>
  </w:num>
  <w:num w:numId="4">
    <w:abstractNumId w:val="19"/>
  </w:num>
  <w:num w:numId="5">
    <w:abstractNumId w:val="7"/>
  </w:num>
  <w:num w:numId="6">
    <w:abstractNumId w:val="9"/>
  </w:num>
  <w:num w:numId="7">
    <w:abstractNumId w:val="3"/>
  </w:num>
  <w:num w:numId="8">
    <w:abstractNumId w:val="11"/>
  </w:num>
  <w:num w:numId="9">
    <w:abstractNumId w:val="6"/>
  </w:num>
  <w:num w:numId="10">
    <w:abstractNumId w:val="14"/>
  </w:num>
  <w:num w:numId="11">
    <w:abstractNumId w:val="13"/>
  </w:num>
  <w:num w:numId="12">
    <w:abstractNumId w:val="16"/>
  </w:num>
  <w:num w:numId="13">
    <w:abstractNumId w:val="21"/>
  </w:num>
  <w:num w:numId="14">
    <w:abstractNumId w:val="17"/>
  </w:num>
  <w:num w:numId="15">
    <w:abstractNumId w:val="8"/>
  </w:num>
  <w:num w:numId="16">
    <w:abstractNumId w:val="4"/>
  </w:num>
  <w:num w:numId="17">
    <w:abstractNumId w:val="0"/>
  </w:num>
  <w:num w:numId="18">
    <w:abstractNumId w:val="1"/>
  </w:num>
  <w:num w:numId="19">
    <w:abstractNumId w:val="5"/>
  </w:num>
  <w:num w:numId="20">
    <w:abstractNumId w:val="1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A1"/>
    <w:rsid w:val="00003776"/>
    <w:rsid w:val="00005B25"/>
    <w:rsid w:val="000306E2"/>
    <w:rsid w:val="00052F21"/>
    <w:rsid w:val="00054345"/>
    <w:rsid w:val="00061A7D"/>
    <w:rsid w:val="00064305"/>
    <w:rsid w:val="00080DA8"/>
    <w:rsid w:val="0008294F"/>
    <w:rsid w:val="000B5BC2"/>
    <w:rsid w:val="000C20F7"/>
    <w:rsid w:val="00121493"/>
    <w:rsid w:val="00193D19"/>
    <w:rsid w:val="001B5927"/>
    <w:rsid w:val="001C2182"/>
    <w:rsid w:val="001F5F5C"/>
    <w:rsid w:val="00201B30"/>
    <w:rsid w:val="00226907"/>
    <w:rsid w:val="00240632"/>
    <w:rsid w:val="00243A26"/>
    <w:rsid w:val="002626B7"/>
    <w:rsid w:val="00297361"/>
    <w:rsid w:val="002B689C"/>
    <w:rsid w:val="002C6738"/>
    <w:rsid w:val="002D658D"/>
    <w:rsid w:val="003016E3"/>
    <w:rsid w:val="0031271F"/>
    <w:rsid w:val="00316717"/>
    <w:rsid w:val="00324C1A"/>
    <w:rsid w:val="00337CB5"/>
    <w:rsid w:val="003476C1"/>
    <w:rsid w:val="0036030D"/>
    <w:rsid w:val="00370BD9"/>
    <w:rsid w:val="0037254E"/>
    <w:rsid w:val="003868FE"/>
    <w:rsid w:val="00396DA0"/>
    <w:rsid w:val="003B22DC"/>
    <w:rsid w:val="003B5791"/>
    <w:rsid w:val="003E16A4"/>
    <w:rsid w:val="003E2043"/>
    <w:rsid w:val="00426130"/>
    <w:rsid w:val="0045418B"/>
    <w:rsid w:val="0046457B"/>
    <w:rsid w:val="00496AB2"/>
    <w:rsid w:val="004A2D5D"/>
    <w:rsid w:val="004C564A"/>
    <w:rsid w:val="004C77A9"/>
    <w:rsid w:val="004E4DE1"/>
    <w:rsid w:val="00507FEA"/>
    <w:rsid w:val="00524B64"/>
    <w:rsid w:val="005424F5"/>
    <w:rsid w:val="00560356"/>
    <w:rsid w:val="00561DBC"/>
    <w:rsid w:val="00565D3E"/>
    <w:rsid w:val="005755A3"/>
    <w:rsid w:val="005755BF"/>
    <w:rsid w:val="005A38B1"/>
    <w:rsid w:val="005A4EC8"/>
    <w:rsid w:val="005B0679"/>
    <w:rsid w:val="005D3D18"/>
    <w:rsid w:val="005F10D4"/>
    <w:rsid w:val="00672C3A"/>
    <w:rsid w:val="006A64DC"/>
    <w:rsid w:val="006C0F0B"/>
    <w:rsid w:val="006E5517"/>
    <w:rsid w:val="0070055B"/>
    <w:rsid w:val="00750320"/>
    <w:rsid w:val="00760AEC"/>
    <w:rsid w:val="00767E43"/>
    <w:rsid w:val="007A546B"/>
    <w:rsid w:val="007B6B9E"/>
    <w:rsid w:val="007C4950"/>
    <w:rsid w:val="007E4988"/>
    <w:rsid w:val="00803359"/>
    <w:rsid w:val="00807DD7"/>
    <w:rsid w:val="0085520C"/>
    <w:rsid w:val="00864D15"/>
    <w:rsid w:val="00870F14"/>
    <w:rsid w:val="00877B84"/>
    <w:rsid w:val="00884E35"/>
    <w:rsid w:val="00885878"/>
    <w:rsid w:val="008928F3"/>
    <w:rsid w:val="008952BB"/>
    <w:rsid w:val="008A120B"/>
    <w:rsid w:val="008C4EA8"/>
    <w:rsid w:val="008D40A1"/>
    <w:rsid w:val="008D6291"/>
    <w:rsid w:val="008E424F"/>
    <w:rsid w:val="008F74AB"/>
    <w:rsid w:val="0092082F"/>
    <w:rsid w:val="0092376F"/>
    <w:rsid w:val="00936706"/>
    <w:rsid w:val="00973616"/>
    <w:rsid w:val="00984DF5"/>
    <w:rsid w:val="009A06B3"/>
    <w:rsid w:val="009C2B62"/>
    <w:rsid w:val="00A25151"/>
    <w:rsid w:val="00A26019"/>
    <w:rsid w:val="00A2626E"/>
    <w:rsid w:val="00A42DAF"/>
    <w:rsid w:val="00A47699"/>
    <w:rsid w:val="00A50FD7"/>
    <w:rsid w:val="00A52A97"/>
    <w:rsid w:val="00A95D53"/>
    <w:rsid w:val="00AA56D9"/>
    <w:rsid w:val="00AA5C63"/>
    <w:rsid w:val="00AC4005"/>
    <w:rsid w:val="00AE6464"/>
    <w:rsid w:val="00AF793A"/>
    <w:rsid w:val="00B067F4"/>
    <w:rsid w:val="00B20CB1"/>
    <w:rsid w:val="00B219D7"/>
    <w:rsid w:val="00B24694"/>
    <w:rsid w:val="00B3586F"/>
    <w:rsid w:val="00B3737F"/>
    <w:rsid w:val="00B446F2"/>
    <w:rsid w:val="00B46D5E"/>
    <w:rsid w:val="00BA14C0"/>
    <w:rsid w:val="00BA29EA"/>
    <w:rsid w:val="00BA4120"/>
    <w:rsid w:val="00BA5D1E"/>
    <w:rsid w:val="00BA7085"/>
    <w:rsid w:val="00BB0599"/>
    <w:rsid w:val="00BB06C0"/>
    <w:rsid w:val="00BB0AF0"/>
    <w:rsid w:val="00BC22F6"/>
    <w:rsid w:val="00BF6790"/>
    <w:rsid w:val="00C162DC"/>
    <w:rsid w:val="00C35016"/>
    <w:rsid w:val="00C376F6"/>
    <w:rsid w:val="00C46484"/>
    <w:rsid w:val="00C47C1D"/>
    <w:rsid w:val="00C6025D"/>
    <w:rsid w:val="00C61CE0"/>
    <w:rsid w:val="00C7004C"/>
    <w:rsid w:val="00CA067C"/>
    <w:rsid w:val="00CA5561"/>
    <w:rsid w:val="00CB5749"/>
    <w:rsid w:val="00CC1245"/>
    <w:rsid w:val="00CC39EF"/>
    <w:rsid w:val="00CD28D2"/>
    <w:rsid w:val="00CE1EF4"/>
    <w:rsid w:val="00CE2FE4"/>
    <w:rsid w:val="00CF083D"/>
    <w:rsid w:val="00CF3B00"/>
    <w:rsid w:val="00D011F2"/>
    <w:rsid w:val="00D14E6A"/>
    <w:rsid w:val="00D35C35"/>
    <w:rsid w:val="00D42F9F"/>
    <w:rsid w:val="00D63B6D"/>
    <w:rsid w:val="00D67FA5"/>
    <w:rsid w:val="00D74953"/>
    <w:rsid w:val="00D86E52"/>
    <w:rsid w:val="00DA50DF"/>
    <w:rsid w:val="00DC06B7"/>
    <w:rsid w:val="00DC0C68"/>
    <w:rsid w:val="00DD56E2"/>
    <w:rsid w:val="00DE0DC5"/>
    <w:rsid w:val="00E253A5"/>
    <w:rsid w:val="00E301AE"/>
    <w:rsid w:val="00E654D0"/>
    <w:rsid w:val="00E8601B"/>
    <w:rsid w:val="00E97EAB"/>
    <w:rsid w:val="00EB72FB"/>
    <w:rsid w:val="00EC421F"/>
    <w:rsid w:val="00ED3B3B"/>
    <w:rsid w:val="00ED3F53"/>
    <w:rsid w:val="00ED4E10"/>
    <w:rsid w:val="00EF68E4"/>
    <w:rsid w:val="00EF7245"/>
    <w:rsid w:val="00F03FEA"/>
    <w:rsid w:val="00F11126"/>
    <w:rsid w:val="00F141FB"/>
    <w:rsid w:val="00F16B43"/>
    <w:rsid w:val="00F572AD"/>
    <w:rsid w:val="00F62A73"/>
    <w:rsid w:val="00F666C4"/>
    <w:rsid w:val="00F75312"/>
    <w:rsid w:val="00FC10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6AB512-50BE-4501-AA9F-0A69F7B0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paragraph" w:styleId="Paragraphedeliste">
    <w:name w:val="List Paragraph"/>
    <w:basedOn w:val="Normal"/>
    <w:uiPriority w:val="34"/>
    <w:qFormat/>
    <w:rsid w:val="00BB0599"/>
    <w:pPr>
      <w:ind w:left="720"/>
      <w:contextualSpacing/>
    </w:pPr>
  </w:style>
  <w:style w:type="character" w:styleId="Marquedecommentaire">
    <w:name w:val="annotation reference"/>
    <w:basedOn w:val="Policepardfaut"/>
    <w:uiPriority w:val="99"/>
    <w:semiHidden/>
    <w:unhideWhenUsed/>
    <w:rsid w:val="0092376F"/>
    <w:rPr>
      <w:sz w:val="16"/>
      <w:szCs w:val="16"/>
    </w:rPr>
  </w:style>
  <w:style w:type="paragraph" w:styleId="Commentaire">
    <w:name w:val="annotation text"/>
    <w:basedOn w:val="Normal"/>
    <w:link w:val="CommentaireCar"/>
    <w:uiPriority w:val="99"/>
    <w:semiHidden/>
    <w:unhideWhenUsed/>
    <w:rsid w:val="0092376F"/>
  </w:style>
  <w:style w:type="character" w:customStyle="1" w:styleId="CommentaireCar">
    <w:name w:val="Commentaire Car"/>
    <w:basedOn w:val="Policepardfaut"/>
    <w:link w:val="Commentaire"/>
    <w:uiPriority w:val="99"/>
    <w:semiHidden/>
    <w:rsid w:val="0092376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2376F"/>
    <w:rPr>
      <w:b/>
      <w:bCs/>
    </w:rPr>
  </w:style>
  <w:style w:type="character" w:customStyle="1" w:styleId="ObjetducommentaireCar">
    <w:name w:val="Objet du commentaire Car"/>
    <w:basedOn w:val="CommentaireCar"/>
    <w:link w:val="Objetducommentaire"/>
    <w:uiPriority w:val="99"/>
    <w:semiHidden/>
    <w:rsid w:val="0092376F"/>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uiPriority w:val="99"/>
    <w:semiHidden/>
    <w:unhideWhenUsed/>
    <w:rsid w:val="00337CB5"/>
  </w:style>
  <w:style w:type="character" w:customStyle="1" w:styleId="NotedebasdepageCar">
    <w:name w:val="Note de bas de page Car"/>
    <w:basedOn w:val="Policepardfaut"/>
    <w:link w:val="Notedebasdepage"/>
    <w:uiPriority w:val="99"/>
    <w:semiHidden/>
    <w:rsid w:val="00337CB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37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874">
      <w:bodyDiv w:val="1"/>
      <w:marLeft w:val="0"/>
      <w:marRight w:val="0"/>
      <w:marTop w:val="0"/>
      <w:marBottom w:val="0"/>
      <w:divBdr>
        <w:top w:val="none" w:sz="0" w:space="0" w:color="auto"/>
        <w:left w:val="none" w:sz="0" w:space="0" w:color="auto"/>
        <w:bottom w:val="none" w:sz="0" w:space="0" w:color="auto"/>
        <w:right w:val="none" w:sz="0" w:space="0" w:color="auto"/>
      </w:divBdr>
    </w:div>
    <w:div w:id="731544782">
      <w:bodyDiv w:val="1"/>
      <w:marLeft w:val="0"/>
      <w:marRight w:val="0"/>
      <w:marTop w:val="0"/>
      <w:marBottom w:val="0"/>
      <w:divBdr>
        <w:top w:val="none" w:sz="0" w:space="0" w:color="auto"/>
        <w:left w:val="none" w:sz="0" w:space="0" w:color="auto"/>
        <w:bottom w:val="none" w:sz="0" w:space="0" w:color="auto"/>
        <w:right w:val="none" w:sz="0" w:space="0" w:color="auto"/>
      </w:divBdr>
    </w:div>
    <w:div w:id="14141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B54C-E241-47E5-BF6C-82D221A7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8394</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BANNIER, Benoît</dc:creator>
  <cp:lastModifiedBy>FURTADO LANDIM, Iana (ARS-IDF)</cp:lastModifiedBy>
  <cp:revision>2</cp:revision>
  <cp:lastPrinted>2022-06-29T16:43:00Z</cp:lastPrinted>
  <dcterms:created xsi:type="dcterms:W3CDTF">2024-03-08T16:28:00Z</dcterms:created>
  <dcterms:modified xsi:type="dcterms:W3CDTF">2024-03-08T16:28:00Z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-691233948</vt:i4>
  </property>
</Properties>
</file>