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Default Extension="wdp" ContentType="image/vnd.ms-photo"/>
  <Default Extension="gif" ContentType="image/gif"/>
  <Default Extension="jpg" ContentType="image/jp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288F28" w14:textId="77777777" w:rsidR="00CA5EA4" w:rsidRDefault="00CA5EA4" w:rsidP="0017117B">
      <w:pPr>
        <w:pStyle w:val="Sansinterligne"/>
        <w:jc w:val="center"/>
        <w:rPr>
          <w:b/>
          <w:sz w:val="36"/>
          <w:szCs w:val="36"/>
        </w:rPr>
      </w:pPr>
    </w:p>
    <w:p w14:paraId="1E08D317" w14:textId="77777777" w:rsidR="006B3638" w:rsidRDefault="006B3638" w:rsidP="0017117B">
      <w:pPr>
        <w:pStyle w:val="Sansinterligne"/>
        <w:jc w:val="center"/>
        <w:rPr>
          <w:b/>
          <w:sz w:val="28"/>
        </w:rPr>
      </w:pPr>
    </w:p>
    <w:p w14:paraId="5396DFDD" w14:textId="77777777" w:rsidR="006B3638" w:rsidRDefault="006B3638" w:rsidP="0017117B">
      <w:pPr>
        <w:pStyle w:val="Sansinterligne"/>
        <w:jc w:val="center"/>
        <w:rPr>
          <w:b/>
          <w:sz w:val="28"/>
        </w:rPr>
      </w:pPr>
    </w:p>
    <w:p w14:paraId="5E16F833" w14:textId="1C903C34" w:rsidR="00191712" w:rsidRDefault="00191712" w:rsidP="0017117B">
      <w:pPr>
        <w:pStyle w:val="Sansinterligne"/>
        <w:jc w:val="center"/>
        <w:rPr>
          <w:b/>
          <w:sz w:val="28"/>
        </w:rPr>
      </w:pPr>
    </w:p>
    <w:p w14:paraId="64625873" w14:textId="495D00D0" w:rsidR="00014A8F" w:rsidRDefault="00014A8F" w:rsidP="0017117B">
      <w:pPr>
        <w:pStyle w:val="Sansinterligne"/>
        <w:jc w:val="center"/>
        <w:rPr>
          <w:b/>
          <w:sz w:val="28"/>
        </w:rPr>
      </w:pPr>
    </w:p>
    <w:p w14:paraId="0FF4F871" w14:textId="43EBC877" w:rsidR="00014A8F" w:rsidRDefault="00014A8F" w:rsidP="0017117B">
      <w:pPr>
        <w:pStyle w:val="Sansinterligne"/>
        <w:jc w:val="center"/>
        <w:rPr>
          <w:b/>
          <w:sz w:val="28"/>
        </w:rPr>
      </w:pPr>
    </w:p>
    <w:p w14:paraId="477646A9" w14:textId="6C11F981" w:rsidR="00014A8F" w:rsidRDefault="00014A8F" w:rsidP="0017117B">
      <w:pPr>
        <w:pStyle w:val="Sansinterligne"/>
        <w:jc w:val="center"/>
        <w:rPr>
          <w:b/>
          <w:sz w:val="28"/>
        </w:rPr>
      </w:pPr>
    </w:p>
    <w:p w14:paraId="089DCA98" w14:textId="2871DF18" w:rsidR="00014A8F" w:rsidRDefault="00014A8F" w:rsidP="0017117B">
      <w:pPr>
        <w:pStyle w:val="Sansinterligne"/>
        <w:jc w:val="center"/>
        <w:rPr>
          <w:b/>
          <w:sz w:val="28"/>
        </w:rPr>
      </w:pPr>
    </w:p>
    <w:p w14:paraId="33886633" w14:textId="77777777" w:rsidR="00014A8F" w:rsidRDefault="00014A8F" w:rsidP="0017117B">
      <w:pPr>
        <w:pStyle w:val="Sansinterligne"/>
        <w:jc w:val="center"/>
        <w:rPr>
          <w:b/>
          <w:sz w:val="28"/>
        </w:rPr>
      </w:pPr>
    </w:p>
    <w:p w14:paraId="323CB157" w14:textId="77777777" w:rsidR="00191712" w:rsidRPr="00191712" w:rsidRDefault="006B3638" w:rsidP="0017117B">
      <w:pPr>
        <w:pStyle w:val="Sansinterligne"/>
        <w:jc w:val="center"/>
        <w:rPr>
          <w:b/>
          <w:color w:val="92D050"/>
          <w:sz w:val="48"/>
        </w:rPr>
      </w:pPr>
      <w:r w:rsidRPr="00191712">
        <w:rPr>
          <w:b/>
          <w:color w:val="92D050"/>
          <w:sz w:val="48"/>
        </w:rPr>
        <w:t>CPOM</w:t>
      </w:r>
      <w:r w:rsidR="00191712" w:rsidRPr="00191712">
        <w:rPr>
          <w:b/>
          <w:color w:val="92D050"/>
          <w:sz w:val="48"/>
        </w:rPr>
        <w:t xml:space="preserve"> </w:t>
      </w:r>
    </w:p>
    <w:p w14:paraId="5D6C3743" w14:textId="77777777" w:rsidR="00CA5EA4" w:rsidRPr="00191712" w:rsidRDefault="00191712" w:rsidP="0017117B">
      <w:pPr>
        <w:pStyle w:val="Sansinterligne"/>
        <w:jc w:val="center"/>
        <w:rPr>
          <w:b/>
          <w:sz w:val="28"/>
          <w:szCs w:val="36"/>
        </w:rPr>
      </w:pPr>
      <w:r w:rsidRPr="00191712">
        <w:rPr>
          <w:b/>
          <w:color w:val="92D050"/>
          <w:sz w:val="36"/>
        </w:rPr>
        <w:t>des établissements de santé et autres titulaires d’autorisations d’activités de soins et EML</w:t>
      </w:r>
      <w:r w:rsidR="006B3638" w:rsidRPr="00191712">
        <w:rPr>
          <w:b/>
          <w:color w:val="92D050"/>
          <w:sz w:val="36"/>
        </w:rPr>
        <w:t xml:space="preserve"> </w:t>
      </w:r>
    </w:p>
    <w:p w14:paraId="1B90EB52" w14:textId="77777777" w:rsidR="00CA5EA4" w:rsidRDefault="00CA5EA4" w:rsidP="0017117B">
      <w:pPr>
        <w:pStyle w:val="Sansinterligne"/>
        <w:jc w:val="center"/>
        <w:rPr>
          <w:b/>
          <w:sz w:val="36"/>
          <w:szCs w:val="36"/>
        </w:rPr>
      </w:pPr>
    </w:p>
    <w:p w14:paraId="21A0646F" w14:textId="77777777" w:rsidR="00C24826" w:rsidRDefault="00C24826" w:rsidP="006B3638">
      <w:pPr>
        <w:pStyle w:val="Sansinterligne"/>
        <w:rPr>
          <w:b/>
          <w:sz w:val="36"/>
          <w:szCs w:val="36"/>
        </w:rPr>
      </w:pPr>
    </w:p>
    <w:p w14:paraId="2139C048" w14:textId="77777777" w:rsidR="00CA5EA4" w:rsidRDefault="00CA5EA4" w:rsidP="0017117B">
      <w:pPr>
        <w:pStyle w:val="Sansinterligne"/>
        <w:jc w:val="center"/>
        <w:rPr>
          <w:b/>
          <w:sz w:val="36"/>
          <w:szCs w:val="36"/>
        </w:rPr>
      </w:pPr>
    </w:p>
    <w:p w14:paraId="3F924859" w14:textId="77777777" w:rsidR="00CA5EA4" w:rsidRDefault="00CA5EA4" w:rsidP="0017117B">
      <w:pPr>
        <w:pStyle w:val="Sansinterligne"/>
        <w:jc w:val="center"/>
        <w:rPr>
          <w:b/>
          <w:sz w:val="36"/>
          <w:szCs w:val="36"/>
        </w:rPr>
      </w:pPr>
    </w:p>
    <w:p w14:paraId="69EE4F07" w14:textId="77777777" w:rsidR="00CA5EA4" w:rsidRPr="006D2241" w:rsidRDefault="00CA5EA4" w:rsidP="0017117B">
      <w:pPr>
        <w:pStyle w:val="Sansinterligne"/>
        <w:pBdr>
          <w:top w:val="single" w:sz="4" w:space="1" w:color="auto" w:shadow="1"/>
          <w:left w:val="single" w:sz="4" w:space="4" w:color="auto" w:shadow="1"/>
          <w:bottom w:val="single" w:sz="4" w:space="1" w:color="auto" w:shadow="1"/>
          <w:right w:val="single" w:sz="4" w:space="4" w:color="auto" w:shadow="1"/>
        </w:pBdr>
        <w:jc w:val="center"/>
        <w:rPr>
          <w:b/>
          <w:sz w:val="36"/>
          <w:szCs w:val="36"/>
        </w:rPr>
      </w:pPr>
    </w:p>
    <w:p w14:paraId="765AB16E" w14:textId="77777777" w:rsidR="00CA5EA4" w:rsidRPr="002539F4" w:rsidRDefault="00CA5EA4" w:rsidP="0017117B">
      <w:pPr>
        <w:pStyle w:val="Sansinterligne"/>
        <w:pBdr>
          <w:top w:val="single" w:sz="4" w:space="1" w:color="auto" w:shadow="1"/>
          <w:left w:val="single" w:sz="4" w:space="4" w:color="auto" w:shadow="1"/>
          <w:bottom w:val="single" w:sz="4" w:space="1" w:color="auto" w:shadow="1"/>
          <w:right w:val="single" w:sz="4" w:space="4" w:color="auto" w:shadow="1"/>
        </w:pBdr>
        <w:jc w:val="center"/>
        <w:rPr>
          <w:b/>
          <w:color w:val="365F91" w:themeColor="accent1" w:themeShade="BF"/>
          <w:sz w:val="36"/>
          <w:szCs w:val="36"/>
        </w:rPr>
      </w:pPr>
      <w:r w:rsidRPr="002539F4">
        <w:rPr>
          <w:b/>
          <w:color w:val="365F91" w:themeColor="accent1" w:themeShade="BF"/>
          <w:sz w:val="36"/>
          <w:szCs w:val="36"/>
        </w:rPr>
        <w:t>GUIDE METHODOLOGIQUE</w:t>
      </w:r>
    </w:p>
    <w:p w14:paraId="1055CCC3" w14:textId="77777777" w:rsidR="00CA5EA4" w:rsidRPr="002539F4" w:rsidRDefault="00CA5EA4" w:rsidP="0017117B">
      <w:pPr>
        <w:pStyle w:val="Sansinterligne"/>
        <w:pBdr>
          <w:top w:val="single" w:sz="4" w:space="1" w:color="auto" w:shadow="1"/>
          <w:left w:val="single" w:sz="4" w:space="4" w:color="auto" w:shadow="1"/>
          <w:bottom w:val="single" w:sz="4" w:space="1" w:color="auto" w:shadow="1"/>
          <w:right w:val="single" w:sz="4" w:space="4" w:color="auto" w:shadow="1"/>
        </w:pBdr>
        <w:jc w:val="center"/>
        <w:rPr>
          <w:b/>
          <w:color w:val="365F91" w:themeColor="accent1" w:themeShade="BF"/>
          <w:sz w:val="36"/>
          <w:szCs w:val="36"/>
        </w:rPr>
      </w:pPr>
      <w:r w:rsidRPr="002539F4">
        <w:rPr>
          <w:b/>
          <w:color w:val="365F91" w:themeColor="accent1" w:themeShade="BF"/>
          <w:sz w:val="36"/>
          <w:szCs w:val="36"/>
        </w:rPr>
        <w:t>D'ELABORATION ET DE SUIVI</w:t>
      </w:r>
    </w:p>
    <w:p w14:paraId="469D1BCC" w14:textId="77777777" w:rsidR="00CA5EA4" w:rsidRPr="002539F4" w:rsidRDefault="00CA5EA4" w:rsidP="0017117B">
      <w:pPr>
        <w:pStyle w:val="Sansinterligne"/>
        <w:pBdr>
          <w:top w:val="single" w:sz="4" w:space="1" w:color="auto" w:shadow="1"/>
          <w:left w:val="single" w:sz="4" w:space="4" w:color="auto" w:shadow="1"/>
          <w:bottom w:val="single" w:sz="4" w:space="1" w:color="auto" w:shadow="1"/>
          <w:right w:val="single" w:sz="4" w:space="4" w:color="auto" w:shadow="1"/>
        </w:pBdr>
        <w:jc w:val="center"/>
        <w:rPr>
          <w:b/>
          <w:color w:val="365F91" w:themeColor="accent1" w:themeShade="BF"/>
          <w:sz w:val="36"/>
          <w:szCs w:val="36"/>
        </w:rPr>
      </w:pPr>
      <w:r w:rsidRPr="002539F4">
        <w:rPr>
          <w:b/>
          <w:color w:val="365F91" w:themeColor="accent1" w:themeShade="BF"/>
          <w:sz w:val="36"/>
          <w:szCs w:val="36"/>
        </w:rPr>
        <w:t>DES CONTRATS PLURIANNUELS</w:t>
      </w:r>
    </w:p>
    <w:p w14:paraId="14403B7A" w14:textId="77777777" w:rsidR="00CA5EA4" w:rsidRPr="002539F4" w:rsidRDefault="00CA5EA4" w:rsidP="0017117B">
      <w:pPr>
        <w:pStyle w:val="Sansinterligne"/>
        <w:pBdr>
          <w:top w:val="single" w:sz="4" w:space="1" w:color="auto" w:shadow="1"/>
          <w:left w:val="single" w:sz="4" w:space="4" w:color="auto" w:shadow="1"/>
          <w:bottom w:val="single" w:sz="4" w:space="1" w:color="auto" w:shadow="1"/>
          <w:right w:val="single" w:sz="4" w:space="4" w:color="auto" w:shadow="1"/>
        </w:pBdr>
        <w:jc w:val="center"/>
        <w:rPr>
          <w:b/>
          <w:color w:val="365F91" w:themeColor="accent1" w:themeShade="BF"/>
          <w:sz w:val="36"/>
          <w:szCs w:val="36"/>
        </w:rPr>
      </w:pPr>
      <w:r w:rsidRPr="002539F4">
        <w:rPr>
          <w:b/>
          <w:color w:val="365F91" w:themeColor="accent1" w:themeShade="BF"/>
          <w:sz w:val="36"/>
          <w:szCs w:val="36"/>
        </w:rPr>
        <w:t>D'OBJECTIFS ET DE MOYENS</w:t>
      </w:r>
    </w:p>
    <w:p w14:paraId="7F366D0A" w14:textId="77777777" w:rsidR="00872049" w:rsidRPr="002539F4" w:rsidRDefault="00CA5EA4" w:rsidP="0017117B">
      <w:pPr>
        <w:pStyle w:val="Sansinterligne"/>
        <w:pBdr>
          <w:top w:val="single" w:sz="4" w:space="1" w:color="auto" w:shadow="1"/>
          <w:left w:val="single" w:sz="4" w:space="4" w:color="auto" w:shadow="1"/>
          <w:bottom w:val="single" w:sz="4" w:space="1" w:color="auto" w:shadow="1"/>
          <w:right w:val="single" w:sz="4" w:space="4" w:color="auto" w:shadow="1"/>
        </w:pBdr>
        <w:jc w:val="center"/>
        <w:rPr>
          <w:b/>
          <w:color w:val="365F91" w:themeColor="accent1" w:themeShade="BF"/>
          <w:sz w:val="36"/>
          <w:szCs w:val="36"/>
        </w:rPr>
      </w:pPr>
      <w:r w:rsidRPr="002539F4">
        <w:rPr>
          <w:b/>
          <w:color w:val="365F91" w:themeColor="accent1" w:themeShade="BF"/>
          <w:sz w:val="36"/>
          <w:szCs w:val="36"/>
        </w:rPr>
        <w:t>EN ILE-DE-FRANCE</w:t>
      </w:r>
    </w:p>
    <w:p w14:paraId="660221E6" w14:textId="77777777" w:rsidR="00CA5EA4" w:rsidRDefault="00CA5EA4" w:rsidP="0017117B">
      <w:pPr>
        <w:pStyle w:val="Sansinterligne"/>
        <w:pBdr>
          <w:top w:val="single" w:sz="4" w:space="1" w:color="auto" w:shadow="1"/>
          <w:left w:val="single" w:sz="4" w:space="4" w:color="auto" w:shadow="1"/>
          <w:bottom w:val="single" w:sz="4" w:space="1" w:color="auto" w:shadow="1"/>
          <w:right w:val="single" w:sz="4" w:space="4" w:color="auto" w:shadow="1"/>
        </w:pBdr>
        <w:jc w:val="center"/>
        <w:rPr>
          <w:b/>
          <w:sz w:val="36"/>
          <w:szCs w:val="36"/>
        </w:rPr>
      </w:pPr>
    </w:p>
    <w:p w14:paraId="7ADB6BC3" w14:textId="77777777" w:rsidR="00CA5EA4" w:rsidRDefault="00CA5EA4" w:rsidP="0017117B">
      <w:pPr>
        <w:pStyle w:val="Sansinterligne"/>
        <w:jc w:val="center"/>
        <w:rPr>
          <w:b/>
          <w:sz w:val="36"/>
          <w:szCs w:val="36"/>
        </w:rPr>
      </w:pPr>
    </w:p>
    <w:p w14:paraId="4EC217AB" w14:textId="77777777" w:rsidR="00CA5EA4" w:rsidRDefault="00CA5EA4" w:rsidP="0017117B">
      <w:pPr>
        <w:pStyle w:val="Sansinterligne"/>
        <w:jc w:val="center"/>
        <w:rPr>
          <w:b/>
          <w:sz w:val="36"/>
          <w:szCs w:val="36"/>
        </w:rPr>
      </w:pPr>
    </w:p>
    <w:p w14:paraId="0712D078" w14:textId="77777777" w:rsidR="00CA5EA4" w:rsidRDefault="00CA5EA4" w:rsidP="0017117B">
      <w:pPr>
        <w:pStyle w:val="Sansinterligne"/>
        <w:jc w:val="center"/>
        <w:rPr>
          <w:b/>
          <w:sz w:val="36"/>
          <w:szCs w:val="36"/>
        </w:rPr>
      </w:pPr>
    </w:p>
    <w:p w14:paraId="77D43ACC" w14:textId="77777777" w:rsidR="00E849F3" w:rsidRPr="009E6B62" w:rsidRDefault="00D90472" w:rsidP="0017117B">
      <w:pPr>
        <w:pStyle w:val="Sansinterligne"/>
        <w:jc w:val="center"/>
        <w:rPr>
          <w:b/>
          <w:color w:val="C00000"/>
          <w:sz w:val="44"/>
          <w:szCs w:val="44"/>
        </w:rPr>
      </w:pPr>
      <w:r>
        <w:rPr>
          <w:b/>
          <w:color w:val="C00000"/>
          <w:sz w:val="44"/>
          <w:szCs w:val="44"/>
        </w:rPr>
        <w:t xml:space="preserve">Version </w:t>
      </w:r>
      <w:r w:rsidR="000D1569">
        <w:rPr>
          <w:b/>
          <w:color w:val="C00000"/>
          <w:sz w:val="44"/>
          <w:szCs w:val="44"/>
        </w:rPr>
        <w:t>7</w:t>
      </w:r>
      <w:r w:rsidR="003E2BFA" w:rsidRPr="009E6B62">
        <w:rPr>
          <w:b/>
          <w:color w:val="C00000"/>
          <w:sz w:val="44"/>
          <w:szCs w:val="44"/>
        </w:rPr>
        <w:t xml:space="preserve"> – </w:t>
      </w:r>
      <w:r w:rsidR="00FC6572">
        <w:rPr>
          <w:b/>
          <w:color w:val="C00000"/>
          <w:sz w:val="44"/>
          <w:szCs w:val="44"/>
        </w:rPr>
        <w:t>mai</w:t>
      </w:r>
      <w:r w:rsidR="00EB6152" w:rsidRPr="009E6B62">
        <w:rPr>
          <w:b/>
          <w:color w:val="C00000"/>
          <w:sz w:val="44"/>
          <w:szCs w:val="44"/>
        </w:rPr>
        <w:t xml:space="preserve"> </w:t>
      </w:r>
      <w:r w:rsidR="000D1569">
        <w:rPr>
          <w:b/>
          <w:color w:val="C00000"/>
          <w:sz w:val="44"/>
          <w:szCs w:val="44"/>
        </w:rPr>
        <w:t>2022</w:t>
      </w:r>
    </w:p>
    <w:p w14:paraId="23E08E96" w14:textId="77777777" w:rsidR="00E849F3" w:rsidRDefault="00E849F3" w:rsidP="0017117B">
      <w:pPr>
        <w:pStyle w:val="Sansinterligne"/>
        <w:jc w:val="center"/>
        <w:rPr>
          <w:b/>
        </w:rPr>
      </w:pPr>
    </w:p>
    <w:p w14:paraId="78CAC850" w14:textId="77777777" w:rsidR="008360BC" w:rsidRDefault="00D94683" w:rsidP="0017117B">
      <w:pPr>
        <w:spacing w:line="240" w:lineRule="auto"/>
        <w:rPr>
          <w:b/>
        </w:rPr>
      </w:pPr>
      <w:r>
        <w:rPr>
          <w:b/>
        </w:rPr>
        <w:br w:type="page"/>
      </w:r>
    </w:p>
    <w:p w14:paraId="16738B44" w14:textId="77777777" w:rsidR="00CA5EA4" w:rsidRDefault="00CA5EA4" w:rsidP="0017117B">
      <w:pPr>
        <w:pStyle w:val="Sansinterligne"/>
      </w:pPr>
    </w:p>
    <w:sdt>
      <w:sdtPr>
        <w:rPr>
          <w:rFonts w:eastAsiaTheme="minorHAnsi" w:cstheme="minorBidi"/>
          <w:b w:val="0"/>
          <w:bCs w:val="0"/>
          <w:color w:val="auto"/>
          <w:sz w:val="22"/>
          <w:szCs w:val="22"/>
          <w:lang w:eastAsia="en-US"/>
        </w:rPr>
        <w:id w:val="1188411143"/>
        <w:docPartObj>
          <w:docPartGallery w:val="Table of Contents"/>
          <w:docPartUnique/>
        </w:docPartObj>
      </w:sdtPr>
      <w:sdtEndPr>
        <w:rPr>
          <w:rFonts w:eastAsiaTheme="majorEastAsia" w:cstheme="minorHAnsi"/>
          <w:b/>
          <w:bCs/>
          <w:color w:val="365F91" w:themeColor="accent1" w:themeShade="BF"/>
          <w:sz w:val="28"/>
          <w:szCs w:val="28"/>
        </w:rPr>
      </w:sdtEndPr>
      <w:sdtContent>
        <w:p w14:paraId="69B28040" w14:textId="77777777" w:rsidR="0076477E" w:rsidRDefault="0076477E" w:rsidP="0017117B">
          <w:pPr>
            <w:pStyle w:val="En-ttedetabledesmatires"/>
            <w:numPr>
              <w:ilvl w:val="0"/>
              <w:numId w:val="0"/>
            </w:numPr>
            <w:spacing w:line="240" w:lineRule="auto"/>
          </w:pPr>
          <w:r>
            <w:t>Table des matières</w:t>
          </w:r>
        </w:p>
        <w:p w14:paraId="630A7550" w14:textId="77B9DE6F" w:rsidR="00C45E39" w:rsidRDefault="006972A0">
          <w:pPr>
            <w:pStyle w:val="TM1"/>
            <w:tabs>
              <w:tab w:val="right" w:leader="dot" w:pos="9062"/>
            </w:tabs>
            <w:rPr>
              <w:rFonts w:eastAsiaTheme="minorEastAsia" w:cstheme="minorBidi"/>
              <w:b w:val="0"/>
              <w:bCs w:val="0"/>
              <w:caps w:val="0"/>
              <w:noProof/>
              <w:sz w:val="22"/>
              <w:szCs w:val="22"/>
              <w:lang w:eastAsia="fr-FR"/>
            </w:rPr>
          </w:pPr>
          <w:r>
            <w:rPr>
              <w:b w:val="0"/>
              <w:bCs w:val="0"/>
              <w:caps w:val="0"/>
            </w:rPr>
            <w:fldChar w:fldCharType="begin"/>
          </w:r>
          <w:r w:rsidR="00424F81">
            <w:rPr>
              <w:b w:val="0"/>
              <w:bCs w:val="0"/>
              <w:caps w:val="0"/>
            </w:rPr>
            <w:instrText xml:space="preserve"> TOC \o "1-4" \h \z \u </w:instrText>
          </w:r>
          <w:r>
            <w:rPr>
              <w:b w:val="0"/>
              <w:bCs w:val="0"/>
              <w:caps w:val="0"/>
            </w:rPr>
            <w:fldChar w:fldCharType="separate"/>
          </w:r>
          <w:hyperlink w:anchor="_Toc106712332" w:history="1">
            <w:r w:rsidR="00C45E39" w:rsidRPr="006E3539">
              <w:rPr>
                <w:rStyle w:val="Lienhypertexte"/>
                <w:noProof/>
              </w:rPr>
              <w:t>PREAMBULE</w:t>
            </w:r>
            <w:r w:rsidR="00C45E39">
              <w:rPr>
                <w:noProof/>
                <w:webHidden/>
              </w:rPr>
              <w:tab/>
            </w:r>
            <w:r w:rsidR="00C45E39">
              <w:rPr>
                <w:noProof/>
                <w:webHidden/>
              </w:rPr>
              <w:fldChar w:fldCharType="begin"/>
            </w:r>
            <w:r w:rsidR="00C45E39">
              <w:rPr>
                <w:noProof/>
                <w:webHidden/>
              </w:rPr>
              <w:instrText xml:space="preserve"> PAGEREF _Toc106712332 \h </w:instrText>
            </w:r>
            <w:r w:rsidR="00C45E39">
              <w:rPr>
                <w:noProof/>
                <w:webHidden/>
              </w:rPr>
            </w:r>
            <w:r w:rsidR="00C45E39">
              <w:rPr>
                <w:noProof/>
                <w:webHidden/>
              </w:rPr>
              <w:fldChar w:fldCharType="separate"/>
            </w:r>
            <w:r w:rsidR="00C45E39">
              <w:rPr>
                <w:noProof/>
                <w:webHidden/>
              </w:rPr>
              <w:t>4</w:t>
            </w:r>
            <w:r w:rsidR="00C45E39">
              <w:rPr>
                <w:noProof/>
                <w:webHidden/>
              </w:rPr>
              <w:fldChar w:fldCharType="end"/>
            </w:r>
          </w:hyperlink>
        </w:p>
        <w:p w14:paraId="23435714" w14:textId="2DBB181A" w:rsidR="00C45E39" w:rsidRDefault="000F594B">
          <w:pPr>
            <w:pStyle w:val="TM1"/>
            <w:tabs>
              <w:tab w:val="left" w:pos="440"/>
              <w:tab w:val="right" w:leader="dot" w:pos="9062"/>
            </w:tabs>
            <w:rPr>
              <w:rFonts w:eastAsiaTheme="minorEastAsia" w:cstheme="minorBidi"/>
              <w:b w:val="0"/>
              <w:bCs w:val="0"/>
              <w:caps w:val="0"/>
              <w:noProof/>
              <w:sz w:val="22"/>
              <w:szCs w:val="22"/>
              <w:lang w:eastAsia="fr-FR"/>
            </w:rPr>
          </w:pPr>
          <w:hyperlink w:anchor="_Toc106712333" w:history="1">
            <w:r w:rsidR="00C45E39" w:rsidRPr="006E3539">
              <w:rPr>
                <w:rStyle w:val="Lienhypertexte"/>
                <w:noProof/>
              </w:rPr>
              <w:t>1</w:t>
            </w:r>
            <w:r w:rsidR="00C45E39">
              <w:rPr>
                <w:rFonts w:eastAsiaTheme="minorEastAsia" w:cstheme="minorBidi"/>
                <w:b w:val="0"/>
                <w:bCs w:val="0"/>
                <w:caps w:val="0"/>
                <w:noProof/>
                <w:sz w:val="22"/>
                <w:szCs w:val="22"/>
                <w:lang w:eastAsia="fr-FR"/>
              </w:rPr>
              <w:tab/>
            </w:r>
            <w:r w:rsidR="00C45E39" w:rsidRPr="006E3539">
              <w:rPr>
                <w:rStyle w:val="Lienhypertexte"/>
                <w:noProof/>
              </w:rPr>
              <w:t>LE CADRAGE GENERAL</w:t>
            </w:r>
            <w:r w:rsidR="00C45E39">
              <w:rPr>
                <w:noProof/>
                <w:webHidden/>
              </w:rPr>
              <w:tab/>
            </w:r>
            <w:r w:rsidR="00C45E39">
              <w:rPr>
                <w:noProof/>
                <w:webHidden/>
              </w:rPr>
              <w:fldChar w:fldCharType="begin"/>
            </w:r>
            <w:r w:rsidR="00C45E39">
              <w:rPr>
                <w:noProof/>
                <w:webHidden/>
              </w:rPr>
              <w:instrText xml:space="preserve"> PAGEREF _Toc106712333 \h </w:instrText>
            </w:r>
            <w:r w:rsidR="00C45E39">
              <w:rPr>
                <w:noProof/>
                <w:webHidden/>
              </w:rPr>
            </w:r>
            <w:r w:rsidR="00C45E39">
              <w:rPr>
                <w:noProof/>
                <w:webHidden/>
              </w:rPr>
              <w:fldChar w:fldCharType="separate"/>
            </w:r>
            <w:r w:rsidR="00C45E39">
              <w:rPr>
                <w:noProof/>
                <w:webHidden/>
              </w:rPr>
              <w:t>6</w:t>
            </w:r>
            <w:r w:rsidR="00C45E39">
              <w:rPr>
                <w:noProof/>
                <w:webHidden/>
              </w:rPr>
              <w:fldChar w:fldCharType="end"/>
            </w:r>
          </w:hyperlink>
        </w:p>
        <w:p w14:paraId="69706C03" w14:textId="51AB5E37"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34" w:history="1">
            <w:r w:rsidR="00C45E39" w:rsidRPr="006E3539">
              <w:rPr>
                <w:rStyle w:val="Lienhypertexte"/>
                <w:noProof/>
              </w:rPr>
              <w:t>1.1</w:t>
            </w:r>
            <w:r w:rsidR="00C45E39">
              <w:rPr>
                <w:rFonts w:eastAsiaTheme="minorEastAsia" w:cstheme="minorBidi"/>
                <w:smallCaps w:val="0"/>
                <w:noProof/>
                <w:sz w:val="22"/>
                <w:szCs w:val="22"/>
                <w:lang w:eastAsia="fr-FR"/>
              </w:rPr>
              <w:tab/>
            </w:r>
            <w:r w:rsidR="00C45E39" w:rsidRPr="006E3539">
              <w:rPr>
                <w:rStyle w:val="Lienhypertexte"/>
                <w:noProof/>
              </w:rPr>
              <w:t>LES FINALITES DU CONTRAT</w:t>
            </w:r>
            <w:r w:rsidR="00C45E39">
              <w:rPr>
                <w:noProof/>
                <w:webHidden/>
              </w:rPr>
              <w:tab/>
            </w:r>
            <w:r w:rsidR="00C45E39">
              <w:rPr>
                <w:noProof/>
                <w:webHidden/>
              </w:rPr>
              <w:fldChar w:fldCharType="begin"/>
            </w:r>
            <w:r w:rsidR="00C45E39">
              <w:rPr>
                <w:noProof/>
                <w:webHidden/>
              </w:rPr>
              <w:instrText xml:space="preserve"> PAGEREF _Toc106712334 \h </w:instrText>
            </w:r>
            <w:r w:rsidR="00C45E39">
              <w:rPr>
                <w:noProof/>
                <w:webHidden/>
              </w:rPr>
            </w:r>
            <w:r w:rsidR="00C45E39">
              <w:rPr>
                <w:noProof/>
                <w:webHidden/>
              </w:rPr>
              <w:fldChar w:fldCharType="separate"/>
            </w:r>
            <w:r w:rsidR="00C45E39">
              <w:rPr>
                <w:noProof/>
                <w:webHidden/>
              </w:rPr>
              <w:t>6</w:t>
            </w:r>
            <w:r w:rsidR="00C45E39">
              <w:rPr>
                <w:noProof/>
                <w:webHidden/>
              </w:rPr>
              <w:fldChar w:fldCharType="end"/>
            </w:r>
          </w:hyperlink>
        </w:p>
        <w:p w14:paraId="18EC8F73" w14:textId="5DEA31B1"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35" w:history="1">
            <w:r w:rsidR="00C45E39" w:rsidRPr="006E3539">
              <w:rPr>
                <w:rStyle w:val="Lienhypertexte"/>
                <w:noProof/>
              </w:rPr>
              <w:t>1.2</w:t>
            </w:r>
            <w:r w:rsidR="00C45E39">
              <w:rPr>
                <w:rFonts w:eastAsiaTheme="minorEastAsia" w:cstheme="minorBidi"/>
                <w:smallCaps w:val="0"/>
                <w:noProof/>
                <w:sz w:val="22"/>
                <w:szCs w:val="22"/>
                <w:lang w:eastAsia="fr-FR"/>
              </w:rPr>
              <w:tab/>
            </w:r>
            <w:r w:rsidR="00C45E39" w:rsidRPr="006E3539">
              <w:rPr>
                <w:rStyle w:val="Lienhypertexte"/>
                <w:noProof/>
              </w:rPr>
              <w:t>LES STRUCTURES CONCERNÉES ET LA QUALITÉ DES SIGNATAIRES</w:t>
            </w:r>
            <w:r w:rsidR="00C45E39">
              <w:rPr>
                <w:noProof/>
                <w:webHidden/>
              </w:rPr>
              <w:tab/>
            </w:r>
            <w:r w:rsidR="00C45E39">
              <w:rPr>
                <w:noProof/>
                <w:webHidden/>
              </w:rPr>
              <w:fldChar w:fldCharType="begin"/>
            </w:r>
            <w:r w:rsidR="00C45E39">
              <w:rPr>
                <w:noProof/>
                <w:webHidden/>
              </w:rPr>
              <w:instrText xml:space="preserve"> PAGEREF _Toc106712335 \h </w:instrText>
            </w:r>
            <w:r w:rsidR="00C45E39">
              <w:rPr>
                <w:noProof/>
                <w:webHidden/>
              </w:rPr>
            </w:r>
            <w:r w:rsidR="00C45E39">
              <w:rPr>
                <w:noProof/>
                <w:webHidden/>
              </w:rPr>
              <w:fldChar w:fldCharType="separate"/>
            </w:r>
            <w:r w:rsidR="00C45E39">
              <w:rPr>
                <w:noProof/>
                <w:webHidden/>
              </w:rPr>
              <w:t>7</w:t>
            </w:r>
            <w:r w:rsidR="00C45E39">
              <w:rPr>
                <w:noProof/>
                <w:webHidden/>
              </w:rPr>
              <w:fldChar w:fldCharType="end"/>
            </w:r>
          </w:hyperlink>
        </w:p>
        <w:p w14:paraId="4647F8E2" w14:textId="5DE5A410"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36" w:history="1">
            <w:r w:rsidR="00C45E39" w:rsidRPr="006E3539">
              <w:rPr>
                <w:rStyle w:val="Lienhypertexte"/>
                <w:noProof/>
                <w14:scene3d>
                  <w14:camera w14:prst="orthographicFront"/>
                  <w14:lightRig w14:rig="threePt" w14:dir="t">
                    <w14:rot w14:lat="0" w14:lon="0" w14:rev="0"/>
                  </w14:lightRig>
                </w14:scene3d>
              </w:rPr>
              <w:t>1.2.1</w:t>
            </w:r>
            <w:r w:rsidR="00C45E39">
              <w:rPr>
                <w:rFonts w:eastAsiaTheme="minorEastAsia" w:cstheme="minorBidi"/>
                <w:i w:val="0"/>
                <w:iCs w:val="0"/>
                <w:noProof/>
                <w:sz w:val="22"/>
                <w:szCs w:val="22"/>
                <w:lang w:eastAsia="fr-FR"/>
              </w:rPr>
              <w:tab/>
            </w:r>
            <w:r w:rsidR="00C45E39" w:rsidRPr="006E3539">
              <w:rPr>
                <w:rStyle w:val="Lienhypertexte"/>
                <w:noProof/>
              </w:rPr>
              <w:t>Les structures concernées</w:t>
            </w:r>
            <w:r w:rsidR="00C45E39">
              <w:rPr>
                <w:noProof/>
                <w:webHidden/>
              </w:rPr>
              <w:tab/>
            </w:r>
            <w:r w:rsidR="00C45E39">
              <w:rPr>
                <w:noProof/>
                <w:webHidden/>
              </w:rPr>
              <w:fldChar w:fldCharType="begin"/>
            </w:r>
            <w:r w:rsidR="00C45E39">
              <w:rPr>
                <w:noProof/>
                <w:webHidden/>
              </w:rPr>
              <w:instrText xml:space="preserve"> PAGEREF _Toc106712336 \h </w:instrText>
            </w:r>
            <w:r w:rsidR="00C45E39">
              <w:rPr>
                <w:noProof/>
                <w:webHidden/>
              </w:rPr>
            </w:r>
            <w:r w:rsidR="00C45E39">
              <w:rPr>
                <w:noProof/>
                <w:webHidden/>
              </w:rPr>
              <w:fldChar w:fldCharType="separate"/>
            </w:r>
            <w:r w:rsidR="00C45E39">
              <w:rPr>
                <w:noProof/>
                <w:webHidden/>
              </w:rPr>
              <w:t>7</w:t>
            </w:r>
            <w:r w:rsidR="00C45E39">
              <w:rPr>
                <w:noProof/>
                <w:webHidden/>
              </w:rPr>
              <w:fldChar w:fldCharType="end"/>
            </w:r>
          </w:hyperlink>
        </w:p>
        <w:p w14:paraId="5223C23A" w14:textId="68D2C62A"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37" w:history="1">
            <w:r w:rsidR="00C45E39" w:rsidRPr="006E3539">
              <w:rPr>
                <w:rStyle w:val="Lienhypertexte"/>
                <w:noProof/>
                <w14:scene3d>
                  <w14:camera w14:prst="orthographicFront"/>
                  <w14:lightRig w14:rig="threePt" w14:dir="t">
                    <w14:rot w14:lat="0" w14:lon="0" w14:rev="0"/>
                  </w14:lightRig>
                </w14:scene3d>
              </w:rPr>
              <w:t>1.2.2</w:t>
            </w:r>
            <w:r w:rsidR="00C45E39">
              <w:rPr>
                <w:rFonts w:eastAsiaTheme="minorEastAsia" w:cstheme="minorBidi"/>
                <w:i w:val="0"/>
                <w:iCs w:val="0"/>
                <w:noProof/>
                <w:sz w:val="22"/>
                <w:szCs w:val="22"/>
                <w:lang w:eastAsia="fr-FR"/>
              </w:rPr>
              <w:tab/>
            </w:r>
            <w:r w:rsidR="00C45E39" w:rsidRPr="006E3539">
              <w:rPr>
                <w:rStyle w:val="Lienhypertexte"/>
                <w:noProof/>
              </w:rPr>
              <w:t>La qualité des signataires du CPOM conclu avec l'ARS</w:t>
            </w:r>
            <w:r w:rsidR="00C45E39">
              <w:rPr>
                <w:noProof/>
                <w:webHidden/>
              </w:rPr>
              <w:tab/>
            </w:r>
            <w:r w:rsidR="00C45E39">
              <w:rPr>
                <w:noProof/>
                <w:webHidden/>
              </w:rPr>
              <w:fldChar w:fldCharType="begin"/>
            </w:r>
            <w:r w:rsidR="00C45E39">
              <w:rPr>
                <w:noProof/>
                <w:webHidden/>
              </w:rPr>
              <w:instrText xml:space="preserve"> PAGEREF _Toc106712337 \h </w:instrText>
            </w:r>
            <w:r w:rsidR="00C45E39">
              <w:rPr>
                <w:noProof/>
                <w:webHidden/>
              </w:rPr>
            </w:r>
            <w:r w:rsidR="00C45E39">
              <w:rPr>
                <w:noProof/>
                <w:webHidden/>
              </w:rPr>
              <w:fldChar w:fldCharType="separate"/>
            </w:r>
            <w:r w:rsidR="00C45E39">
              <w:rPr>
                <w:noProof/>
                <w:webHidden/>
              </w:rPr>
              <w:t>7</w:t>
            </w:r>
            <w:r w:rsidR="00C45E39">
              <w:rPr>
                <w:noProof/>
                <w:webHidden/>
              </w:rPr>
              <w:fldChar w:fldCharType="end"/>
            </w:r>
          </w:hyperlink>
        </w:p>
        <w:p w14:paraId="40DF19E4" w14:textId="1ACF5350"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38" w:history="1">
            <w:r w:rsidR="00C45E39" w:rsidRPr="006E3539">
              <w:rPr>
                <w:rStyle w:val="Lienhypertexte"/>
                <w:noProof/>
              </w:rPr>
              <w:t>1.3</w:t>
            </w:r>
            <w:r w:rsidR="00C45E39">
              <w:rPr>
                <w:rFonts w:eastAsiaTheme="minorEastAsia" w:cstheme="minorBidi"/>
                <w:smallCaps w:val="0"/>
                <w:noProof/>
                <w:sz w:val="22"/>
                <w:szCs w:val="22"/>
                <w:lang w:eastAsia="fr-FR"/>
              </w:rPr>
              <w:tab/>
            </w:r>
            <w:r w:rsidR="00C45E39" w:rsidRPr="006E3539">
              <w:rPr>
                <w:rStyle w:val="Lienhypertexte"/>
                <w:noProof/>
              </w:rPr>
              <w:t>LE PERIMETRE ET LA STRUCTURATION DU CONTRAT</w:t>
            </w:r>
            <w:r w:rsidR="00C45E39">
              <w:rPr>
                <w:noProof/>
                <w:webHidden/>
              </w:rPr>
              <w:tab/>
            </w:r>
            <w:r w:rsidR="00C45E39">
              <w:rPr>
                <w:noProof/>
                <w:webHidden/>
              </w:rPr>
              <w:fldChar w:fldCharType="begin"/>
            </w:r>
            <w:r w:rsidR="00C45E39">
              <w:rPr>
                <w:noProof/>
                <w:webHidden/>
              </w:rPr>
              <w:instrText xml:space="preserve"> PAGEREF _Toc106712338 \h </w:instrText>
            </w:r>
            <w:r w:rsidR="00C45E39">
              <w:rPr>
                <w:noProof/>
                <w:webHidden/>
              </w:rPr>
            </w:r>
            <w:r w:rsidR="00C45E39">
              <w:rPr>
                <w:noProof/>
                <w:webHidden/>
              </w:rPr>
              <w:fldChar w:fldCharType="separate"/>
            </w:r>
            <w:r w:rsidR="00C45E39">
              <w:rPr>
                <w:noProof/>
                <w:webHidden/>
              </w:rPr>
              <w:t>8</w:t>
            </w:r>
            <w:r w:rsidR="00C45E39">
              <w:rPr>
                <w:noProof/>
                <w:webHidden/>
              </w:rPr>
              <w:fldChar w:fldCharType="end"/>
            </w:r>
          </w:hyperlink>
        </w:p>
        <w:p w14:paraId="49F10C1B" w14:textId="7E78AFB2"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39" w:history="1">
            <w:r w:rsidR="00C45E39" w:rsidRPr="006E3539">
              <w:rPr>
                <w:rStyle w:val="Lienhypertexte"/>
                <w:noProof/>
                <w14:scene3d>
                  <w14:camera w14:prst="orthographicFront"/>
                  <w14:lightRig w14:rig="threePt" w14:dir="t">
                    <w14:rot w14:lat="0" w14:lon="0" w14:rev="0"/>
                  </w14:lightRig>
                </w14:scene3d>
              </w:rPr>
              <w:t>1.3.1</w:t>
            </w:r>
            <w:r w:rsidR="00C45E39">
              <w:rPr>
                <w:rFonts w:eastAsiaTheme="minorEastAsia" w:cstheme="minorBidi"/>
                <w:i w:val="0"/>
                <w:iCs w:val="0"/>
                <w:noProof/>
                <w:sz w:val="22"/>
                <w:szCs w:val="22"/>
                <w:lang w:eastAsia="fr-FR"/>
              </w:rPr>
              <w:tab/>
            </w:r>
            <w:r w:rsidR="00C45E39" w:rsidRPr="006E3539">
              <w:rPr>
                <w:rStyle w:val="Lienhypertexte"/>
                <w:noProof/>
              </w:rPr>
              <w:t>Structure du CPOM</w:t>
            </w:r>
            <w:r w:rsidR="00C45E39">
              <w:rPr>
                <w:noProof/>
                <w:webHidden/>
              </w:rPr>
              <w:tab/>
            </w:r>
            <w:r w:rsidR="00C45E39">
              <w:rPr>
                <w:noProof/>
                <w:webHidden/>
              </w:rPr>
              <w:fldChar w:fldCharType="begin"/>
            </w:r>
            <w:r w:rsidR="00C45E39">
              <w:rPr>
                <w:noProof/>
                <w:webHidden/>
              </w:rPr>
              <w:instrText xml:space="preserve"> PAGEREF _Toc106712339 \h </w:instrText>
            </w:r>
            <w:r w:rsidR="00C45E39">
              <w:rPr>
                <w:noProof/>
                <w:webHidden/>
              </w:rPr>
            </w:r>
            <w:r w:rsidR="00C45E39">
              <w:rPr>
                <w:noProof/>
                <w:webHidden/>
              </w:rPr>
              <w:fldChar w:fldCharType="separate"/>
            </w:r>
            <w:r w:rsidR="00C45E39">
              <w:rPr>
                <w:noProof/>
                <w:webHidden/>
              </w:rPr>
              <w:t>8</w:t>
            </w:r>
            <w:r w:rsidR="00C45E39">
              <w:rPr>
                <w:noProof/>
                <w:webHidden/>
              </w:rPr>
              <w:fldChar w:fldCharType="end"/>
            </w:r>
          </w:hyperlink>
        </w:p>
        <w:p w14:paraId="3F6A3E34" w14:textId="7908D2BB"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40" w:history="1">
            <w:r w:rsidR="00C45E39" w:rsidRPr="006E3539">
              <w:rPr>
                <w:rStyle w:val="Lienhypertexte"/>
                <w:noProof/>
                <w14:scene3d>
                  <w14:camera w14:prst="orthographicFront"/>
                  <w14:lightRig w14:rig="threePt" w14:dir="t">
                    <w14:rot w14:lat="0" w14:lon="0" w14:rev="0"/>
                  </w14:lightRig>
                </w14:scene3d>
              </w:rPr>
              <w:t>1.3.2</w:t>
            </w:r>
            <w:r w:rsidR="00C45E39">
              <w:rPr>
                <w:rFonts w:eastAsiaTheme="minorEastAsia" w:cstheme="minorBidi"/>
                <w:i w:val="0"/>
                <w:iCs w:val="0"/>
                <w:noProof/>
                <w:sz w:val="22"/>
                <w:szCs w:val="22"/>
                <w:lang w:eastAsia="fr-FR"/>
              </w:rPr>
              <w:tab/>
            </w:r>
            <w:r w:rsidR="00C45E39" w:rsidRPr="006E3539">
              <w:rPr>
                <w:rStyle w:val="Lienhypertexte"/>
                <w:noProof/>
              </w:rPr>
              <w:t>Contenu du CPOM</w:t>
            </w:r>
            <w:r w:rsidR="00C45E39">
              <w:rPr>
                <w:noProof/>
                <w:webHidden/>
              </w:rPr>
              <w:tab/>
            </w:r>
            <w:r w:rsidR="00C45E39">
              <w:rPr>
                <w:noProof/>
                <w:webHidden/>
              </w:rPr>
              <w:fldChar w:fldCharType="begin"/>
            </w:r>
            <w:r w:rsidR="00C45E39">
              <w:rPr>
                <w:noProof/>
                <w:webHidden/>
              </w:rPr>
              <w:instrText xml:space="preserve"> PAGEREF _Toc106712340 \h </w:instrText>
            </w:r>
            <w:r w:rsidR="00C45E39">
              <w:rPr>
                <w:noProof/>
                <w:webHidden/>
              </w:rPr>
            </w:r>
            <w:r w:rsidR="00C45E39">
              <w:rPr>
                <w:noProof/>
                <w:webHidden/>
              </w:rPr>
              <w:fldChar w:fldCharType="separate"/>
            </w:r>
            <w:r w:rsidR="00C45E39">
              <w:rPr>
                <w:noProof/>
                <w:webHidden/>
              </w:rPr>
              <w:t>9</w:t>
            </w:r>
            <w:r w:rsidR="00C45E39">
              <w:rPr>
                <w:noProof/>
                <w:webHidden/>
              </w:rPr>
              <w:fldChar w:fldCharType="end"/>
            </w:r>
          </w:hyperlink>
        </w:p>
        <w:p w14:paraId="69E114EC" w14:textId="0D00233C" w:rsidR="00C45E39" w:rsidRDefault="000F594B">
          <w:pPr>
            <w:pStyle w:val="TM4"/>
            <w:tabs>
              <w:tab w:val="left" w:pos="1540"/>
              <w:tab w:val="right" w:leader="dot" w:pos="9062"/>
            </w:tabs>
            <w:rPr>
              <w:rFonts w:eastAsiaTheme="minorEastAsia" w:cstheme="minorBidi"/>
              <w:noProof/>
              <w:sz w:val="22"/>
              <w:szCs w:val="22"/>
              <w:lang w:eastAsia="fr-FR"/>
            </w:rPr>
          </w:pPr>
          <w:hyperlink w:anchor="_Toc106712341" w:history="1">
            <w:r w:rsidR="00C45E39" w:rsidRPr="006E3539">
              <w:rPr>
                <w:rStyle w:val="Lienhypertexte"/>
                <w:noProof/>
              </w:rPr>
              <w:t>1.3.2.1</w:t>
            </w:r>
            <w:r w:rsidR="00C45E39">
              <w:rPr>
                <w:rFonts w:eastAsiaTheme="minorEastAsia" w:cstheme="minorBidi"/>
                <w:noProof/>
                <w:sz w:val="22"/>
                <w:szCs w:val="22"/>
                <w:lang w:eastAsia="fr-FR"/>
              </w:rPr>
              <w:tab/>
            </w:r>
            <w:r w:rsidR="00C45E39" w:rsidRPr="006E3539">
              <w:rPr>
                <w:rStyle w:val="Lienhypertexte"/>
                <w:noProof/>
              </w:rPr>
              <w:t>Les dispositions générales</w:t>
            </w:r>
            <w:r w:rsidR="00C45E39">
              <w:rPr>
                <w:noProof/>
                <w:webHidden/>
              </w:rPr>
              <w:tab/>
            </w:r>
            <w:r w:rsidR="00C45E39">
              <w:rPr>
                <w:noProof/>
                <w:webHidden/>
              </w:rPr>
              <w:fldChar w:fldCharType="begin"/>
            </w:r>
            <w:r w:rsidR="00C45E39">
              <w:rPr>
                <w:noProof/>
                <w:webHidden/>
              </w:rPr>
              <w:instrText xml:space="preserve"> PAGEREF _Toc106712341 \h </w:instrText>
            </w:r>
            <w:r w:rsidR="00C45E39">
              <w:rPr>
                <w:noProof/>
                <w:webHidden/>
              </w:rPr>
            </w:r>
            <w:r w:rsidR="00C45E39">
              <w:rPr>
                <w:noProof/>
                <w:webHidden/>
              </w:rPr>
              <w:fldChar w:fldCharType="separate"/>
            </w:r>
            <w:r w:rsidR="00C45E39">
              <w:rPr>
                <w:noProof/>
                <w:webHidden/>
              </w:rPr>
              <w:t>9</w:t>
            </w:r>
            <w:r w:rsidR="00C45E39">
              <w:rPr>
                <w:noProof/>
                <w:webHidden/>
              </w:rPr>
              <w:fldChar w:fldCharType="end"/>
            </w:r>
          </w:hyperlink>
        </w:p>
        <w:p w14:paraId="7AEC9F3C" w14:textId="79185CC6" w:rsidR="00C45E39" w:rsidRDefault="000F594B">
          <w:pPr>
            <w:pStyle w:val="TM4"/>
            <w:tabs>
              <w:tab w:val="left" w:pos="1540"/>
              <w:tab w:val="right" w:leader="dot" w:pos="9062"/>
            </w:tabs>
            <w:rPr>
              <w:rFonts w:eastAsiaTheme="minorEastAsia" w:cstheme="minorBidi"/>
              <w:noProof/>
              <w:sz w:val="22"/>
              <w:szCs w:val="22"/>
              <w:lang w:eastAsia="fr-FR"/>
            </w:rPr>
          </w:pPr>
          <w:hyperlink w:anchor="_Toc106712342" w:history="1">
            <w:r w:rsidR="00C45E39" w:rsidRPr="006E3539">
              <w:rPr>
                <w:rStyle w:val="Lienhypertexte"/>
                <w:noProof/>
              </w:rPr>
              <w:t>1.3.2.2</w:t>
            </w:r>
            <w:r w:rsidR="00C45E39">
              <w:rPr>
                <w:rFonts w:eastAsiaTheme="minorEastAsia" w:cstheme="minorBidi"/>
                <w:noProof/>
                <w:sz w:val="22"/>
                <w:szCs w:val="22"/>
                <w:lang w:eastAsia="fr-FR"/>
              </w:rPr>
              <w:tab/>
            </w:r>
            <w:r w:rsidR="00C45E39" w:rsidRPr="006E3539">
              <w:rPr>
                <w:rStyle w:val="Lienhypertexte"/>
                <w:noProof/>
              </w:rPr>
              <w:t>Distinction entre le socle commun et les engagements négociés</w:t>
            </w:r>
            <w:r w:rsidR="00C45E39">
              <w:rPr>
                <w:noProof/>
                <w:webHidden/>
              </w:rPr>
              <w:tab/>
            </w:r>
            <w:r w:rsidR="00C45E39">
              <w:rPr>
                <w:noProof/>
                <w:webHidden/>
              </w:rPr>
              <w:fldChar w:fldCharType="begin"/>
            </w:r>
            <w:r w:rsidR="00C45E39">
              <w:rPr>
                <w:noProof/>
                <w:webHidden/>
              </w:rPr>
              <w:instrText xml:space="preserve"> PAGEREF _Toc106712342 \h </w:instrText>
            </w:r>
            <w:r w:rsidR="00C45E39">
              <w:rPr>
                <w:noProof/>
                <w:webHidden/>
              </w:rPr>
            </w:r>
            <w:r w:rsidR="00C45E39">
              <w:rPr>
                <w:noProof/>
                <w:webHidden/>
              </w:rPr>
              <w:fldChar w:fldCharType="separate"/>
            </w:r>
            <w:r w:rsidR="00C45E39">
              <w:rPr>
                <w:noProof/>
                <w:webHidden/>
              </w:rPr>
              <w:t>9</w:t>
            </w:r>
            <w:r w:rsidR="00C45E39">
              <w:rPr>
                <w:noProof/>
                <w:webHidden/>
              </w:rPr>
              <w:fldChar w:fldCharType="end"/>
            </w:r>
          </w:hyperlink>
        </w:p>
        <w:p w14:paraId="62A5CA83" w14:textId="7BFEEF98" w:rsidR="00C45E39" w:rsidRDefault="000F594B">
          <w:pPr>
            <w:pStyle w:val="TM4"/>
            <w:tabs>
              <w:tab w:val="left" w:pos="1540"/>
              <w:tab w:val="right" w:leader="dot" w:pos="9062"/>
            </w:tabs>
            <w:rPr>
              <w:rFonts w:eastAsiaTheme="minorEastAsia" w:cstheme="minorBidi"/>
              <w:noProof/>
              <w:sz w:val="22"/>
              <w:szCs w:val="22"/>
              <w:lang w:eastAsia="fr-FR"/>
            </w:rPr>
          </w:pPr>
          <w:hyperlink w:anchor="_Toc106712343" w:history="1">
            <w:r w:rsidR="00C45E39" w:rsidRPr="006E3539">
              <w:rPr>
                <w:rStyle w:val="Lienhypertexte"/>
                <w:noProof/>
              </w:rPr>
              <w:t>1.3.2.3</w:t>
            </w:r>
            <w:r w:rsidR="00C45E39">
              <w:rPr>
                <w:rFonts w:eastAsiaTheme="minorEastAsia" w:cstheme="minorBidi"/>
                <w:noProof/>
                <w:sz w:val="22"/>
                <w:szCs w:val="22"/>
                <w:lang w:eastAsia="fr-FR"/>
              </w:rPr>
              <w:tab/>
            </w:r>
            <w:r w:rsidR="00C45E39" w:rsidRPr="006E3539">
              <w:rPr>
                <w:rStyle w:val="Lienhypertexte"/>
                <w:noProof/>
              </w:rPr>
              <w:t>Les éléments constituant le socle commun</w:t>
            </w:r>
            <w:r w:rsidR="00C45E39">
              <w:rPr>
                <w:noProof/>
                <w:webHidden/>
              </w:rPr>
              <w:tab/>
            </w:r>
            <w:r w:rsidR="00C45E39">
              <w:rPr>
                <w:noProof/>
                <w:webHidden/>
              </w:rPr>
              <w:fldChar w:fldCharType="begin"/>
            </w:r>
            <w:r w:rsidR="00C45E39">
              <w:rPr>
                <w:noProof/>
                <w:webHidden/>
              </w:rPr>
              <w:instrText xml:space="preserve"> PAGEREF _Toc106712343 \h </w:instrText>
            </w:r>
            <w:r w:rsidR="00C45E39">
              <w:rPr>
                <w:noProof/>
                <w:webHidden/>
              </w:rPr>
            </w:r>
            <w:r w:rsidR="00C45E39">
              <w:rPr>
                <w:noProof/>
                <w:webHidden/>
              </w:rPr>
              <w:fldChar w:fldCharType="separate"/>
            </w:r>
            <w:r w:rsidR="00C45E39">
              <w:rPr>
                <w:noProof/>
                <w:webHidden/>
              </w:rPr>
              <w:t>10</w:t>
            </w:r>
            <w:r w:rsidR="00C45E39">
              <w:rPr>
                <w:noProof/>
                <w:webHidden/>
              </w:rPr>
              <w:fldChar w:fldCharType="end"/>
            </w:r>
          </w:hyperlink>
        </w:p>
        <w:p w14:paraId="0D56FE67" w14:textId="40E72379" w:rsidR="00C45E39" w:rsidRDefault="000F594B">
          <w:pPr>
            <w:pStyle w:val="TM4"/>
            <w:tabs>
              <w:tab w:val="left" w:pos="1540"/>
              <w:tab w:val="right" w:leader="dot" w:pos="9062"/>
            </w:tabs>
            <w:rPr>
              <w:rFonts w:eastAsiaTheme="minorEastAsia" w:cstheme="minorBidi"/>
              <w:noProof/>
              <w:sz w:val="22"/>
              <w:szCs w:val="22"/>
              <w:lang w:eastAsia="fr-FR"/>
            </w:rPr>
          </w:pPr>
          <w:hyperlink w:anchor="_Toc106712344" w:history="1">
            <w:r w:rsidR="00C45E39" w:rsidRPr="006E3539">
              <w:rPr>
                <w:rStyle w:val="Lienhypertexte"/>
                <w:noProof/>
              </w:rPr>
              <w:t>1.3.2.4</w:t>
            </w:r>
            <w:r w:rsidR="00C45E39">
              <w:rPr>
                <w:rFonts w:eastAsiaTheme="minorEastAsia" w:cstheme="minorBidi"/>
                <w:noProof/>
                <w:sz w:val="22"/>
                <w:szCs w:val="22"/>
                <w:lang w:eastAsia="fr-FR"/>
              </w:rPr>
              <w:tab/>
            </w:r>
            <w:r w:rsidR="00C45E39" w:rsidRPr="006E3539">
              <w:rPr>
                <w:rStyle w:val="Lienhypertexte"/>
                <w:noProof/>
              </w:rPr>
              <w:t>Les engagements négociés</w:t>
            </w:r>
            <w:r w:rsidR="00C45E39">
              <w:rPr>
                <w:noProof/>
                <w:webHidden/>
              </w:rPr>
              <w:tab/>
            </w:r>
            <w:r w:rsidR="00C45E39">
              <w:rPr>
                <w:noProof/>
                <w:webHidden/>
              </w:rPr>
              <w:fldChar w:fldCharType="begin"/>
            </w:r>
            <w:r w:rsidR="00C45E39">
              <w:rPr>
                <w:noProof/>
                <w:webHidden/>
              </w:rPr>
              <w:instrText xml:space="preserve"> PAGEREF _Toc106712344 \h </w:instrText>
            </w:r>
            <w:r w:rsidR="00C45E39">
              <w:rPr>
                <w:noProof/>
                <w:webHidden/>
              </w:rPr>
            </w:r>
            <w:r w:rsidR="00C45E39">
              <w:rPr>
                <w:noProof/>
                <w:webHidden/>
              </w:rPr>
              <w:fldChar w:fldCharType="separate"/>
            </w:r>
            <w:r w:rsidR="00C45E39">
              <w:rPr>
                <w:noProof/>
                <w:webHidden/>
              </w:rPr>
              <w:t>10</w:t>
            </w:r>
            <w:r w:rsidR="00C45E39">
              <w:rPr>
                <w:noProof/>
                <w:webHidden/>
              </w:rPr>
              <w:fldChar w:fldCharType="end"/>
            </w:r>
          </w:hyperlink>
        </w:p>
        <w:p w14:paraId="5D6A5DBA" w14:textId="6DFB6429"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45" w:history="1">
            <w:r w:rsidR="00C45E39" w:rsidRPr="006E3539">
              <w:rPr>
                <w:rStyle w:val="Lienhypertexte"/>
                <w:noProof/>
              </w:rPr>
              <w:t>1.4</w:t>
            </w:r>
            <w:r w:rsidR="00C45E39">
              <w:rPr>
                <w:rFonts w:eastAsiaTheme="minorEastAsia" w:cstheme="minorBidi"/>
                <w:smallCaps w:val="0"/>
                <w:noProof/>
                <w:sz w:val="22"/>
                <w:szCs w:val="22"/>
                <w:lang w:eastAsia="fr-FR"/>
              </w:rPr>
              <w:tab/>
            </w:r>
            <w:r w:rsidR="00C45E39" w:rsidRPr="006E3539">
              <w:rPr>
                <w:rStyle w:val="Lienhypertexte"/>
                <w:noProof/>
              </w:rPr>
              <w:t>L'ARTICULATION DES OBJECTIFS CONTRACTUALISES AVEC LES MOYENS MIS A DISPOSITION PAR L’ARS</w:t>
            </w:r>
            <w:r w:rsidR="00C45E39">
              <w:rPr>
                <w:noProof/>
                <w:webHidden/>
              </w:rPr>
              <w:tab/>
            </w:r>
            <w:r w:rsidR="00C45E39">
              <w:rPr>
                <w:noProof/>
                <w:webHidden/>
              </w:rPr>
              <w:fldChar w:fldCharType="begin"/>
            </w:r>
            <w:r w:rsidR="00C45E39">
              <w:rPr>
                <w:noProof/>
                <w:webHidden/>
              </w:rPr>
              <w:instrText xml:space="preserve"> PAGEREF _Toc106712345 \h </w:instrText>
            </w:r>
            <w:r w:rsidR="00C45E39">
              <w:rPr>
                <w:noProof/>
                <w:webHidden/>
              </w:rPr>
            </w:r>
            <w:r w:rsidR="00C45E39">
              <w:rPr>
                <w:noProof/>
                <w:webHidden/>
              </w:rPr>
              <w:fldChar w:fldCharType="separate"/>
            </w:r>
            <w:r w:rsidR="00C45E39">
              <w:rPr>
                <w:noProof/>
                <w:webHidden/>
              </w:rPr>
              <w:t>13</w:t>
            </w:r>
            <w:r w:rsidR="00C45E39">
              <w:rPr>
                <w:noProof/>
                <w:webHidden/>
              </w:rPr>
              <w:fldChar w:fldCharType="end"/>
            </w:r>
          </w:hyperlink>
        </w:p>
        <w:p w14:paraId="549A9E22" w14:textId="40AA0E3E"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46" w:history="1">
            <w:r w:rsidR="00C45E39" w:rsidRPr="006E3539">
              <w:rPr>
                <w:rStyle w:val="Lienhypertexte"/>
                <w:noProof/>
              </w:rPr>
              <w:t>1.5</w:t>
            </w:r>
            <w:r w:rsidR="00C45E39">
              <w:rPr>
                <w:rFonts w:eastAsiaTheme="minorEastAsia" w:cstheme="minorBidi"/>
                <w:smallCaps w:val="0"/>
                <w:noProof/>
                <w:sz w:val="22"/>
                <w:szCs w:val="22"/>
                <w:lang w:eastAsia="fr-FR"/>
              </w:rPr>
              <w:tab/>
            </w:r>
            <w:r w:rsidR="00C45E39" w:rsidRPr="006E3539">
              <w:rPr>
                <w:rStyle w:val="Lienhypertexte"/>
                <w:noProof/>
              </w:rPr>
              <w:t>L'ARTICULATION DU CPOM AVEC LES AUTRES CONTRATS EN VIGUEUR</w:t>
            </w:r>
            <w:r w:rsidR="00C45E39">
              <w:rPr>
                <w:noProof/>
                <w:webHidden/>
              </w:rPr>
              <w:tab/>
            </w:r>
            <w:r w:rsidR="00C45E39">
              <w:rPr>
                <w:noProof/>
                <w:webHidden/>
              </w:rPr>
              <w:fldChar w:fldCharType="begin"/>
            </w:r>
            <w:r w:rsidR="00C45E39">
              <w:rPr>
                <w:noProof/>
                <w:webHidden/>
              </w:rPr>
              <w:instrText xml:space="preserve"> PAGEREF _Toc106712346 \h </w:instrText>
            </w:r>
            <w:r w:rsidR="00C45E39">
              <w:rPr>
                <w:noProof/>
                <w:webHidden/>
              </w:rPr>
            </w:r>
            <w:r w:rsidR="00C45E39">
              <w:rPr>
                <w:noProof/>
                <w:webHidden/>
              </w:rPr>
              <w:fldChar w:fldCharType="separate"/>
            </w:r>
            <w:r w:rsidR="00C45E39">
              <w:rPr>
                <w:noProof/>
                <w:webHidden/>
              </w:rPr>
              <w:t>14</w:t>
            </w:r>
            <w:r w:rsidR="00C45E39">
              <w:rPr>
                <w:noProof/>
                <w:webHidden/>
              </w:rPr>
              <w:fldChar w:fldCharType="end"/>
            </w:r>
          </w:hyperlink>
        </w:p>
        <w:p w14:paraId="4AB157F7" w14:textId="5670D562"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47" w:history="1">
            <w:r w:rsidR="00C45E39" w:rsidRPr="006E3539">
              <w:rPr>
                <w:rStyle w:val="Lienhypertexte"/>
                <w:noProof/>
              </w:rPr>
              <w:t>1.6</w:t>
            </w:r>
            <w:r w:rsidR="00C45E39">
              <w:rPr>
                <w:rFonts w:eastAsiaTheme="minorEastAsia" w:cstheme="minorBidi"/>
                <w:smallCaps w:val="0"/>
                <w:noProof/>
                <w:sz w:val="22"/>
                <w:szCs w:val="22"/>
                <w:lang w:eastAsia="fr-FR"/>
              </w:rPr>
              <w:tab/>
            </w:r>
            <w:r w:rsidR="00C45E39" w:rsidRPr="006E3539">
              <w:rPr>
                <w:rStyle w:val="Lienhypertexte"/>
                <w:noProof/>
              </w:rPr>
              <w:t>LE CONTRAT ET LE PROJET D'ETABLISSEMENT</w:t>
            </w:r>
            <w:r w:rsidR="00C45E39">
              <w:rPr>
                <w:noProof/>
                <w:webHidden/>
              </w:rPr>
              <w:tab/>
            </w:r>
            <w:r w:rsidR="00C45E39">
              <w:rPr>
                <w:noProof/>
                <w:webHidden/>
              </w:rPr>
              <w:fldChar w:fldCharType="begin"/>
            </w:r>
            <w:r w:rsidR="00C45E39">
              <w:rPr>
                <w:noProof/>
                <w:webHidden/>
              </w:rPr>
              <w:instrText xml:space="preserve"> PAGEREF _Toc106712347 \h </w:instrText>
            </w:r>
            <w:r w:rsidR="00C45E39">
              <w:rPr>
                <w:noProof/>
                <w:webHidden/>
              </w:rPr>
            </w:r>
            <w:r w:rsidR="00C45E39">
              <w:rPr>
                <w:noProof/>
                <w:webHidden/>
              </w:rPr>
              <w:fldChar w:fldCharType="separate"/>
            </w:r>
            <w:r w:rsidR="00C45E39">
              <w:rPr>
                <w:noProof/>
                <w:webHidden/>
              </w:rPr>
              <w:t>16</w:t>
            </w:r>
            <w:r w:rsidR="00C45E39">
              <w:rPr>
                <w:noProof/>
                <w:webHidden/>
              </w:rPr>
              <w:fldChar w:fldCharType="end"/>
            </w:r>
          </w:hyperlink>
        </w:p>
        <w:p w14:paraId="108881DD" w14:textId="10046E7F" w:rsidR="00C45E39" w:rsidRDefault="000F594B">
          <w:pPr>
            <w:pStyle w:val="TM1"/>
            <w:tabs>
              <w:tab w:val="left" w:pos="440"/>
              <w:tab w:val="right" w:leader="dot" w:pos="9062"/>
            </w:tabs>
            <w:rPr>
              <w:rFonts w:eastAsiaTheme="minorEastAsia" w:cstheme="minorBidi"/>
              <w:b w:val="0"/>
              <w:bCs w:val="0"/>
              <w:caps w:val="0"/>
              <w:noProof/>
              <w:sz w:val="22"/>
              <w:szCs w:val="22"/>
              <w:lang w:eastAsia="fr-FR"/>
            </w:rPr>
          </w:pPr>
          <w:hyperlink w:anchor="_Toc106712348" w:history="1">
            <w:r w:rsidR="00C45E39" w:rsidRPr="006E3539">
              <w:rPr>
                <w:rStyle w:val="Lienhypertexte"/>
                <w:noProof/>
              </w:rPr>
              <w:t>2</w:t>
            </w:r>
            <w:r w:rsidR="00C45E39">
              <w:rPr>
                <w:rFonts w:eastAsiaTheme="minorEastAsia" w:cstheme="minorBidi"/>
                <w:b w:val="0"/>
                <w:bCs w:val="0"/>
                <w:caps w:val="0"/>
                <w:noProof/>
                <w:sz w:val="22"/>
                <w:szCs w:val="22"/>
                <w:lang w:eastAsia="fr-FR"/>
              </w:rPr>
              <w:tab/>
            </w:r>
            <w:r w:rsidR="00C45E39" w:rsidRPr="006E3539">
              <w:rPr>
                <w:rStyle w:val="Lienhypertexte"/>
                <w:noProof/>
              </w:rPr>
              <w:t>LA DEMARCHE D'ELABORATION ET DE SUIVI DES CPOM</w:t>
            </w:r>
            <w:r w:rsidR="00C45E39">
              <w:rPr>
                <w:noProof/>
                <w:webHidden/>
              </w:rPr>
              <w:tab/>
            </w:r>
            <w:r w:rsidR="00C45E39">
              <w:rPr>
                <w:noProof/>
                <w:webHidden/>
              </w:rPr>
              <w:fldChar w:fldCharType="begin"/>
            </w:r>
            <w:r w:rsidR="00C45E39">
              <w:rPr>
                <w:noProof/>
                <w:webHidden/>
              </w:rPr>
              <w:instrText xml:space="preserve"> PAGEREF _Toc106712348 \h </w:instrText>
            </w:r>
            <w:r w:rsidR="00C45E39">
              <w:rPr>
                <w:noProof/>
                <w:webHidden/>
              </w:rPr>
            </w:r>
            <w:r w:rsidR="00C45E39">
              <w:rPr>
                <w:noProof/>
                <w:webHidden/>
              </w:rPr>
              <w:fldChar w:fldCharType="separate"/>
            </w:r>
            <w:r w:rsidR="00C45E39">
              <w:rPr>
                <w:noProof/>
                <w:webHidden/>
              </w:rPr>
              <w:t>17</w:t>
            </w:r>
            <w:r w:rsidR="00C45E39">
              <w:rPr>
                <w:noProof/>
                <w:webHidden/>
              </w:rPr>
              <w:fldChar w:fldCharType="end"/>
            </w:r>
          </w:hyperlink>
        </w:p>
        <w:p w14:paraId="5FEABAAC" w14:textId="6D3A9AC9"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49" w:history="1">
            <w:r w:rsidR="00C45E39" w:rsidRPr="006E3539">
              <w:rPr>
                <w:rStyle w:val="Lienhypertexte"/>
                <w:noProof/>
              </w:rPr>
              <w:t>2.1</w:t>
            </w:r>
            <w:r w:rsidR="00C45E39">
              <w:rPr>
                <w:rFonts w:eastAsiaTheme="minorEastAsia" w:cstheme="minorBidi"/>
                <w:smallCaps w:val="0"/>
                <w:noProof/>
                <w:sz w:val="22"/>
                <w:szCs w:val="22"/>
                <w:lang w:eastAsia="fr-FR"/>
              </w:rPr>
              <w:tab/>
            </w:r>
            <w:r w:rsidR="00C45E39" w:rsidRPr="006E3539">
              <w:rPr>
                <w:rStyle w:val="Lienhypertexte"/>
                <w:noProof/>
              </w:rPr>
              <w:t>LE DIAGNOSTIC PARTAGE ET LA NEGOCIATION INITIALE</w:t>
            </w:r>
            <w:r w:rsidR="00C45E39">
              <w:rPr>
                <w:noProof/>
                <w:webHidden/>
              </w:rPr>
              <w:tab/>
            </w:r>
            <w:r w:rsidR="00C45E39">
              <w:rPr>
                <w:noProof/>
                <w:webHidden/>
              </w:rPr>
              <w:fldChar w:fldCharType="begin"/>
            </w:r>
            <w:r w:rsidR="00C45E39">
              <w:rPr>
                <w:noProof/>
                <w:webHidden/>
              </w:rPr>
              <w:instrText xml:space="preserve"> PAGEREF _Toc106712349 \h </w:instrText>
            </w:r>
            <w:r w:rsidR="00C45E39">
              <w:rPr>
                <w:noProof/>
                <w:webHidden/>
              </w:rPr>
            </w:r>
            <w:r w:rsidR="00C45E39">
              <w:rPr>
                <w:noProof/>
                <w:webHidden/>
              </w:rPr>
              <w:fldChar w:fldCharType="separate"/>
            </w:r>
            <w:r w:rsidR="00C45E39">
              <w:rPr>
                <w:noProof/>
                <w:webHidden/>
              </w:rPr>
              <w:t>17</w:t>
            </w:r>
            <w:r w:rsidR="00C45E39">
              <w:rPr>
                <w:noProof/>
                <w:webHidden/>
              </w:rPr>
              <w:fldChar w:fldCharType="end"/>
            </w:r>
          </w:hyperlink>
        </w:p>
        <w:p w14:paraId="4B084BF3" w14:textId="3F19E85F"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50" w:history="1">
            <w:r w:rsidR="00C45E39" w:rsidRPr="006E3539">
              <w:rPr>
                <w:rStyle w:val="Lienhypertexte"/>
                <w:noProof/>
                <w14:scene3d>
                  <w14:camera w14:prst="orthographicFront"/>
                  <w14:lightRig w14:rig="threePt" w14:dir="t">
                    <w14:rot w14:lat="0" w14:lon="0" w14:rev="0"/>
                  </w14:lightRig>
                </w14:scene3d>
              </w:rPr>
              <w:t>2.1.1</w:t>
            </w:r>
            <w:r w:rsidR="00C45E39">
              <w:rPr>
                <w:rFonts w:eastAsiaTheme="minorEastAsia" w:cstheme="minorBidi"/>
                <w:i w:val="0"/>
                <w:iCs w:val="0"/>
                <w:noProof/>
                <w:sz w:val="22"/>
                <w:szCs w:val="22"/>
                <w:lang w:eastAsia="fr-FR"/>
              </w:rPr>
              <w:tab/>
            </w:r>
            <w:r w:rsidR="00C45E39" w:rsidRPr="006E3539">
              <w:rPr>
                <w:rStyle w:val="Lienhypertexte"/>
                <w:noProof/>
              </w:rPr>
              <w:t>La phase de diagnostic partagé</w:t>
            </w:r>
            <w:r w:rsidR="00C45E39">
              <w:rPr>
                <w:noProof/>
                <w:webHidden/>
              </w:rPr>
              <w:tab/>
            </w:r>
            <w:r w:rsidR="00C45E39">
              <w:rPr>
                <w:noProof/>
                <w:webHidden/>
              </w:rPr>
              <w:fldChar w:fldCharType="begin"/>
            </w:r>
            <w:r w:rsidR="00C45E39">
              <w:rPr>
                <w:noProof/>
                <w:webHidden/>
              </w:rPr>
              <w:instrText xml:space="preserve"> PAGEREF _Toc106712350 \h </w:instrText>
            </w:r>
            <w:r w:rsidR="00C45E39">
              <w:rPr>
                <w:noProof/>
                <w:webHidden/>
              </w:rPr>
            </w:r>
            <w:r w:rsidR="00C45E39">
              <w:rPr>
                <w:noProof/>
                <w:webHidden/>
              </w:rPr>
              <w:fldChar w:fldCharType="separate"/>
            </w:r>
            <w:r w:rsidR="00C45E39">
              <w:rPr>
                <w:noProof/>
                <w:webHidden/>
              </w:rPr>
              <w:t>17</w:t>
            </w:r>
            <w:r w:rsidR="00C45E39">
              <w:rPr>
                <w:noProof/>
                <w:webHidden/>
              </w:rPr>
              <w:fldChar w:fldCharType="end"/>
            </w:r>
          </w:hyperlink>
        </w:p>
        <w:p w14:paraId="18567F99" w14:textId="2918529A" w:rsidR="00C45E39" w:rsidRDefault="000F594B">
          <w:pPr>
            <w:pStyle w:val="TM4"/>
            <w:tabs>
              <w:tab w:val="left" w:pos="1540"/>
              <w:tab w:val="right" w:leader="dot" w:pos="9062"/>
            </w:tabs>
            <w:rPr>
              <w:rFonts w:eastAsiaTheme="minorEastAsia" w:cstheme="minorBidi"/>
              <w:noProof/>
              <w:sz w:val="22"/>
              <w:szCs w:val="22"/>
              <w:lang w:eastAsia="fr-FR"/>
            </w:rPr>
          </w:pPr>
          <w:hyperlink w:anchor="_Toc106712351" w:history="1">
            <w:r w:rsidR="00C45E39" w:rsidRPr="006E3539">
              <w:rPr>
                <w:rStyle w:val="Lienhypertexte"/>
                <w:noProof/>
              </w:rPr>
              <w:t>2.1.1.1</w:t>
            </w:r>
            <w:r w:rsidR="00C45E39">
              <w:rPr>
                <w:rFonts w:eastAsiaTheme="minorEastAsia" w:cstheme="minorBidi"/>
                <w:noProof/>
                <w:sz w:val="22"/>
                <w:szCs w:val="22"/>
                <w:lang w:eastAsia="fr-FR"/>
              </w:rPr>
              <w:tab/>
            </w:r>
            <w:r w:rsidR="00C45E39" w:rsidRPr="006E3539">
              <w:rPr>
                <w:rStyle w:val="Lienhypertexte"/>
                <w:noProof/>
              </w:rPr>
              <w:t>Objectif de la phase de diagnostic</w:t>
            </w:r>
            <w:r w:rsidR="00C45E39">
              <w:rPr>
                <w:noProof/>
                <w:webHidden/>
              </w:rPr>
              <w:tab/>
            </w:r>
            <w:r w:rsidR="00C45E39">
              <w:rPr>
                <w:noProof/>
                <w:webHidden/>
              </w:rPr>
              <w:fldChar w:fldCharType="begin"/>
            </w:r>
            <w:r w:rsidR="00C45E39">
              <w:rPr>
                <w:noProof/>
                <w:webHidden/>
              </w:rPr>
              <w:instrText xml:space="preserve"> PAGEREF _Toc106712351 \h </w:instrText>
            </w:r>
            <w:r w:rsidR="00C45E39">
              <w:rPr>
                <w:noProof/>
                <w:webHidden/>
              </w:rPr>
            </w:r>
            <w:r w:rsidR="00C45E39">
              <w:rPr>
                <w:noProof/>
                <w:webHidden/>
              </w:rPr>
              <w:fldChar w:fldCharType="separate"/>
            </w:r>
            <w:r w:rsidR="00C45E39">
              <w:rPr>
                <w:noProof/>
                <w:webHidden/>
              </w:rPr>
              <w:t>17</w:t>
            </w:r>
            <w:r w:rsidR="00C45E39">
              <w:rPr>
                <w:noProof/>
                <w:webHidden/>
              </w:rPr>
              <w:fldChar w:fldCharType="end"/>
            </w:r>
          </w:hyperlink>
        </w:p>
        <w:p w14:paraId="4969CDA6" w14:textId="78930F6C" w:rsidR="00C45E39" w:rsidRDefault="000F594B">
          <w:pPr>
            <w:pStyle w:val="TM4"/>
            <w:tabs>
              <w:tab w:val="left" w:pos="1540"/>
              <w:tab w:val="right" w:leader="dot" w:pos="9062"/>
            </w:tabs>
            <w:rPr>
              <w:rFonts w:eastAsiaTheme="minorEastAsia" w:cstheme="minorBidi"/>
              <w:noProof/>
              <w:sz w:val="22"/>
              <w:szCs w:val="22"/>
              <w:lang w:eastAsia="fr-FR"/>
            </w:rPr>
          </w:pPr>
          <w:hyperlink w:anchor="_Toc106712352" w:history="1">
            <w:r w:rsidR="00C45E39" w:rsidRPr="006E3539">
              <w:rPr>
                <w:rStyle w:val="Lienhypertexte"/>
                <w:noProof/>
              </w:rPr>
              <w:t>2.1.1.2</w:t>
            </w:r>
            <w:r w:rsidR="00C45E39">
              <w:rPr>
                <w:rFonts w:eastAsiaTheme="minorEastAsia" w:cstheme="minorBidi"/>
                <w:noProof/>
                <w:sz w:val="22"/>
                <w:szCs w:val="22"/>
                <w:lang w:eastAsia="fr-FR"/>
              </w:rPr>
              <w:tab/>
            </w:r>
            <w:r w:rsidR="00C45E39" w:rsidRPr="006E3539">
              <w:rPr>
                <w:rStyle w:val="Lienhypertexte"/>
                <w:noProof/>
              </w:rPr>
              <w:t>Plusieurs niveaux de préparation</w:t>
            </w:r>
            <w:r w:rsidR="00C45E39">
              <w:rPr>
                <w:noProof/>
                <w:webHidden/>
              </w:rPr>
              <w:tab/>
            </w:r>
            <w:r w:rsidR="00C45E39">
              <w:rPr>
                <w:noProof/>
                <w:webHidden/>
              </w:rPr>
              <w:fldChar w:fldCharType="begin"/>
            </w:r>
            <w:r w:rsidR="00C45E39">
              <w:rPr>
                <w:noProof/>
                <w:webHidden/>
              </w:rPr>
              <w:instrText xml:space="preserve"> PAGEREF _Toc106712352 \h </w:instrText>
            </w:r>
            <w:r w:rsidR="00C45E39">
              <w:rPr>
                <w:noProof/>
                <w:webHidden/>
              </w:rPr>
            </w:r>
            <w:r w:rsidR="00C45E39">
              <w:rPr>
                <w:noProof/>
                <w:webHidden/>
              </w:rPr>
              <w:fldChar w:fldCharType="separate"/>
            </w:r>
            <w:r w:rsidR="00C45E39">
              <w:rPr>
                <w:noProof/>
                <w:webHidden/>
              </w:rPr>
              <w:t>17</w:t>
            </w:r>
            <w:r w:rsidR="00C45E39">
              <w:rPr>
                <w:noProof/>
                <w:webHidden/>
              </w:rPr>
              <w:fldChar w:fldCharType="end"/>
            </w:r>
          </w:hyperlink>
        </w:p>
        <w:p w14:paraId="7B033490" w14:textId="5671BEE6" w:rsidR="00C45E39" w:rsidRDefault="000F594B">
          <w:pPr>
            <w:pStyle w:val="TM4"/>
            <w:tabs>
              <w:tab w:val="left" w:pos="1540"/>
              <w:tab w:val="right" w:leader="dot" w:pos="9062"/>
            </w:tabs>
            <w:rPr>
              <w:rFonts w:eastAsiaTheme="minorEastAsia" w:cstheme="minorBidi"/>
              <w:noProof/>
              <w:sz w:val="22"/>
              <w:szCs w:val="22"/>
              <w:lang w:eastAsia="fr-FR"/>
            </w:rPr>
          </w:pPr>
          <w:hyperlink w:anchor="_Toc106712353" w:history="1">
            <w:r w:rsidR="00C45E39" w:rsidRPr="006E3539">
              <w:rPr>
                <w:rStyle w:val="Lienhypertexte"/>
                <w:noProof/>
              </w:rPr>
              <w:t>2.1.1.3</w:t>
            </w:r>
            <w:r w:rsidR="00C45E39">
              <w:rPr>
                <w:rFonts w:eastAsiaTheme="minorEastAsia" w:cstheme="minorBidi"/>
                <w:noProof/>
                <w:sz w:val="22"/>
                <w:szCs w:val="22"/>
                <w:lang w:eastAsia="fr-FR"/>
              </w:rPr>
              <w:tab/>
            </w:r>
            <w:r w:rsidR="00C45E39" w:rsidRPr="006E3539">
              <w:rPr>
                <w:rStyle w:val="Lienhypertexte"/>
                <w:noProof/>
              </w:rPr>
              <w:t>Le rapport de diagnostic par structure</w:t>
            </w:r>
            <w:r w:rsidR="00C45E39">
              <w:rPr>
                <w:noProof/>
                <w:webHidden/>
              </w:rPr>
              <w:tab/>
            </w:r>
            <w:r w:rsidR="00C45E39">
              <w:rPr>
                <w:noProof/>
                <w:webHidden/>
              </w:rPr>
              <w:fldChar w:fldCharType="begin"/>
            </w:r>
            <w:r w:rsidR="00C45E39">
              <w:rPr>
                <w:noProof/>
                <w:webHidden/>
              </w:rPr>
              <w:instrText xml:space="preserve"> PAGEREF _Toc106712353 \h </w:instrText>
            </w:r>
            <w:r w:rsidR="00C45E39">
              <w:rPr>
                <w:noProof/>
                <w:webHidden/>
              </w:rPr>
            </w:r>
            <w:r w:rsidR="00C45E39">
              <w:rPr>
                <w:noProof/>
                <w:webHidden/>
              </w:rPr>
              <w:fldChar w:fldCharType="separate"/>
            </w:r>
            <w:r w:rsidR="00C45E39">
              <w:rPr>
                <w:noProof/>
                <w:webHidden/>
              </w:rPr>
              <w:t>18</w:t>
            </w:r>
            <w:r w:rsidR="00C45E39">
              <w:rPr>
                <w:noProof/>
                <w:webHidden/>
              </w:rPr>
              <w:fldChar w:fldCharType="end"/>
            </w:r>
          </w:hyperlink>
        </w:p>
        <w:p w14:paraId="450481A8" w14:textId="6B698BCB" w:rsidR="00C45E39" w:rsidRDefault="000F594B">
          <w:pPr>
            <w:pStyle w:val="TM4"/>
            <w:tabs>
              <w:tab w:val="left" w:pos="1540"/>
              <w:tab w:val="right" w:leader="dot" w:pos="9062"/>
            </w:tabs>
            <w:rPr>
              <w:rFonts w:eastAsiaTheme="minorEastAsia" w:cstheme="minorBidi"/>
              <w:noProof/>
              <w:sz w:val="22"/>
              <w:szCs w:val="22"/>
              <w:lang w:eastAsia="fr-FR"/>
            </w:rPr>
          </w:pPr>
          <w:hyperlink w:anchor="_Toc106712354" w:history="1">
            <w:r w:rsidR="00C45E39" w:rsidRPr="006E3539">
              <w:rPr>
                <w:rStyle w:val="Lienhypertexte"/>
                <w:noProof/>
              </w:rPr>
              <w:t>2.1.1.4</w:t>
            </w:r>
            <w:r w:rsidR="00C45E39">
              <w:rPr>
                <w:rFonts w:eastAsiaTheme="minorEastAsia" w:cstheme="minorBidi"/>
                <w:noProof/>
                <w:sz w:val="22"/>
                <w:szCs w:val="22"/>
                <w:lang w:eastAsia="fr-FR"/>
              </w:rPr>
              <w:tab/>
            </w:r>
            <w:r w:rsidR="00C45E39" w:rsidRPr="006E3539">
              <w:rPr>
                <w:rStyle w:val="Lienhypertexte"/>
                <w:noProof/>
              </w:rPr>
              <w:t>La priorisation des engagements</w:t>
            </w:r>
            <w:r w:rsidR="00C45E39">
              <w:rPr>
                <w:noProof/>
                <w:webHidden/>
              </w:rPr>
              <w:tab/>
            </w:r>
            <w:r w:rsidR="00C45E39">
              <w:rPr>
                <w:noProof/>
                <w:webHidden/>
              </w:rPr>
              <w:fldChar w:fldCharType="begin"/>
            </w:r>
            <w:r w:rsidR="00C45E39">
              <w:rPr>
                <w:noProof/>
                <w:webHidden/>
              </w:rPr>
              <w:instrText xml:space="preserve"> PAGEREF _Toc106712354 \h </w:instrText>
            </w:r>
            <w:r w:rsidR="00C45E39">
              <w:rPr>
                <w:noProof/>
                <w:webHidden/>
              </w:rPr>
            </w:r>
            <w:r w:rsidR="00C45E39">
              <w:rPr>
                <w:noProof/>
                <w:webHidden/>
              </w:rPr>
              <w:fldChar w:fldCharType="separate"/>
            </w:r>
            <w:r w:rsidR="00C45E39">
              <w:rPr>
                <w:noProof/>
                <w:webHidden/>
              </w:rPr>
              <w:t>20</w:t>
            </w:r>
            <w:r w:rsidR="00C45E39">
              <w:rPr>
                <w:noProof/>
                <w:webHidden/>
              </w:rPr>
              <w:fldChar w:fldCharType="end"/>
            </w:r>
          </w:hyperlink>
        </w:p>
        <w:p w14:paraId="58EEE1EC" w14:textId="7D4E6139"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55" w:history="1">
            <w:r w:rsidR="00C45E39" w:rsidRPr="006E3539">
              <w:rPr>
                <w:rStyle w:val="Lienhypertexte"/>
                <w:noProof/>
                <w14:scene3d>
                  <w14:camera w14:prst="orthographicFront"/>
                  <w14:lightRig w14:rig="threePt" w14:dir="t">
                    <w14:rot w14:lat="0" w14:lon="0" w14:rev="0"/>
                  </w14:lightRig>
                </w14:scene3d>
              </w:rPr>
              <w:t>2.1.2</w:t>
            </w:r>
            <w:r w:rsidR="00C45E39">
              <w:rPr>
                <w:rFonts w:eastAsiaTheme="minorEastAsia" w:cstheme="minorBidi"/>
                <w:i w:val="0"/>
                <w:iCs w:val="0"/>
                <w:noProof/>
                <w:sz w:val="22"/>
                <w:szCs w:val="22"/>
                <w:lang w:eastAsia="fr-FR"/>
              </w:rPr>
              <w:tab/>
            </w:r>
            <w:r w:rsidR="00C45E39" w:rsidRPr="006E3539">
              <w:rPr>
                <w:rStyle w:val="Lienhypertexte"/>
                <w:noProof/>
              </w:rPr>
              <w:t>La phase de négociation</w:t>
            </w:r>
            <w:r w:rsidR="00C45E39">
              <w:rPr>
                <w:noProof/>
                <w:webHidden/>
              </w:rPr>
              <w:tab/>
            </w:r>
            <w:r w:rsidR="00C45E39">
              <w:rPr>
                <w:noProof/>
                <w:webHidden/>
              </w:rPr>
              <w:fldChar w:fldCharType="begin"/>
            </w:r>
            <w:r w:rsidR="00C45E39">
              <w:rPr>
                <w:noProof/>
                <w:webHidden/>
              </w:rPr>
              <w:instrText xml:space="preserve"> PAGEREF _Toc106712355 \h </w:instrText>
            </w:r>
            <w:r w:rsidR="00C45E39">
              <w:rPr>
                <w:noProof/>
                <w:webHidden/>
              </w:rPr>
            </w:r>
            <w:r w:rsidR="00C45E39">
              <w:rPr>
                <w:noProof/>
                <w:webHidden/>
              </w:rPr>
              <w:fldChar w:fldCharType="separate"/>
            </w:r>
            <w:r w:rsidR="00C45E39">
              <w:rPr>
                <w:noProof/>
                <w:webHidden/>
              </w:rPr>
              <w:t>21</w:t>
            </w:r>
            <w:r w:rsidR="00C45E39">
              <w:rPr>
                <w:noProof/>
                <w:webHidden/>
              </w:rPr>
              <w:fldChar w:fldCharType="end"/>
            </w:r>
          </w:hyperlink>
        </w:p>
        <w:p w14:paraId="5F5DF70B" w14:textId="29791D4C"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56" w:history="1">
            <w:r w:rsidR="00C45E39" w:rsidRPr="006E3539">
              <w:rPr>
                <w:rStyle w:val="Lienhypertexte"/>
                <w:noProof/>
              </w:rPr>
              <w:t>2.2</w:t>
            </w:r>
            <w:r w:rsidR="00C45E39">
              <w:rPr>
                <w:rFonts w:eastAsiaTheme="minorEastAsia" w:cstheme="minorBidi"/>
                <w:smallCaps w:val="0"/>
                <w:noProof/>
                <w:sz w:val="22"/>
                <w:szCs w:val="22"/>
                <w:lang w:eastAsia="fr-FR"/>
              </w:rPr>
              <w:tab/>
            </w:r>
            <w:r w:rsidR="00C45E39" w:rsidRPr="006E3539">
              <w:rPr>
                <w:rStyle w:val="Lienhypertexte"/>
                <w:noProof/>
              </w:rPr>
              <w:t>LE SUIVI, LA REVISION ET LE RENOUVELLEMENT DU CONTRAT</w:t>
            </w:r>
            <w:r w:rsidR="00C45E39">
              <w:rPr>
                <w:noProof/>
                <w:webHidden/>
              </w:rPr>
              <w:tab/>
            </w:r>
            <w:r w:rsidR="00C45E39">
              <w:rPr>
                <w:noProof/>
                <w:webHidden/>
              </w:rPr>
              <w:fldChar w:fldCharType="begin"/>
            </w:r>
            <w:r w:rsidR="00C45E39">
              <w:rPr>
                <w:noProof/>
                <w:webHidden/>
              </w:rPr>
              <w:instrText xml:space="preserve"> PAGEREF _Toc106712356 \h </w:instrText>
            </w:r>
            <w:r w:rsidR="00C45E39">
              <w:rPr>
                <w:noProof/>
                <w:webHidden/>
              </w:rPr>
            </w:r>
            <w:r w:rsidR="00C45E39">
              <w:rPr>
                <w:noProof/>
                <w:webHidden/>
              </w:rPr>
              <w:fldChar w:fldCharType="separate"/>
            </w:r>
            <w:r w:rsidR="00C45E39">
              <w:rPr>
                <w:noProof/>
                <w:webHidden/>
              </w:rPr>
              <w:t>22</w:t>
            </w:r>
            <w:r w:rsidR="00C45E39">
              <w:rPr>
                <w:noProof/>
                <w:webHidden/>
              </w:rPr>
              <w:fldChar w:fldCharType="end"/>
            </w:r>
          </w:hyperlink>
        </w:p>
        <w:p w14:paraId="32DB58CF" w14:textId="401FAA9E"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57" w:history="1">
            <w:r w:rsidR="00C45E39" w:rsidRPr="006E3539">
              <w:rPr>
                <w:rStyle w:val="Lienhypertexte"/>
                <w:noProof/>
                <w14:scene3d>
                  <w14:camera w14:prst="orthographicFront"/>
                  <w14:lightRig w14:rig="threePt" w14:dir="t">
                    <w14:rot w14:lat="0" w14:lon="0" w14:rev="0"/>
                  </w14:lightRig>
                </w14:scene3d>
              </w:rPr>
              <w:t>2.2.1</w:t>
            </w:r>
            <w:r w:rsidR="00C45E39">
              <w:rPr>
                <w:rFonts w:eastAsiaTheme="minorEastAsia" w:cstheme="minorBidi"/>
                <w:i w:val="0"/>
                <w:iCs w:val="0"/>
                <w:noProof/>
                <w:sz w:val="22"/>
                <w:szCs w:val="22"/>
                <w:lang w:eastAsia="fr-FR"/>
              </w:rPr>
              <w:tab/>
            </w:r>
            <w:r w:rsidR="00C45E39" w:rsidRPr="006E3539">
              <w:rPr>
                <w:rStyle w:val="Lienhypertexte"/>
                <w:noProof/>
              </w:rPr>
              <w:t>Le suivi et l’évaluation</w:t>
            </w:r>
            <w:r w:rsidR="00C45E39">
              <w:rPr>
                <w:noProof/>
                <w:webHidden/>
              </w:rPr>
              <w:tab/>
            </w:r>
            <w:r w:rsidR="00C45E39">
              <w:rPr>
                <w:noProof/>
                <w:webHidden/>
              </w:rPr>
              <w:fldChar w:fldCharType="begin"/>
            </w:r>
            <w:r w:rsidR="00C45E39">
              <w:rPr>
                <w:noProof/>
                <w:webHidden/>
              </w:rPr>
              <w:instrText xml:space="preserve"> PAGEREF _Toc106712357 \h </w:instrText>
            </w:r>
            <w:r w:rsidR="00C45E39">
              <w:rPr>
                <w:noProof/>
                <w:webHidden/>
              </w:rPr>
            </w:r>
            <w:r w:rsidR="00C45E39">
              <w:rPr>
                <w:noProof/>
                <w:webHidden/>
              </w:rPr>
              <w:fldChar w:fldCharType="separate"/>
            </w:r>
            <w:r w:rsidR="00C45E39">
              <w:rPr>
                <w:noProof/>
                <w:webHidden/>
              </w:rPr>
              <w:t>22</w:t>
            </w:r>
            <w:r w:rsidR="00C45E39">
              <w:rPr>
                <w:noProof/>
                <w:webHidden/>
              </w:rPr>
              <w:fldChar w:fldCharType="end"/>
            </w:r>
          </w:hyperlink>
        </w:p>
        <w:p w14:paraId="23EAC1B0" w14:textId="01535C83"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58" w:history="1">
            <w:r w:rsidR="00C45E39" w:rsidRPr="006E3539">
              <w:rPr>
                <w:rStyle w:val="Lienhypertexte"/>
                <w:noProof/>
                <w14:scene3d>
                  <w14:camera w14:prst="orthographicFront"/>
                  <w14:lightRig w14:rig="threePt" w14:dir="t">
                    <w14:rot w14:lat="0" w14:lon="0" w14:rev="0"/>
                  </w14:lightRig>
                </w14:scene3d>
              </w:rPr>
              <w:t>2.2.2</w:t>
            </w:r>
            <w:r w:rsidR="00C45E39">
              <w:rPr>
                <w:rFonts w:eastAsiaTheme="minorEastAsia" w:cstheme="minorBidi"/>
                <w:i w:val="0"/>
                <w:iCs w:val="0"/>
                <w:noProof/>
                <w:sz w:val="22"/>
                <w:szCs w:val="22"/>
                <w:lang w:eastAsia="fr-FR"/>
              </w:rPr>
              <w:tab/>
            </w:r>
            <w:r w:rsidR="00C45E39" w:rsidRPr="006E3539">
              <w:rPr>
                <w:rStyle w:val="Lienhypertexte"/>
                <w:noProof/>
              </w:rPr>
              <w:t>La révision du contrat à tout moment</w:t>
            </w:r>
            <w:r w:rsidR="00C45E39">
              <w:rPr>
                <w:noProof/>
                <w:webHidden/>
              </w:rPr>
              <w:tab/>
            </w:r>
            <w:r w:rsidR="00C45E39">
              <w:rPr>
                <w:noProof/>
                <w:webHidden/>
              </w:rPr>
              <w:fldChar w:fldCharType="begin"/>
            </w:r>
            <w:r w:rsidR="00C45E39">
              <w:rPr>
                <w:noProof/>
                <w:webHidden/>
              </w:rPr>
              <w:instrText xml:space="preserve"> PAGEREF _Toc106712358 \h </w:instrText>
            </w:r>
            <w:r w:rsidR="00C45E39">
              <w:rPr>
                <w:noProof/>
                <w:webHidden/>
              </w:rPr>
            </w:r>
            <w:r w:rsidR="00C45E39">
              <w:rPr>
                <w:noProof/>
                <w:webHidden/>
              </w:rPr>
              <w:fldChar w:fldCharType="separate"/>
            </w:r>
            <w:r w:rsidR="00C45E39">
              <w:rPr>
                <w:noProof/>
                <w:webHidden/>
              </w:rPr>
              <w:t>22</w:t>
            </w:r>
            <w:r w:rsidR="00C45E39">
              <w:rPr>
                <w:noProof/>
                <w:webHidden/>
              </w:rPr>
              <w:fldChar w:fldCharType="end"/>
            </w:r>
          </w:hyperlink>
        </w:p>
        <w:p w14:paraId="0015312B" w14:textId="2F3A0ED2"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59" w:history="1">
            <w:r w:rsidR="00C45E39" w:rsidRPr="006E3539">
              <w:rPr>
                <w:rStyle w:val="Lienhypertexte"/>
                <w:noProof/>
                <w14:scene3d>
                  <w14:camera w14:prst="orthographicFront"/>
                  <w14:lightRig w14:rig="threePt" w14:dir="t">
                    <w14:rot w14:lat="0" w14:lon="0" w14:rev="0"/>
                  </w14:lightRig>
                </w14:scene3d>
              </w:rPr>
              <w:t>2.2.3</w:t>
            </w:r>
            <w:r w:rsidR="00C45E39">
              <w:rPr>
                <w:rFonts w:eastAsiaTheme="minorEastAsia" w:cstheme="minorBidi"/>
                <w:i w:val="0"/>
                <w:iCs w:val="0"/>
                <w:noProof/>
                <w:sz w:val="22"/>
                <w:szCs w:val="22"/>
                <w:lang w:eastAsia="fr-FR"/>
              </w:rPr>
              <w:tab/>
            </w:r>
            <w:r w:rsidR="00C45E39" w:rsidRPr="006E3539">
              <w:rPr>
                <w:rStyle w:val="Lienhypertexte"/>
                <w:noProof/>
              </w:rPr>
              <w:t>Le renouvellement du contrat</w:t>
            </w:r>
            <w:r w:rsidR="00C45E39">
              <w:rPr>
                <w:noProof/>
                <w:webHidden/>
              </w:rPr>
              <w:tab/>
            </w:r>
            <w:r w:rsidR="00C45E39">
              <w:rPr>
                <w:noProof/>
                <w:webHidden/>
              </w:rPr>
              <w:fldChar w:fldCharType="begin"/>
            </w:r>
            <w:r w:rsidR="00C45E39">
              <w:rPr>
                <w:noProof/>
                <w:webHidden/>
              </w:rPr>
              <w:instrText xml:space="preserve"> PAGEREF _Toc106712359 \h </w:instrText>
            </w:r>
            <w:r w:rsidR="00C45E39">
              <w:rPr>
                <w:noProof/>
                <w:webHidden/>
              </w:rPr>
            </w:r>
            <w:r w:rsidR="00C45E39">
              <w:rPr>
                <w:noProof/>
                <w:webHidden/>
              </w:rPr>
              <w:fldChar w:fldCharType="separate"/>
            </w:r>
            <w:r w:rsidR="00C45E39">
              <w:rPr>
                <w:noProof/>
                <w:webHidden/>
              </w:rPr>
              <w:t>23</w:t>
            </w:r>
            <w:r w:rsidR="00C45E39">
              <w:rPr>
                <w:noProof/>
                <w:webHidden/>
              </w:rPr>
              <w:fldChar w:fldCharType="end"/>
            </w:r>
          </w:hyperlink>
        </w:p>
        <w:p w14:paraId="480BE2E3" w14:textId="66353B05"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60" w:history="1">
            <w:r w:rsidR="00C45E39" w:rsidRPr="006E3539">
              <w:rPr>
                <w:rStyle w:val="Lienhypertexte"/>
                <w:noProof/>
              </w:rPr>
              <w:t>2.3</w:t>
            </w:r>
            <w:r w:rsidR="00C45E39">
              <w:rPr>
                <w:rFonts w:eastAsiaTheme="minorEastAsia" w:cstheme="minorBidi"/>
                <w:smallCaps w:val="0"/>
                <w:noProof/>
                <w:sz w:val="22"/>
                <w:szCs w:val="22"/>
                <w:lang w:eastAsia="fr-FR"/>
              </w:rPr>
              <w:tab/>
            </w:r>
            <w:r w:rsidR="00C45E39" w:rsidRPr="006E3539">
              <w:rPr>
                <w:rStyle w:val="Lienhypertexte"/>
                <w:noProof/>
              </w:rPr>
              <w:t>L'APPROBATION DU PROJET DE CONTRAT ET SA SIGNATURE</w:t>
            </w:r>
            <w:r w:rsidR="00C45E39">
              <w:rPr>
                <w:noProof/>
                <w:webHidden/>
              </w:rPr>
              <w:tab/>
            </w:r>
            <w:r w:rsidR="00C45E39">
              <w:rPr>
                <w:noProof/>
                <w:webHidden/>
              </w:rPr>
              <w:fldChar w:fldCharType="begin"/>
            </w:r>
            <w:r w:rsidR="00C45E39">
              <w:rPr>
                <w:noProof/>
                <w:webHidden/>
              </w:rPr>
              <w:instrText xml:space="preserve"> PAGEREF _Toc106712360 \h </w:instrText>
            </w:r>
            <w:r w:rsidR="00C45E39">
              <w:rPr>
                <w:noProof/>
                <w:webHidden/>
              </w:rPr>
            </w:r>
            <w:r w:rsidR="00C45E39">
              <w:rPr>
                <w:noProof/>
                <w:webHidden/>
              </w:rPr>
              <w:fldChar w:fldCharType="separate"/>
            </w:r>
            <w:r w:rsidR="00C45E39">
              <w:rPr>
                <w:noProof/>
                <w:webHidden/>
              </w:rPr>
              <w:t>24</w:t>
            </w:r>
            <w:r w:rsidR="00C45E39">
              <w:rPr>
                <w:noProof/>
                <w:webHidden/>
              </w:rPr>
              <w:fldChar w:fldCharType="end"/>
            </w:r>
          </w:hyperlink>
        </w:p>
        <w:p w14:paraId="0B0BF503" w14:textId="70552DC2"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61" w:history="1">
            <w:r w:rsidR="00C45E39" w:rsidRPr="006E3539">
              <w:rPr>
                <w:rStyle w:val="Lienhypertexte"/>
                <w:noProof/>
                <w14:scene3d>
                  <w14:camera w14:prst="orthographicFront"/>
                  <w14:lightRig w14:rig="threePt" w14:dir="t">
                    <w14:rot w14:lat="0" w14:lon="0" w14:rev="0"/>
                  </w14:lightRig>
                </w14:scene3d>
              </w:rPr>
              <w:t>2.3.1</w:t>
            </w:r>
            <w:r w:rsidR="00C45E39">
              <w:rPr>
                <w:rFonts w:eastAsiaTheme="minorEastAsia" w:cstheme="minorBidi"/>
                <w:i w:val="0"/>
                <w:iCs w:val="0"/>
                <w:noProof/>
                <w:sz w:val="22"/>
                <w:szCs w:val="22"/>
                <w:lang w:eastAsia="fr-FR"/>
              </w:rPr>
              <w:tab/>
            </w:r>
            <w:r w:rsidR="00C45E39" w:rsidRPr="006E3539">
              <w:rPr>
                <w:rStyle w:val="Lienhypertexte"/>
                <w:noProof/>
              </w:rPr>
              <w:t>La validation du projet de contrat</w:t>
            </w:r>
            <w:r w:rsidR="00C45E39">
              <w:rPr>
                <w:noProof/>
                <w:webHidden/>
              </w:rPr>
              <w:tab/>
            </w:r>
            <w:r w:rsidR="00C45E39">
              <w:rPr>
                <w:noProof/>
                <w:webHidden/>
              </w:rPr>
              <w:fldChar w:fldCharType="begin"/>
            </w:r>
            <w:r w:rsidR="00C45E39">
              <w:rPr>
                <w:noProof/>
                <w:webHidden/>
              </w:rPr>
              <w:instrText xml:space="preserve"> PAGEREF _Toc106712361 \h </w:instrText>
            </w:r>
            <w:r w:rsidR="00C45E39">
              <w:rPr>
                <w:noProof/>
                <w:webHidden/>
              </w:rPr>
            </w:r>
            <w:r w:rsidR="00C45E39">
              <w:rPr>
                <w:noProof/>
                <w:webHidden/>
              </w:rPr>
              <w:fldChar w:fldCharType="separate"/>
            </w:r>
            <w:r w:rsidR="00C45E39">
              <w:rPr>
                <w:noProof/>
                <w:webHidden/>
              </w:rPr>
              <w:t>24</w:t>
            </w:r>
            <w:r w:rsidR="00C45E39">
              <w:rPr>
                <w:noProof/>
                <w:webHidden/>
              </w:rPr>
              <w:fldChar w:fldCharType="end"/>
            </w:r>
          </w:hyperlink>
        </w:p>
        <w:p w14:paraId="64C32D55" w14:textId="7A1AD7CA"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62" w:history="1">
            <w:r w:rsidR="00C45E39" w:rsidRPr="006E3539">
              <w:rPr>
                <w:rStyle w:val="Lienhypertexte"/>
                <w:noProof/>
                <w14:scene3d>
                  <w14:camera w14:prst="orthographicFront"/>
                  <w14:lightRig w14:rig="threePt" w14:dir="t">
                    <w14:rot w14:lat="0" w14:lon="0" w14:rev="0"/>
                  </w14:lightRig>
                </w14:scene3d>
              </w:rPr>
              <w:t>2.3.2</w:t>
            </w:r>
            <w:r w:rsidR="00C45E39">
              <w:rPr>
                <w:rFonts w:eastAsiaTheme="minorEastAsia" w:cstheme="minorBidi"/>
                <w:i w:val="0"/>
                <w:iCs w:val="0"/>
                <w:noProof/>
                <w:sz w:val="22"/>
                <w:szCs w:val="22"/>
                <w:lang w:eastAsia="fr-FR"/>
              </w:rPr>
              <w:tab/>
            </w:r>
            <w:r w:rsidR="00C45E39" w:rsidRPr="006E3539">
              <w:rPr>
                <w:rStyle w:val="Lienhypertexte"/>
                <w:noProof/>
              </w:rPr>
              <w:t>La signature du contrat</w:t>
            </w:r>
            <w:r w:rsidR="00C45E39">
              <w:rPr>
                <w:noProof/>
                <w:webHidden/>
              </w:rPr>
              <w:tab/>
            </w:r>
            <w:r w:rsidR="00C45E39">
              <w:rPr>
                <w:noProof/>
                <w:webHidden/>
              </w:rPr>
              <w:fldChar w:fldCharType="begin"/>
            </w:r>
            <w:r w:rsidR="00C45E39">
              <w:rPr>
                <w:noProof/>
                <w:webHidden/>
              </w:rPr>
              <w:instrText xml:space="preserve"> PAGEREF _Toc106712362 \h </w:instrText>
            </w:r>
            <w:r w:rsidR="00C45E39">
              <w:rPr>
                <w:noProof/>
                <w:webHidden/>
              </w:rPr>
            </w:r>
            <w:r w:rsidR="00C45E39">
              <w:rPr>
                <w:noProof/>
                <w:webHidden/>
              </w:rPr>
              <w:fldChar w:fldCharType="separate"/>
            </w:r>
            <w:r w:rsidR="00C45E39">
              <w:rPr>
                <w:noProof/>
                <w:webHidden/>
              </w:rPr>
              <w:t>24</w:t>
            </w:r>
            <w:r w:rsidR="00C45E39">
              <w:rPr>
                <w:noProof/>
                <w:webHidden/>
              </w:rPr>
              <w:fldChar w:fldCharType="end"/>
            </w:r>
          </w:hyperlink>
        </w:p>
        <w:p w14:paraId="2EAF0D64" w14:textId="04A6585A"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63" w:history="1">
            <w:r w:rsidR="00C45E39" w:rsidRPr="006E3539">
              <w:rPr>
                <w:rStyle w:val="Lienhypertexte"/>
                <w:noProof/>
                <w14:scene3d>
                  <w14:camera w14:prst="orthographicFront"/>
                  <w14:lightRig w14:rig="threePt" w14:dir="t">
                    <w14:rot w14:lat="0" w14:lon="0" w14:rev="0"/>
                  </w14:lightRig>
                </w14:scene3d>
              </w:rPr>
              <w:t>2.3.3</w:t>
            </w:r>
            <w:r w:rsidR="00C45E39">
              <w:rPr>
                <w:rFonts w:eastAsiaTheme="minorEastAsia" w:cstheme="minorBidi"/>
                <w:i w:val="0"/>
                <w:iCs w:val="0"/>
                <w:noProof/>
                <w:sz w:val="22"/>
                <w:szCs w:val="22"/>
                <w:lang w:eastAsia="fr-FR"/>
              </w:rPr>
              <w:tab/>
            </w:r>
            <w:r w:rsidR="00C45E39" w:rsidRPr="006E3539">
              <w:rPr>
                <w:rStyle w:val="Lienhypertexte"/>
                <w:noProof/>
              </w:rPr>
              <w:t>La publicité du contrat</w:t>
            </w:r>
            <w:r w:rsidR="00C45E39">
              <w:rPr>
                <w:noProof/>
                <w:webHidden/>
              </w:rPr>
              <w:tab/>
            </w:r>
            <w:r w:rsidR="00C45E39">
              <w:rPr>
                <w:noProof/>
                <w:webHidden/>
              </w:rPr>
              <w:fldChar w:fldCharType="begin"/>
            </w:r>
            <w:r w:rsidR="00C45E39">
              <w:rPr>
                <w:noProof/>
                <w:webHidden/>
              </w:rPr>
              <w:instrText xml:space="preserve"> PAGEREF _Toc106712363 \h </w:instrText>
            </w:r>
            <w:r w:rsidR="00C45E39">
              <w:rPr>
                <w:noProof/>
                <w:webHidden/>
              </w:rPr>
            </w:r>
            <w:r w:rsidR="00C45E39">
              <w:rPr>
                <w:noProof/>
                <w:webHidden/>
              </w:rPr>
              <w:fldChar w:fldCharType="separate"/>
            </w:r>
            <w:r w:rsidR="00C45E39">
              <w:rPr>
                <w:noProof/>
                <w:webHidden/>
              </w:rPr>
              <w:t>25</w:t>
            </w:r>
            <w:r w:rsidR="00C45E39">
              <w:rPr>
                <w:noProof/>
                <w:webHidden/>
              </w:rPr>
              <w:fldChar w:fldCharType="end"/>
            </w:r>
          </w:hyperlink>
        </w:p>
        <w:p w14:paraId="0CA1844E" w14:textId="0A570732"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64" w:history="1">
            <w:r w:rsidR="00C45E39" w:rsidRPr="006E3539">
              <w:rPr>
                <w:rStyle w:val="Lienhypertexte"/>
                <w:noProof/>
              </w:rPr>
              <w:t>2.4</w:t>
            </w:r>
            <w:r w:rsidR="00C45E39">
              <w:rPr>
                <w:rFonts w:eastAsiaTheme="minorEastAsia" w:cstheme="minorBidi"/>
                <w:smallCaps w:val="0"/>
                <w:noProof/>
                <w:sz w:val="22"/>
                <w:szCs w:val="22"/>
                <w:lang w:eastAsia="fr-FR"/>
              </w:rPr>
              <w:tab/>
            </w:r>
            <w:r w:rsidR="00C45E39" w:rsidRPr="006E3539">
              <w:rPr>
                <w:rStyle w:val="Lienhypertexte"/>
                <w:noProof/>
              </w:rPr>
              <w:t>LE RESPECT DU CONTRAT</w:t>
            </w:r>
            <w:r w:rsidR="00C45E39">
              <w:rPr>
                <w:noProof/>
                <w:webHidden/>
              </w:rPr>
              <w:tab/>
            </w:r>
            <w:r w:rsidR="00C45E39">
              <w:rPr>
                <w:noProof/>
                <w:webHidden/>
              </w:rPr>
              <w:fldChar w:fldCharType="begin"/>
            </w:r>
            <w:r w:rsidR="00C45E39">
              <w:rPr>
                <w:noProof/>
                <w:webHidden/>
              </w:rPr>
              <w:instrText xml:space="preserve"> PAGEREF _Toc106712364 \h </w:instrText>
            </w:r>
            <w:r w:rsidR="00C45E39">
              <w:rPr>
                <w:noProof/>
                <w:webHidden/>
              </w:rPr>
            </w:r>
            <w:r w:rsidR="00C45E39">
              <w:rPr>
                <w:noProof/>
                <w:webHidden/>
              </w:rPr>
              <w:fldChar w:fldCharType="separate"/>
            </w:r>
            <w:r w:rsidR="00C45E39">
              <w:rPr>
                <w:noProof/>
                <w:webHidden/>
              </w:rPr>
              <w:t>25</w:t>
            </w:r>
            <w:r w:rsidR="00C45E39">
              <w:rPr>
                <w:noProof/>
                <w:webHidden/>
              </w:rPr>
              <w:fldChar w:fldCharType="end"/>
            </w:r>
          </w:hyperlink>
        </w:p>
        <w:p w14:paraId="2B5D690C" w14:textId="4F18999D"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65" w:history="1">
            <w:r w:rsidR="00C45E39" w:rsidRPr="006E3539">
              <w:rPr>
                <w:rStyle w:val="Lienhypertexte"/>
                <w:noProof/>
                <w14:scene3d>
                  <w14:camera w14:prst="orthographicFront"/>
                  <w14:lightRig w14:rig="threePt" w14:dir="t">
                    <w14:rot w14:lat="0" w14:lon="0" w14:rev="0"/>
                  </w14:lightRig>
                </w14:scene3d>
              </w:rPr>
              <w:t>2.4.1</w:t>
            </w:r>
            <w:r w:rsidR="00C45E39">
              <w:rPr>
                <w:rFonts w:eastAsiaTheme="minorEastAsia" w:cstheme="minorBidi"/>
                <w:i w:val="0"/>
                <w:iCs w:val="0"/>
                <w:noProof/>
                <w:sz w:val="22"/>
                <w:szCs w:val="22"/>
                <w:lang w:eastAsia="fr-FR"/>
              </w:rPr>
              <w:tab/>
            </w:r>
            <w:r w:rsidR="00C45E39" w:rsidRPr="006E3539">
              <w:rPr>
                <w:rStyle w:val="Lienhypertexte"/>
                <w:noProof/>
              </w:rPr>
              <w:t>Sanctions : les pénalités financières, la modification du contrat, la résiliation du contrat</w:t>
            </w:r>
            <w:r w:rsidR="00C45E39">
              <w:rPr>
                <w:noProof/>
                <w:webHidden/>
              </w:rPr>
              <w:tab/>
            </w:r>
            <w:r w:rsidR="00C45E39">
              <w:rPr>
                <w:noProof/>
                <w:webHidden/>
              </w:rPr>
              <w:fldChar w:fldCharType="begin"/>
            </w:r>
            <w:r w:rsidR="00C45E39">
              <w:rPr>
                <w:noProof/>
                <w:webHidden/>
              </w:rPr>
              <w:instrText xml:space="preserve"> PAGEREF _Toc106712365 \h </w:instrText>
            </w:r>
            <w:r w:rsidR="00C45E39">
              <w:rPr>
                <w:noProof/>
                <w:webHidden/>
              </w:rPr>
            </w:r>
            <w:r w:rsidR="00C45E39">
              <w:rPr>
                <w:noProof/>
                <w:webHidden/>
              </w:rPr>
              <w:fldChar w:fldCharType="separate"/>
            </w:r>
            <w:r w:rsidR="00C45E39">
              <w:rPr>
                <w:noProof/>
                <w:webHidden/>
              </w:rPr>
              <w:t>26</w:t>
            </w:r>
            <w:r w:rsidR="00C45E39">
              <w:rPr>
                <w:noProof/>
                <w:webHidden/>
              </w:rPr>
              <w:fldChar w:fldCharType="end"/>
            </w:r>
          </w:hyperlink>
        </w:p>
        <w:p w14:paraId="3993BA7D" w14:textId="5BF8EA41"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66" w:history="1">
            <w:r w:rsidR="00C45E39" w:rsidRPr="006E3539">
              <w:rPr>
                <w:rStyle w:val="Lienhypertexte"/>
                <w:noProof/>
                <w14:scene3d>
                  <w14:camera w14:prst="orthographicFront"/>
                  <w14:lightRig w14:rig="threePt" w14:dir="t">
                    <w14:rot w14:lat="0" w14:lon="0" w14:rev="0"/>
                  </w14:lightRig>
                </w14:scene3d>
              </w:rPr>
              <w:t>2.4.2</w:t>
            </w:r>
            <w:r w:rsidR="00C45E39">
              <w:rPr>
                <w:rFonts w:eastAsiaTheme="minorEastAsia" w:cstheme="minorBidi"/>
                <w:i w:val="0"/>
                <w:iCs w:val="0"/>
                <w:noProof/>
                <w:sz w:val="22"/>
                <w:szCs w:val="22"/>
                <w:lang w:eastAsia="fr-FR"/>
              </w:rPr>
              <w:tab/>
            </w:r>
            <w:r w:rsidR="00C45E39" w:rsidRPr="006E3539">
              <w:rPr>
                <w:rStyle w:val="Lienhypertexte"/>
                <w:noProof/>
              </w:rPr>
              <w:t>La procédure en cas d'inexécution partielle ou totale</w:t>
            </w:r>
            <w:r w:rsidR="00C45E39">
              <w:rPr>
                <w:noProof/>
                <w:webHidden/>
              </w:rPr>
              <w:tab/>
            </w:r>
            <w:r w:rsidR="00C45E39">
              <w:rPr>
                <w:noProof/>
                <w:webHidden/>
              </w:rPr>
              <w:fldChar w:fldCharType="begin"/>
            </w:r>
            <w:r w:rsidR="00C45E39">
              <w:rPr>
                <w:noProof/>
                <w:webHidden/>
              </w:rPr>
              <w:instrText xml:space="preserve"> PAGEREF _Toc106712366 \h </w:instrText>
            </w:r>
            <w:r w:rsidR="00C45E39">
              <w:rPr>
                <w:noProof/>
                <w:webHidden/>
              </w:rPr>
            </w:r>
            <w:r w:rsidR="00C45E39">
              <w:rPr>
                <w:noProof/>
                <w:webHidden/>
              </w:rPr>
              <w:fldChar w:fldCharType="separate"/>
            </w:r>
            <w:r w:rsidR="00C45E39">
              <w:rPr>
                <w:noProof/>
                <w:webHidden/>
              </w:rPr>
              <w:t>26</w:t>
            </w:r>
            <w:r w:rsidR="00C45E39">
              <w:rPr>
                <w:noProof/>
                <w:webHidden/>
              </w:rPr>
              <w:fldChar w:fldCharType="end"/>
            </w:r>
          </w:hyperlink>
        </w:p>
        <w:p w14:paraId="73663209" w14:textId="3972F9B7"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67" w:history="1">
            <w:r w:rsidR="00C45E39" w:rsidRPr="006E3539">
              <w:rPr>
                <w:rStyle w:val="Lienhypertexte"/>
                <w:noProof/>
                <w14:scene3d>
                  <w14:camera w14:prst="orthographicFront"/>
                  <w14:lightRig w14:rig="threePt" w14:dir="t">
                    <w14:rot w14:lat="0" w14:lon="0" w14:rev="0"/>
                  </w14:lightRig>
                </w14:scene3d>
              </w:rPr>
              <w:t>2.4.3</w:t>
            </w:r>
            <w:r w:rsidR="00C45E39">
              <w:rPr>
                <w:rFonts w:eastAsiaTheme="minorEastAsia" w:cstheme="minorBidi"/>
                <w:i w:val="0"/>
                <w:iCs w:val="0"/>
                <w:noProof/>
                <w:sz w:val="22"/>
                <w:szCs w:val="22"/>
                <w:lang w:eastAsia="fr-FR"/>
              </w:rPr>
              <w:tab/>
            </w:r>
            <w:r w:rsidR="00C45E39" w:rsidRPr="006E3539">
              <w:rPr>
                <w:rStyle w:val="Lienhypertexte"/>
                <w:noProof/>
              </w:rPr>
              <w:t>La procédure en cas de manquement grave</w:t>
            </w:r>
            <w:r w:rsidR="00C45E39">
              <w:rPr>
                <w:noProof/>
                <w:webHidden/>
              </w:rPr>
              <w:tab/>
            </w:r>
            <w:r w:rsidR="00C45E39">
              <w:rPr>
                <w:noProof/>
                <w:webHidden/>
              </w:rPr>
              <w:fldChar w:fldCharType="begin"/>
            </w:r>
            <w:r w:rsidR="00C45E39">
              <w:rPr>
                <w:noProof/>
                <w:webHidden/>
              </w:rPr>
              <w:instrText xml:space="preserve"> PAGEREF _Toc106712367 \h </w:instrText>
            </w:r>
            <w:r w:rsidR="00C45E39">
              <w:rPr>
                <w:noProof/>
                <w:webHidden/>
              </w:rPr>
            </w:r>
            <w:r w:rsidR="00C45E39">
              <w:rPr>
                <w:noProof/>
                <w:webHidden/>
              </w:rPr>
              <w:fldChar w:fldCharType="separate"/>
            </w:r>
            <w:r w:rsidR="00C45E39">
              <w:rPr>
                <w:noProof/>
                <w:webHidden/>
              </w:rPr>
              <w:t>26</w:t>
            </w:r>
            <w:r w:rsidR="00C45E39">
              <w:rPr>
                <w:noProof/>
                <w:webHidden/>
              </w:rPr>
              <w:fldChar w:fldCharType="end"/>
            </w:r>
          </w:hyperlink>
        </w:p>
        <w:p w14:paraId="329A814D" w14:textId="725AC080" w:rsidR="00C45E39" w:rsidRDefault="000F594B">
          <w:pPr>
            <w:pStyle w:val="TM1"/>
            <w:tabs>
              <w:tab w:val="left" w:pos="440"/>
              <w:tab w:val="right" w:leader="dot" w:pos="9062"/>
            </w:tabs>
            <w:rPr>
              <w:rFonts w:eastAsiaTheme="minorEastAsia" w:cstheme="minorBidi"/>
              <w:b w:val="0"/>
              <w:bCs w:val="0"/>
              <w:caps w:val="0"/>
              <w:noProof/>
              <w:sz w:val="22"/>
              <w:szCs w:val="22"/>
              <w:lang w:eastAsia="fr-FR"/>
            </w:rPr>
          </w:pPr>
          <w:hyperlink w:anchor="_Toc106712368" w:history="1">
            <w:r w:rsidR="00C45E39" w:rsidRPr="006E3539">
              <w:rPr>
                <w:rStyle w:val="Lienhypertexte"/>
                <w:noProof/>
              </w:rPr>
              <w:t>3</w:t>
            </w:r>
            <w:r w:rsidR="00C45E39">
              <w:rPr>
                <w:rFonts w:eastAsiaTheme="minorEastAsia" w:cstheme="minorBidi"/>
                <w:b w:val="0"/>
                <w:bCs w:val="0"/>
                <w:caps w:val="0"/>
                <w:noProof/>
                <w:sz w:val="22"/>
                <w:szCs w:val="22"/>
                <w:lang w:eastAsia="fr-FR"/>
              </w:rPr>
              <w:tab/>
            </w:r>
            <w:r w:rsidR="00C45E39" w:rsidRPr="006E3539">
              <w:rPr>
                <w:rStyle w:val="Lienhypertexte"/>
                <w:noProof/>
              </w:rPr>
              <w:t>L'ORGANISATION DU DISPOSITIF DE CONTRACTUALISATION</w:t>
            </w:r>
            <w:r w:rsidR="00C45E39">
              <w:rPr>
                <w:noProof/>
                <w:webHidden/>
              </w:rPr>
              <w:tab/>
            </w:r>
            <w:r w:rsidR="00C45E39">
              <w:rPr>
                <w:noProof/>
                <w:webHidden/>
              </w:rPr>
              <w:fldChar w:fldCharType="begin"/>
            </w:r>
            <w:r w:rsidR="00C45E39">
              <w:rPr>
                <w:noProof/>
                <w:webHidden/>
              </w:rPr>
              <w:instrText xml:space="preserve"> PAGEREF _Toc106712368 \h </w:instrText>
            </w:r>
            <w:r w:rsidR="00C45E39">
              <w:rPr>
                <w:noProof/>
                <w:webHidden/>
              </w:rPr>
            </w:r>
            <w:r w:rsidR="00C45E39">
              <w:rPr>
                <w:noProof/>
                <w:webHidden/>
              </w:rPr>
              <w:fldChar w:fldCharType="separate"/>
            </w:r>
            <w:r w:rsidR="00C45E39">
              <w:rPr>
                <w:noProof/>
                <w:webHidden/>
              </w:rPr>
              <w:t>27</w:t>
            </w:r>
            <w:r w:rsidR="00C45E39">
              <w:rPr>
                <w:noProof/>
                <w:webHidden/>
              </w:rPr>
              <w:fldChar w:fldCharType="end"/>
            </w:r>
          </w:hyperlink>
        </w:p>
        <w:p w14:paraId="6C5F2E87" w14:textId="09272F99"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69" w:history="1">
            <w:r w:rsidR="00C45E39" w:rsidRPr="006E3539">
              <w:rPr>
                <w:rStyle w:val="Lienhypertexte"/>
                <w:noProof/>
              </w:rPr>
              <w:t>3.1</w:t>
            </w:r>
            <w:r w:rsidR="00C45E39">
              <w:rPr>
                <w:rFonts w:eastAsiaTheme="minorEastAsia" w:cstheme="minorBidi"/>
                <w:smallCaps w:val="0"/>
                <w:noProof/>
                <w:sz w:val="22"/>
                <w:szCs w:val="22"/>
                <w:lang w:eastAsia="fr-FR"/>
              </w:rPr>
              <w:tab/>
            </w:r>
            <w:r w:rsidR="00C45E39" w:rsidRPr="006E3539">
              <w:rPr>
                <w:rStyle w:val="Lienhypertexte"/>
                <w:noProof/>
              </w:rPr>
              <w:t>LE PLAN DE CHARGE</w:t>
            </w:r>
            <w:r w:rsidR="00C45E39">
              <w:rPr>
                <w:noProof/>
                <w:webHidden/>
              </w:rPr>
              <w:tab/>
            </w:r>
            <w:r w:rsidR="00C45E39">
              <w:rPr>
                <w:noProof/>
                <w:webHidden/>
              </w:rPr>
              <w:fldChar w:fldCharType="begin"/>
            </w:r>
            <w:r w:rsidR="00C45E39">
              <w:rPr>
                <w:noProof/>
                <w:webHidden/>
              </w:rPr>
              <w:instrText xml:space="preserve"> PAGEREF _Toc106712369 \h </w:instrText>
            </w:r>
            <w:r w:rsidR="00C45E39">
              <w:rPr>
                <w:noProof/>
                <w:webHidden/>
              </w:rPr>
            </w:r>
            <w:r w:rsidR="00C45E39">
              <w:rPr>
                <w:noProof/>
                <w:webHidden/>
              </w:rPr>
              <w:fldChar w:fldCharType="separate"/>
            </w:r>
            <w:r w:rsidR="00C45E39">
              <w:rPr>
                <w:noProof/>
                <w:webHidden/>
              </w:rPr>
              <w:t>27</w:t>
            </w:r>
            <w:r w:rsidR="00C45E39">
              <w:rPr>
                <w:noProof/>
                <w:webHidden/>
              </w:rPr>
              <w:fldChar w:fldCharType="end"/>
            </w:r>
          </w:hyperlink>
        </w:p>
        <w:p w14:paraId="1A88DCCB" w14:textId="3743513B"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70" w:history="1">
            <w:r w:rsidR="00C45E39" w:rsidRPr="006E3539">
              <w:rPr>
                <w:rStyle w:val="Lienhypertexte"/>
                <w:noProof/>
                <w14:scene3d>
                  <w14:camera w14:prst="orthographicFront"/>
                  <w14:lightRig w14:rig="threePt" w14:dir="t">
                    <w14:rot w14:lat="0" w14:lon="0" w14:rev="0"/>
                  </w14:lightRig>
                </w14:scene3d>
              </w:rPr>
              <w:t>3.1.1</w:t>
            </w:r>
            <w:r w:rsidR="00C45E39">
              <w:rPr>
                <w:rFonts w:eastAsiaTheme="minorEastAsia" w:cstheme="minorBidi"/>
                <w:i w:val="0"/>
                <w:iCs w:val="0"/>
                <w:noProof/>
                <w:sz w:val="22"/>
                <w:szCs w:val="22"/>
                <w:lang w:eastAsia="fr-FR"/>
              </w:rPr>
              <w:tab/>
            </w:r>
            <w:r w:rsidR="00C45E39" w:rsidRPr="006E3539">
              <w:rPr>
                <w:rStyle w:val="Lienhypertexte"/>
                <w:noProof/>
              </w:rPr>
              <w:t>Un classement des établissements de santé selon 2 types</w:t>
            </w:r>
            <w:r w:rsidR="00C45E39">
              <w:rPr>
                <w:noProof/>
                <w:webHidden/>
              </w:rPr>
              <w:tab/>
            </w:r>
            <w:r w:rsidR="00C45E39">
              <w:rPr>
                <w:noProof/>
                <w:webHidden/>
              </w:rPr>
              <w:fldChar w:fldCharType="begin"/>
            </w:r>
            <w:r w:rsidR="00C45E39">
              <w:rPr>
                <w:noProof/>
                <w:webHidden/>
              </w:rPr>
              <w:instrText xml:space="preserve"> PAGEREF _Toc106712370 \h </w:instrText>
            </w:r>
            <w:r w:rsidR="00C45E39">
              <w:rPr>
                <w:noProof/>
                <w:webHidden/>
              </w:rPr>
            </w:r>
            <w:r w:rsidR="00C45E39">
              <w:rPr>
                <w:noProof/>
                <w:webHidden/>
              </w:rPr>
              <w:fldChar w:fldCharType="separate"/>
            </w:r>
            <w:r w:rsidR="00C45E39">
              <w:rPr>
                <w:noProof/>
                <w:webHidden/>
              </w:rPr>
              <w:t>27</w:t>
            </w:r>
            <w:r w:rsidR="00C45E39">
              <w:rPr>
                <w:noProof/>
                <w:webHidden/>
              </w:rPr>
              <w:fldChar w:fldCharType="end"/>
            </w:r>
          </w:hyperlink>
        </w:p>
        <w:p w14:paraId="0F8B1305" w14:textId="7478C5A9"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71" w:history="1">
            <w:r w:rsidR="00C45E39" w:rsidRPr="006E3539">
              <w:rPr>
                <w:rStyle w:val="Lienhypertexte"/>
                <w:noProof/>
                <w14:scene3d>
                  <w14:camera w14:prst="orthographicFront"/>
                  <w14:lightRig w14:rig="threePt" w14:dir="t">
                    <w14:rot w14:lat="0" w14:lon="0" w14:rev="0"/>
                  </w14:lightRig>
                </w14:scene3d>
              </w:rPr>
              <w:t>3.1.2</w:t>
            </w:r>
            <w:r w:rsidR="00C45E39">
              <w:rPr>
                <w:rFonts w:eastAsiaTheme="minorEastAsia" w:cstheme="minorBidi"/>
                <w:i w:val="0"/>
                <w:iCs w:val="0"/>
                <w:noProof/>
                <w:sz w:val="22"/>
                <w:szCs w:val="22"/>
                <w:lang w:eastAsia="fr-FR"/>
              </w:rPr>
              <w:tab/>
            </w:r>
            <w:r w:rsidR="00C45E39" w:rsidRPr="006E3539">
              <w:rPr>
                <w:rStyle w:val="Lienhypertexte"/>
                <w:noProof/>
              </w:rPr>
              <w:t>Une démarche de contractualisation échelonnée</w:t>
            </w:r>
            <w:r w:rsidR="00C45E39">
              <w:rPr>
                <w:noProof/>
                <w:webHidden/>
              </w:rPr>
              <w:tab/>
            </w:r>
            <w:r w:rsidR="00C45E39">
              <w:rPr>
                <w:noProof/>
                <w:webHidden/>
              </w:rPr>
              <w:fldChar w:fldCharType="begin"/>
            </w:r>
            <w:r w:rsidR="00C45E39">
              <w:rPr>
                <w:noProof/>
                <w:webHidden/>
              </w:rPr>
              <w:instrText xml:space="preserve"> PAGEREF _Toc106712371 \h </w:instrText>
            </w:r>
            <w:r w:rsidR="00C45E39">
              <w:rPr>
                <w:noProof/>
                <w:webHidden/>
              </w:rPr>
            </w:r>
            <w:r w:rsidR="00C45E39">
              <w:rPr>
                <w:noProof/>
                <w:webHidden/>
              </w:rPr>
              <w:fldChar w:fldCharType="separate"/>
            </w:r>
            <w:r w:rsidR="00C45E39">
              <w:rPr>
                <w:noProof/>
                <w:webHidden/>
              </w:rPr>
              <w:t>27</w:t>
            </w:r>
            <w:r w:rsidR="00C45E39">
              <w:rPr>
                <w:noProof/>
                <w:webHidden/>
              </w:rPr>
              <w:fldChar w:fldCharType="end"/>
            </w:r>
          </w:hyperlink>
        </w:p>
        <w:p w14:paraId="65654DED" w14:textId="13CCACAF" w:rsidR="00C45E39" w:rsidRDefault="000F594B">
          <w:pPr>
            <w:pStyle w:val="TM2"/>
            <w:tabs>
              <w:tab w:val="left" w:pos="880"/>
              <w:tab w:val="right" w:leader="dot" w:pos="9062"/>
            </w:tabs>
            <w:rPr>
              <w:rFonts w:eastAsiaTheme="minorEastAsia" w:cstheme="minorBidi"/>
              <w:smallCaps w:val="0"/>
              <w:noProof/>
              <w:sz w:val="22"/>
              <w:szCs w:val="22"/>
              <w:lang w:eastAsia="fr-FR"/>
            </w:rPr>
          </w:pPr>
          <w:hyperlink w:anchor="_Toc106712372" w:history="1">
            <w:r w:rsidR="00C45E39" w:rsidRPr="006E3539">
              <w:rPr>
                <w:rStyle w:val="Lienhypertexte"/>
                <w:noProof/>
              </w:rPr>
              <w:t>3.2</w:t>
            </w:r>
            <w:r w:rsidR="00C45E39">
              <w:rPr>
                <w:rFonts w:eastAsiaTheme="minorEastAsia" w:cstheme="minorBidi"/>
                <w:smallCaps w:val="0"/>
                <w:noProof/>
                <w:sz w:val="22"/>
                <w:szCs w:val="22"/>
                <w:lang w:eastAsia="fr-FR"/>
              </w:rPr>
              <w:tab/>
            </w:r>
            <w:r w:rsidR="00C45E39" w:rsidRPr="006E3539">
              <w:rPr>
                <w:rStyle w:val="Lienhypertexte"/>
                <w:noProof/>
              </w:rPr>
              <w:t>Rôles et missions de chacun</w:t>
            </w:r>
            <w:r w:rsidR="00C45E39">
              <w:rPr>
                <w:noProof/>
                <w:webHidden/>
              </w:rPr>
              <w:tab/>
            </w:r>
            <w:r w:rsidR="00C45E39">
              <w:rPr>
                <w:noProof/>
                <w:webHidden/>
              </w:rPr>
              <w:fldChar w:fldCharType="begin"/>
            </w:r>
            <w:r w:rsidR="00C45E39">
              <w:rPr>
                <w:noProof/>
                <w:webHidden/>
              </w:rPr>
              <w:instrText xml:space="preserve"> PAGEREF _Toc106712372 \h </w:instrText>
            </w:r>
            <w:r w:rsidR="00C45E39">
              <w:rPr>
                <w:noProof/>
                <w:webHidden/>
              </w:rPr>
            </w:r>
            <w:r w:rsidR="00C45E39">
              <w:rPr>
                <w:noProof/>
                <w:webHidden/>
              </w:rPr>
              <w:fldChar w:fldCharType="separate"/>
            </w:r>
            <w:r w:rsidR="00C45E39">
              <w:rPr>
                <w:noProof/>
                <w:webHidden/>
              </w:rPr>
              <w:t>29</w:t>
            </w:r>
            <w:r w:rsidR="00C45E39">
              <w:rPr>
                <w:noProof/>
                <w:webHidden/>
              </w:rPr>
              <w:fldChar w:fldCharType="end"/>
            </w:r>
          </w:hyperlink>
        </w:p>
        <w:p w14:paraId="7A6B7641" w14:textId="5FD818B6"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73" w:history="1">
            <w:r w:rsidR="00C45E39" w:rsidRPr="006E3539">
              <w:rPr>
                <w:rStyle w:val="Lienhypertexte"/>
                <w:noProof/>
                <w14:scene3d>
                  <w14:camera w14:prst="orthographicFront"/>
                  <w14:lightRig w14:rig="threePt" w14:dir="t">
                    <w14:rot w14:lat="0" w14:lon="0" w14:rev="0"/>
                  </w14:lightRig>
                </w14:scene3d>
              </w:rPr>
              <w:t>3.2.1</w:t>
            </w:r>
            <w:r w:rsidR="00C45E39">
              <w:rPr>
                <w:rFonts w:eastAsiaTheme="minorEastAsia" w:cstheme="minorBidi"/>
                <w:i w:val="0"/>
                <w:iCs w:val="0"/>
                <w:noProof/>
                <w:sz w:val="22"/>
                <w:szCs w:val="22"/>
                <w:lang w:eastAsia="fr-FR"/>
              </w:rPr>
              <w:tab/>
            </w:r>
            <w:r w:rsidR="00C45E39" w:rsidRPr="006E3539">
              <w:rPr>
                <w:rStyle w:val="Lienhypertexte"/>
                <w:noProof/>
              </w:rPr>
              <w:t>Les missions du niveau régional</w:t>
            </w:r>
            <w:r w:rsidR="00C45E39">
              <w:rPr>
                <w:noProof/>
                <w:webHidden/>
              </w:rPr>
              <w:tab/>
            </w:r>
            <w:r w:rsidR="00C45E39">
              <w:rPr>
                <w:noProof/>
                <w:webHidden/>
              </w:rPr>
              <w:fldChar w:fldCharType="begin"/>
            </w:r>
            <w:r w:rsidR="00C45E39">
              <w:rPr>
                <w:noProof/>
                <w:webHidden/>
              </w:rPr>
              <w:instrText xml:space="preserve"> PAGEREF _Toc106712373 \h </w:instrText>
            </w:r>
            <w:r w:rsidR="00C45E39">
              <w:rPr>
                <w:noProof/>
                <w:webHidden/>
              </w:rPr>
            </w:r>
            <w:r w:rsidR="00C45E39">
              <w:rPr>
                <w:noProof/>
                <w:webHidden/>
              </w:rPr>
              <w:fldChar w:fldCharType="separate"/>
            </w:r>
            <w:r w:rsidR="00C45E39">
              <w:rPr>
                <w:noProof/>
                <w:webHidden/>
              </w:rPr>
              <w:t>29</w:t>
            </w:r>
            <w:r w:rsidR="00C45E39">
              <w:rPr>
                <w:noProof/>
                <w:webHidden/>
              </w:rPr>
              <w:fldChar w:fldCharType="end"/>
            </w:r>
          </w:hyperlink>
        </w:p>
        <w:p w14:paraId="07A490CE" w14:textId="135992C5"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74" w:history="1">
            <w:r w:rsidR="00C45E39" w:rsidRPr="006E3539">
              <w:rPr>
                <w:rStyle w:val="Lienhypertexte"/>
                <w:noProof/>
                <w14:scene3d>
                  <w14:camera w14:prst="orthographicFront"/>
                  <w14:lightRig w14:rig="threePt" w14:dir="t">
                    <w14:rot w14:lat="0" w14:lon="0" w14:rev="0"/>
                  </w14:lightRig>
                </w14:scene3d>
              </w:rPr>
              <w:t>3.2.2</w:t>
            </w:r>
            <w:r w:rsidR="00C45E39">
              <w:rPr>
                <w:rFonts w:eastAsiaTheme="minorEastAsia" w:cstheme="minorBidi"/>
                <w:i w:val="0"/>
                <w:iCs w:val="0"/>
                <w:noProof/>
                <w:sz w:val="22"/>
                <w:szCs w:val="22"/>
                <w:lang w:eastAsia="fr-FR"/>
              </w:rPr>
              <w:tab/>
            </w:r>
            <w:r w:rsidR="00C45E39" w:rsidRPr="006E3539">
              <w:rPr>
                <w:rStyle w:val="Lienhypertexte"/>
                <w:noProof/>
              </w:rPr>
              <w:t>Les missions du niveau départemental</w:t>
            </w:r>
            <w:r w:rsidR="00C45E39">
              <w:rPr>
                <w:noProof/>
                <w:webHidden/>
              </w:rPr>
              <w:tab/>
            </w:r>
            <w:r w:rsidR="00C45E39">
              <w:rPr>
                <w:noProof/>
                <w:webHidden/>
              </w:rPr>
              <w:fldChar w:fldCharType="begin"/>
            </w:r>
            <w:r w:rsidR="00C45E39">
              <w:rPr>
                <w:noProof/>
                <w:webHidden/>
              </w:rPr>
              <w:instrText xml:space="preserve"> PAGEREF _Toc106712374 \h </w:instrText>
            </w:r>
            <w:r w:rsidR="00C45E39">
              <w:rPr>
                <w:noProof/>
                <w:webHidden/>
              </w:rPr>
            </w:r>
            <w:r w:rsidR="00C45E39">
              <w:rPr>
                <w:noProof/>
                <w:webHidden/>
              </w:rPr>
              <w:fldChar w:fldCharType="separate"/>
            </w:r>
            <w:r w:rsidR="00C45E39">
              <w:rPr>
                <w:noProof/>
                <w:webHidden/>
              </w:rPr>
              <w:t>29</w:t>
            </w:r>
            <w:r w:rsidR="00C45E39">
              <w:rPr>
                <w:noProof/>
                <w:webHidden/>
              </w:rPr>
              <w:fldChar w:fldCharType="end"/>
            </w:r>
          </w:hyperlink>
        </w:p>
        <w:p w14:paraId="4F53E59C" w14:textId="6349F2FD"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75" w:history="1">
            <w:r w:rsidR="00C45E39" w:rsidRPr="006E3539">
              <w:rPr>
                <w:rStyle w:val="Lienhypertexte"/>
                <w:noProof/>
                <w14:scene3d>
                  <w14:camera w14:prst="orthographicFront"/>
                  <w14:lightRig w14:rig="threePt" w14:dir="t">
                    <w14:rot w14:lat="0" w14:lon="0" w14:rev="0"/>
                  </w14:lightRig>
                </w14:scene3d>
              </w:rPr>
              <w:t>3.2.3</w:t>
            </w:r>
            <w:r w:rsidR="00C45E39">
              <w:rPr>
                <w:rFonts w:eastAsiaTheme="minorEastAsia" w:cstheme="minorBidi"/>
                <w:i w:val="0"/>
                <w:iCs w:val="0"/>
                <w:noProof/>
                <w:sz w:val="22"/>
                <w:szCs w:val="22"/>
                <w:lang w:eastAsia="fr-FR"/>
              </w:rPr>
              <w:tab/>
            </w:r>
            <w:r w:rsidR="00C45E39" w:rsidRPr="006E3539">
              <w:rPr>
                <w:rStyle w:val="Lienhypertexte"/>
                <w:noProof/>
              </w:rPr>
              <w:t>Les missions du niveau départemental ou régional selon les cas</w:t>
            </w:r>
            <w:r w:rsidR="00C45E39">
              <w:rPr>
                <w:noProof/>
                <w:webHidden/>
              </w:rPr>
              <w:tab/>
            </w:r>
            <w:r w:rsidR="00C45E39">
              <w:rPr>
                <w:noProof/>
                <w:webHidden/>
              </w:rPr>
              <w:fldChar w:fldCharType="begin"/>
            </w:r>
            <w:r w:rsidR="00C45E39">
              <w:rPr>
                <w:noProof/>
                <w:webHidden/>
              </w:rPr>
              <w:instrText xml:space="preserve"> PAGEREF _Toc106712375 \h </w:instrText>
            </w:r>
            <w:r w:rsidR="00C45E39">
              <w:rPr>
                <w:noProof/>
                <w:webHidden/>
              </w:rPr>
            </w:r>
            <w:r w:rsidR="00C45E39">
              <w:rPr>
                <w:noProof/>
                <w:webHidden/>
              </w:rPr>
              <w:fldChar w:fldCharType="separate"/>
            </w:r>
            <w:r w:rsidR="00C45E39">
              <w:rPr>
                <w:noProof/>
                <w:webHidden/>
              </w:rPr>
              <w:t>30</w:t>
            </w:r>
            <w:r w:rsidR="00C45E39">
              <w:rPr>
                <w:noProof/>
                <w:webHidden/>
              </w:rPr>
              <w:fldChar w:fldCharType="end"/>
            </w:r>
          </w:hyperlink>
        </w:p>
        <w:p w14:paraId="609C630B" w14:textId="050E859C" w:rsidR="00C45E39" w:rsidRDefault="000F594B">
          <w:pPr>
            <w:pStyle w:val="TM3"/>
            <w:tabs>
              <w:tab w:val="left" w:pos="1100"/>
              <w:tab w:val="right" w:leader="dot" w:pos="9062"/>
            </w:tabs>
            <w:rPr>
              <w:rFonts w:eastAsiaTheme="minorEastAsia" w:cstheme="minorBidi"/>
              <w:i w:val="0"/>
              <w:iCs w:val="0"/>
              <w:noProof/>
              <w:sz w:val="22"/>
              <w:szCs w:val="22"/>
              <w:lang w:eastAsia="fr-FR"/>
            </w:rPr>
          </w:pPr>
          <w:hyperlink w:anchor="_Toc106712376" w:history="1">
            <w:r w:rsidR="00C45E39" w:rsidRPr="006E3539">
              <w:rPr>
                <w:rStyle w:val="Lienhypertexte"/>
                <w:noProof/>
                <w14:scene3d>
                  <w14:camera w14:prst="orthographicFront"/>
                  <w14:lightRig w14:rig="threePt" w14:dir="t">
                    <w14:rot w14:lat="0" w14:lon="0" w14:rev="0"/>
                  </w14:lightRig>
                </w14:scene3d>
              </w:rPr>
              <w:t>3.2.4</w:t>
            </w:r>
            <w:r w:rsidR="00C45E39">
              <w:rPr>
                <w:rFonts w:eastAsiaTheme="minorEastAsia" w:cstheme="minorBidi"/>
                <w:i w:val="0"/>
                <w:iCs w:val="0"/>
                <w:noProof/>
                <w:sz w:val="22"/>
                <w:szCs w:val="22"/>
                <w:lang w:eastAsia="fr-FR"/>
              </w:rPr>
              <w:tab/>
            </w:r>
            <w:r w:rsidR="00C45E39" w:rsidRPr="006E3539">
              <w:rPr>
                <w:rStyle w:val="Lienhypertexte"/>
                <w:noProof/>
              </w:rPr>
              <w:t>Le rôle de la structure contractante</w:t>
            </w:r>
            <w:r w:rsidR="00C45E39">
              <w:rPr>
                <w:noProof/>
                <w:webHidden/>
              </w:rPr>
              <w:tab/>
            </w:r>
            <w:r w:rsidR="00C45E39">
              <w:rPr>
                <w:noProof/>
                <w:webHidden/>
              </w:rPr>
              <w:fldChar w:fldCharType="begin"/>
            </w:r>
            <w:r w:rsidR="00C45E39">
              <w:rPr>
                <w:noProof/>
                <w:webHidden/>
              </w:rPr>
              <w:instrText xml:space="preserve"> PAGEREF _Toc106712376 \h </w:instrText>
            </w:r>
            <w:r w:rsidR="00C45E39">
              <w:rPr>
                <w:noProof/>
                <w:webHidden/>
              </w:rPr>
            </w:r>
            <w:r w:rsidR="00C45E39">
              <w:rPr>
                <w:noProof/>
                <w:webHidden/>
              </w:rPr>
              <w:fldChar w:fldCharType="separate"/>
            </w:r>
            <w:r w:rsidR="00C45E39">
              <w:rPr>
                <w:noProof/>
                <w:webHidden/>
              </w:rPr>
              <w:t>30</w:t>
            </w:r>
            <w:r w:rsidR="00C45E39">
              <w:rPr>
                <w:noProof/>
                <w:webHidden/>
              </w:rPr>
              <w:fldChar w:fldCharType="end"/>
            </w:r>
          </w:hyperlink>
        </w:p>
        <w:p w14:paraId="6A9080E0" w14:textId="2BAF89F4" w:rsidR="00C45E39" w:rsidRDefault="000F594B">
          <w:pPr>
            <w:pStyle w:val="TM1"/>
            <w:tabs>
              <w:tab w:val="left" w:pos="440"/>
              <w:tab w:val="right" w:leader="dot" w:pos="9062"/>
            </w:tabs>
            <w:rPr>
              <w:rFonts w:eastAsiaTheme="minorEastAsia" w:cstheme="minorBidi"/>
              <w:b w:val="0"/>
              <w:bCs w:val="0"/>
              <w:caps w:val="0"/>
              <w:noProof/>
              <w:sz w:val="22"/>
              <w:szCs w:val="22"/>
              <w:lang w:eastAsia="fr-FR"/>
            </w:rPr>
          </w:pPr>
          <w:hyperlink w:anchor="_Toc106712377" w:history="1">
            <w:r w:rsidR="00C45E39" w:rsidRPr="006E3539">
              <w:rPr>
                <w:rStyle w:val="Lienhypertexte"/>
                <w:noProof/>
              </w:rPr>
              <w:t>4</w:t>
            </w:r>
            <w:r w:rsidR="00C45E39">
              <w:rPr>
                <w:rFonts w:eastAsiaTheme="minorEastAsia" w:cstheme="minorBidi"/>
                <w:b w:val="0"/>
                <w:bCs w:val="0"/>
                <w:caps w:val="0"/>
                <w:noProof/>
                <w:sz w:val="22"/>
                <w:szCs w:val="22"/>
                <w:lang w:eastAsia="fr-FR"/>
              </w:rPr>
              <w:tab/>
            </w:r>
            <w:r w:rsidR="00C45E39" w:rsidRPr="006E3539">
              <w:rPr>
                <w:rStyle w:val="Lienhypertexte"/>
                <w:noProof/>
              </w:rPr>
              <w:t>LES FICHES D'AIDE AU DIAGNOSTIC ET A LA NEGOCIATION PAR ANNEXE ET VOLET</w:t>
            </w:r>
            <w:r w:rsidR="00C45E39">
              <w:rPr>
                <w:noProof/>
                <w:webHidden/>
              </w:rPr>
              <w:tab/>
            </w:r>
            <w:r w:rsidR="00C45E39">
              <w:rPr>
                <w:noProof/>
                <w:webHidden/>
              </w:rPr>
              <w:fldChar w:fldCharType="begin"/>
            </w:r>
            <w:r w:rsidR="00C45E39">
              <w:rPr>
                <w:noProof/>
                <w:webHidden/>
              </w:rPr>
              <w:instrText xml:space="preserve"> PAGEREF _Toc106712377 \h </w:instrText>
            </w:r>
            <w:r w:rsidR="00C45E39">
              <w:rPr>
                <w:noProof/>
                <w:webHidden/>
              </w:rPr>
            </w:r>
            <w:r w:rsidR="00C45E39">
              <w:rPr>
                <w:noProof/>
                <w:webHidden/>
              </w:rPr>
              <w:fldChar w:fldCharType="separate"/>
            </w:r>
            <w:r w:rsidR="00C45E39">
              <w:rPr>
                <w:noProof/>
                <w:webHidden/>
              </w:rPr>
              <w:t>31</w:t>
            </w:r>
            <w:r w:rsidR="00C45E39">
              <w:rPr>
                <w:noProof/>
                <w:webHidden/>
              </w:rPr>
              <w:fldChar w:fldCharType="end"/>
            </w:r>
          </w:hyperlink>
        </w:p>
        <w:p w14:paraId="44ACF016" w14:textId="5A60282E" w:rsidR="00C45E39" w:rsidRDefault="000F594B">
          <w:pPr>
            <w:pStyle w:val="TM1"/>
            <w:tabs>
              <w:tab w:val="left" w:pos="440"/>
              <w:tab w:val="right" w:leader="dot" w:pos="9062"/>
            </w:tabs>
            <w:rPr>
              <w:rFonts w:eastAsiaTheme="minorEastAsia" w:cstheme="minorBidi"/>
              <w:b w:val="0"/>
              <w:bCs w:val="0"/>
              <w:caps w:val="0"/>
              <w:noProof/>
              <w:sz w:val="22"/>
              <w:szCs w:val="22"/>
              <w:lang w:eastAsia="fr-FR"/>
            </w:rPr>
          </w:pPr>
          <w:hyperlink w:anchor="_Toc106712378" w:history="1">
            <w:r w:rsidR="00C45E39" w:rsidRPr="006E3539">
              <w:rPr>
                <w:rStyle w:val="Lienhypertexte"/>
                <w:noProof/>
              </w:rPr>
              <w:t>5</w:t>
            </w:r>
            <w:r w:rsidR="00C45E39">
              <w:rPr>
                <w:rFonts w:eastAsiaTheme="minorEastAsia" w:cstheme="minorBidi"/>
                <w:b w:val="0"/>
                <w:bCs w:val="0"/>
                <w:caps w:val="0"/>
                <w:noProof/>
                <w:sz w:val="22"/>
                <w:szCs w:val="22"/>
                <w:lang w:eastAsia="fr-FR"/>
              </w:rPr>
              <w:tab/>
            </w:r>
            <w:r w:rsidR="00C45E39" w:rsidRPr="006E3539">
              <w:rPr>
                <w:rStyle w:val="Lienhypertexte"/>
                <w:noProof/>
              </w:rPr>
              <w:t>LES DOCUMENTS TYPES DE SOCLES CONTRACTUELS</w:t>
            </w:r>
            <w:r w:rsidR="00C45E39">
              <w:rPr>
                <w:noProof/>
                <w:webHidden/>
              </w:rPr>
              <w:tab/>
            </w:r>
            <w:r w:rsidR="00C45E39">
              <w:rPr>
                <w:noProof/>
                <w:webHidden/>
              </w:rPr>
              <w:fldChar w:fldCharType="begin"/>
            </w:r>
            <w:r w:rsidR="00C45E39">
              <w:rPr>
                <w:noProof/>
                <w:webHidden/>
              </w:rPr>
              <w:instrText xml:space="preserve"> PAGEREF _Toc106712378 \h </w:instrText>
            </w:r>
            <w:r w:rsidR="00C45E39">
              <w:rPr>
                <w:noProof/>
                <w:webHidden/>
              </w:rPr>
            </w:r>
            <w:r w:rsidR="00C45E39">
              <w:rPr>
                <w:noProof/>
                <w:webHidden/>
              </w:rPr>
              <w:fldChar w:fldCharType="separate"/>
            </w:r>
            <w:r w:rsidR="00C45E39">
              <w:rPr>
                <w:noProof/>
                <w:webHidden/>
              </w:rPr>
              <w:t>31</w:t>
            </w:r>
            <w:r w:rsidR="00C45E39">
              <w:rPr>
                <w:noProof/>
                <w:webHidden/>
              </w:rPr>
              <w:fldChar w:fldCharType="end"/>
            </w:r>
          </w:hyperlink>
        </w:p>
        <w:p w14:paraId="305DF119" w14:textId="2B547B49" w:rsidR="009D06F1" w:rsidRDefault="006972A0" w:rsidP="00424F81">
          <w:pPr>
            <w:spacing w:line="240" w:lineRule="auto"/>
            <w:rPr>
              <w:b/>
              <w:bCs/>
            </w:rPr>
          </w:pPr>
          <w:r>
            <w:rPr>
              <w:rFonts w:cstheme="minorHAnsi"/>
              <w:b/>
              <w:bCs/>
              <w:caps/>
              <w:sz w:val="20"/>
              <w:szCs w:val="20"/>
            </w:rPr>
            <w:fldChar w:fldCharType="end"/>
          </w:r>
        </w:p>
        <w:p w14:paraId="1EF72A45" w14:textId="77777777" w:rsidR="00CB65FD" w:rsidRDefault="000F594B" w:rsidP="0017117B">
          <w:pPr>
            <w:pStyle w:val="Titre1"/>
            <w:numPr>
              <w:ilvl w:val="0"/>
              <w:numId w:val="0"/>
            </w:numPr>
            <w:spacing w:line="240" w:lineRule="auto"/>
          </w:pPr>
        </w:p>
      </w:sdtContent>
    </w:sdt>
    <w:p w14:paraId="0B1D58E9" w14:textId="77777777" w:rsidR="00CB65FD" w:rsidRDefault="00CB65FD">
      <w:pPr>
        <w:rPr>
          <w:rFonts w:eastAsiaTheme="majorEastAsia" w:cstheme="minorHAnsi"/>
          <w:b/>
          <w:bCs/>
          <w:color w:val="365F91" w:themeColor="accent1" w:themeShade="BF"/>
          <w:sz w:val="28"/>
          <w:szCs w:val="28"/>
        </w:rPr>
      </w:pPr>
      <w:r>
        <w:br w:type="page"/>
      </w:r>
    </w:p>
    <w:p w14:paraId="7FE88CD3" w14:textId="77777777" w:rsidR="00CA5EA4" w:rsidRPr="0076477E" w:rsidRDefault="00CA5EA4" w:rsidP="0017117B">
      <w:pPr>
        <w:pStyle w:val="Titre1"/>
        <w:numPr>
          <w:ilvl w:val="0"/>
          <w:numId w:val="0"/>
        </w:numPr>
        <w:spacing w:line="240" w:lineRule="auto"/>
      </w:pPr>
      <w:bookmarkStart w:id="0" w:name="_Toc106712332"/>
      <w:r w:rsidRPr="0076477E">
        <w:lastRenderedPageBreak/>
        <w:t>PREAMBULE</w:t>
      </w:r>
      <w:bookmarkEnd w:id="0"/>
    </w:p>
    <w:p w14:paraId="176F84F9" w14:textId="77777777" w:rsidR="007254B0" w:rsidRDefault="007254B0" w:rsidP="0017117B">
      <w:pPr>
        <w:pStyle w:val="Sansinterligne"/>
        <w:jc w:val="both"/>
        <w:rPr>
          <w:b/>
          <w:color w:val="548DD4" w:themeColor="text2" w:themeTint="99"/>
        </w:rPr>
      </w:pPr>
    </w:p>
    <w:p w14:paraId="2C4D03EC" w14:textId="77777777" w:rsidR="00B13A78" w:rsidRPr="007A7AB3" w:rsidRDefault="00B13A78" w:rsidP="0017117B">
      <w:pPr>
        <w:pStyle w:val="Sansinterligne"/>
        <w:jc w:val="both"/>
        <w:rPr>
          <w:b/>
          <w:color w:val="548DD4" w:themeColor="text2" w:themeTint="99"/>
        </w:rPr>
      </w:pPr>
    </w:p>
    <w:p w14:paraId="219C48CE" w14:textId="77777777" w:rsidR="007A7AB3" w:rsidRPr="002539F4" w:rsidRDefault="007A7AB3" w:rsidP="0017117B">
      <w:pPr>
        <w:pStyle w:val="Sansinterligne"/>
        <w:jc w:val="both"/>
        <w:rPr>
          <w:b/>
          <w:color w:val="365F91" w:themeColor="accent1" w:themeShade="BF"/>
        </w:rPr>
      </w:pPr>
      <w:r w:rsidRPr="002539F4">
        <w:rPr>
          <w:b/>
          <w:color w:val="365F91" w:themeColor="accent1" w:themeShade="BF"/>
        </w:rPr>
        <w:t xml:space="preserve">LE CPOM, OUTIL DE DECLINAISON </w:t>
      </w:r>
      <w:r w:rsidR="00E01A9E">
        <w:rPr>
          <w:b/>
          <w:color w:val="365F91" w:themeColor="accent1" w:themeShade="BF"/>
        </w:rPr>
        <w:t>DES ORIENTATIONS REGIONALES</w:t>
      </w:r>
    </w:p>
    <w:p w14:paraId="03A1D909" w14:textId="77777777" w:rsidR="007A7AB3" w:rsidRDefault="007A7AB3" w:rsidP="0017117B">
      <w:pPr>
        <w:pStyle w:val="Sansinterligne"/>
        <w:jc w:val="both"/>
      </w:pPr>
    </w:p>
    <w:p w14:paraId="730FEBB5" w14:textId="071FAF69" w:rsidR="007254B0" w:rsidRDefault="007254B0" w:rsidP="0017117B">
      <w:pPr>
        <w:pStyle w:val="Sansinterligne"/>
        <w:jc w:val="both"/>
      </w:pPr>
    </w:p>
    <w:p w14:paraId="44D27CDC" w14:textId="77777777" w:rsidR="00FF4443" w:rsidRDefault="00FF4443" w:rsidP="0017117B">
      <w:pPr>
        <w:pStyle w:val="Sansinterligne"/>
        <w:jc w:val="both"/>
      </w:pPr>
    </w:p>
    <w:p w14:paraId="38EF672C" w14:textId="77777777" w:rsidR="005C2D79" w:rsidRDefault="005C2D79" w:rsidP="0017117B">
      <w:pPr>
        <w:pStyle w:val="Sansinterligne"/>
        <w:jc w:val="both"/>
      </w:pPr>
    </w:p>
    <w:p w14:paraId="5355C299" w14:textId="37B4B901" w:rsidR="005C2D79" w:rsidRDefault="005C2D79" w:rsidP="0017117B">
      <w:pPr>
        <w:pStyle w:val="Sansinterligne"/>
        <w:jc w:val="both"/>
      </w:pPr>
      <w:r>
        <w:t>Le PRS traduit les orientations de l’ARS dans un schéma unique de santé. Il est composé d’un cadre d’orientation stratégique (COS) sur 10</w:t>
      </w:r>
      <w:r w:rsidR="004032DB">
        <w:t xml:space="preserve"> ans</w:t>
      </w:r>
      <w:r>
        <w:t xml:space="preserve"> qui détermine les objectifs stratégiques de l’ARS et les résultats attendus, et d’un schéma régional de santé (SRS) qui fixe </w:t>
      </w:r>
      <w:r w:rsidR="004032DB">
        <w:t xml:space="preserve">sur 5 ans </w:t>
      </w:r>
      <w:r>
        <w:t xml:space="preserve">les objectifs opérationnels déclinés du COS. </w:t>
      </w:r>
    </w:p>
    <w:p w14:paraId="1C174997" w14:textId="77777777" w:rsidR="00A25589" w:rsidRDefault="00A25589" w:rsidP="0017117B">
      <w:pPr>
        <w:pStyle w:val="Sansinterligne"/>
        <w:jc w:val="both"/>
      </w:pPr>
    </w:p>
    <w:p w14:paraId="446EEFCF" w14:textId="77777777" w:rsidR="001A4097" w:rsidRDefault="001A4097" w:rsidP="0017117B">
      <w:pPr>
        <w:pStyle w:val="Sansinterligne"/>
        <w:jc w:val="both"/>
      </w:pPr>
      <w:r>
        <w:t>L'atteinte de</w:t>
      </w:r>
      <w:r w:rsidR="00172AF9">
        <w:t xml:space="preserve"> ces</w:t>
      </w:r>
      <w:r>
        <w:t xml:space="preserve"> objectifs nécessite que l'ARS entretienne a</w:t>
      </w:r>
      <w:r w:rsidR="00191712">
        <w:t>vec les acteurs de santé de la r</w:t>
      </w:r>
      <w:r>
        <w:t xml:space="preserve">égion un dialogue de gestion fondé sur un plan d'action précis et jalonné, portant sur leur positionnement dans l'offre de soins territoriale ainsi que sur les principaux axes d'amélioration de leur performance. Les contrats </w:t>
      </w:r>
      <w:r w:rsidR="00897105">
        <w:t>offre</w:t>
      </w:r>
      <w:r w:rsidR="00983C1E">
        <w:t>nt</w:t>
      </w:r>
      <w:r w:rsidR="00897105">
        <w:t xml:space="preserve"> </w:t>
      </w:r>
      <w:r>
        <w:t>ainsi aux ac</w:t>
      </w:r>
      <w:r w:rsidR="00172AF9">
        <w:t xml:space="preserve">teurs la visibilité nécessaire </w:t>
      </w:r>
      <w:r>
        <w:t>à la définition de leur stratégie et à l'efficacité de leur pilotage interne.</w:t>
      </w:r>
    </w:p>
    <w:p w14:paraId="6EF2BCC0" w14:textId="77777777" w:rsidR="001A4097" w:rsidRDefault="001A4097" w:rsidP="0017117B">
      <w:pPr>
        <w:pStyle w:val="Sansinterligne"/>
        <w:jc w:val="both"/>
      </w:pPr>
    </w:p>
    <w:p w14:paraId="714008CF" w14:textId="77777777" w:rsidR="001A4097" w:rsidRDefault="001A4097" w:rsidP="0017117B">
      <w:pPr>
        <w:pStyle w:val="Sansinterligne"/>
        <w:jc w:val="both"/>
      </w:pPr>
      <w:r>
        <w:t>Les contrats pluriannuels d'objectifs et de moyens (CPOM) constituent l'outil privilégié de ce dialogue.</w:t>
      </w:r>
    </w:p>
    <w:p w14:paraId="409EDF2A" w14:textId="77777777" w:rsidR="00AD51CC" w:rsidRDefault="00AD51CC" w:rsidP="0017117B">
      <w:pPr>
        <w:pStyle w:val="Sansinterligne"/>
        <w:jc w:val="both"/>
      </w:pPr>
    </w:p>
    <w:p w14:paraId="29E432BD" w14:textId="77777777" w:rsidR="005420A0" w:rsidRDefault="005420A0" w:rsidP="0017117B">
      <w:pPr>
        <w:pStyle w:val="Sansinterligne"/>
        <w:jc w:val="both"/>
      </w:pPr>
    </w:p>
    <w:p w14:paraId="327B4664" w14:textId="26EFAE62" w:rsidR="00B13A78" w:rsidRPr="002539F4" w:rsidRDefault="00B13A78" w:rsidP="0017117B">
      <w:pPr>
        <w:pStyle w:val="Sansinterligne"/>
        <w:jc w:val="both"/>
        <w:rPr>
          <w:b/>
          <w:color w:val="365F91" w:themeColor="accent1" w:themeShade="BF"/>
        </w:rPr>
      </w:pPr>
      <w:r w:rsidRPr="002539F4">
        <w:rPr>
          <w:b/>
          <w:color w:val="365F91" w:themeColor="accent1" w:themeShade="BF"/>
        </w:rPr>
        <w:t>LES ENJEUX DES CPOM</w:t>
      </w:r>
      <w:r w:rsidR="00B84C8C">
        <w:rPr>
          <w:b/>
          <w:color w:val="365F91" w:themeColor="accent1" w:themeShade="BF"/>
        </w:rPr>
        <w:t xml:space="preserve"> </w:t>
      </w:r>
    </w:p>
    <w:p w14:paraId="3E4839FA" w14:textId="77777777" w:rsidR="00B13A78" w:rsidRDefault="00B13A78" w:rsidP="0017117B">
      <w:pPr>
        <w:pStyle w:val="Sansinterligne"/>
        <w:jc w:val="both"/>
      </w:pPr>
    </w:p>
    <w:p w14:paraId="73E508E1" w14:textId="47FF3887" w:rsidR="00AD51CC" w:rsidRDefault="00AD51CC" w:rsidP="0017117B">
      <w:pPr>
        <w:pStyle w:val="Sansinterligne"/>
        <w:jc w:val="both"/>
      </w:pPr>
      <w:r>
        <w:t xml:space="preserve">D'une manière générale, il </w:t>
      </w:r>
      <w:r w:rsidR="004032DB">
        <w:t xml:space="preserve">est </w:t>
      </w:r>
      <w:r>
        <w:t>attendu des CPOM qu'ils constituent un levier pour :</w:t>
      </w:r>
    </w:p>
    <w:p w14:paraId="34929082" w14:textId="77777777" w:rsidR="00AD51CC" w:rsidRDefault="00AD51CC" w:rsidP="0017117B">
      <w:pPr>
        <w:pStyle w:val="Sansinterligne"/>
        <w:jc w:val="both"/>
      </w:pPr>
    </w:p>
    <w:p w14:paraId="75BE8CF0" w14:textId="5293E0F3" w:rsidR="00AD51CC" w:rsidRDefault="00AD51CC" w:rsidP="0017117B">
      <w:pPr>
        <w:pStyle w:val="Sansinterligne"/>
        <w:numPr>
          <w:ilvl w:val="0"/>
          <w:numId w:val="2"/>
        </w:numPr>
        <w:jc w:val="both"/>
      </w:pPr>
      <w:r w:rsidRPr="00D90472">
        <w:rPr>
          <w:b/>
          <w:color w:val="365F91" w:themeColor="accent1" w:themeShade="BF"/>
        </w:rPr>
        <w:t>La transformation de l'offre de soins territoriale.</w:t>
      </w:r>
      <w:r w:rsidRPr="00D90472">
        <w:rPr>
          <w:color w:val="365F91" w:themeColor="accent1" w:themeShade="BF"/>
        </w:rPr>
        <w:t xml:space="preserve"> </w:t>
      </w:r>
      <w:r>
        <w:t xml:space="preserve">Les contrats </w:t>
      </w:r>
      <w:r w:rsidR="005C2D79">
        <w:t>définissent le</w:t>
      </w:r>
      <w:r>
        <w:t xml:space="preserve"> positionnement de chacun des établissements dans la structuration de l'offre de soins ainsi que les synergies avec les autres acteurs du territoire en référence aux orientations du SROS-PRS</w:t>
      </w:r>
      <w:r w:rsidR="00B84C8C">
        <w:t xml:space="preserve"> </w:t>
      </w:r>
      <w:r>
        <w:t>.</w:t>
      </w:r>
    </w:p>
    <w:p w14:paraId="2A31B87E" w14:textId="77777777" w:rsidR="00AD51CC" w:rsidRDefault="00AD51CC" w:rsidP="0017117B">
      <w:pPr>
        <w:pStyle w:val="Sansinterligne"/>
        <w:numPr>
          <w:ilvl w:val="0"/>
          <w:numId w:val="2"/>
        </w:numPr>
        <w:jc w:val="both"/>
      </w:pPr>
      <w:r w:rsidRPr="00D90472">
        <w:rPr>
          <w:b/>
          <w:color w:val="365F91" w:themeColor="accent1" w:themeShade="BF"/>
        </w:rPr>
        <w:t>L'amélioration de la performance des établissements</w:t>
      </w:r>
      <w:r w:rsidR="00B13A78" w:rsidRPr="00D90472">
        <w:rPr>
          <w:color w:val="365F91" w:themeColor="accent1" w:themeShade="BF"/>
        </w:rPr>
        <w:t xml:space="preserve"> : </w:t>
      </w:r>
      <w:r w:rsidR="00B13A78">
        <w:t>qualité du service rendu, efficience économique, optimisation de la gestion des ressources humaines.</w:t>
      </w:r>
    </w:p>
    <w:p w14:paraId="507F836D" w14:textId="77777777" w:rsidR="000F3EE5" w:rsidRDefault="000F3EE5" w:rsidP="0017117B">
      <w:pPr>
        <w:pStyle w:val="Sansinterligne"/>
        <w:ind w:left="360"/>
        <w:jc w:val="both"/>
      </w:pPr>
    </w:p>
    <w:p w14:paraId="46E1DBA4" w14:textId="77777777" w:rsidR="00B84C8C" w:rsidRDefault="00B84C8C" w:rsidP="0017117B">
      <w:pPr>
        <w:pStyle w:val="Sansinterligne"/>
        <w:ind w:left="360"/>
        <w:jc w:val="both"/>
      </w:pPr>
    </w:p>
    <w:p w14:paraId="61B403C2" w14:textId="7EA04D1A" w:rsidR="000F3EE5" w:rsidRDefault="000F3EE5" w:rsidP="0017117B">
      <w:pPr>
        <w:pStyle w:val="Sansinterligne"/>
        <w:jc w:val="both"/>
      </w:pPr>
      <w:r>
        <w:t xml:space="preserve">En outre, les CPOM </w:t>
      </w:r>
      <w:r w:rsidR="005C2D79">
        <w:t xml:space="preserve">ARSIF – Etablissements doivent </w:t>
      </w:r>
      <w:r>
        <w:t>faire une place importante aux actions transversales en lien avec le CPOM Etat-ARSIF et le Plan stratégique régional de santé (PSRS) d'Ile</w:t>
      </w:r>
      <w:r w:rsidR="004F1288">
        <w:t>-</w:t>
      </w:r>
      <w:r>
        <w:t>d</w:t>
      </w:r>
      <w:r w:rsidR="004F1288">
        <w:t>e-</w:t>
      </w:r>
      <w:r>
        <w:t>France :</w:t>
      </w:r>
    </w:p>
    <w:p w14:paraId="520119DE" w14:textId="77777777" w:rsidR="000F3EE5" w:rsidRDefault="000F3EE5" w:rsidP="0017117B">
      <w:pPr>
        <w:pStyle w:val="Sansinterligne"/>
        <w:jc w:val="both"/>
      </w:pPr>
    </w:p>
    <w:p w14:paraId="0F4A452D" w14:textId="77777777" w:rsidR="000F3EE5" w:rsidRDefault="000F3EE5" w:rsidP="0017117B">
      <w:pPr>
        <w:pStyle w:val="Sansinterligne"/>
        <w:numPr>
          <w:ilvl w:val="0"/>
          <w:numId w:val="2"/>
        </w:numPr>
        <w:jc w:val="both"/>
      </w:pPr>
      <w:r w:rsidRPr="00D90472">
        <w:rPr>
          <w:b/>
          <w:color w:val="365F91" w:themeColor="accent1" w:themeShade="BF"/>
        </w:rPr>
        <w:t>Parcours de santé</w:t>
      </w:r>
      <w:r w:rsidRPr="00D90472">
        <w:rPr>
          <w:color w:val="365F91" w:themeColor="accent1" w:themeShade="BF"/>
        </w:rPr>
        <w:t xml:space="preserve"> </w:t>
      </w:r>
      <w:r>
        <w:t xml:space="preserve">(personnes âgées, </w:t>
      </w:r>
      <w:r w:rsidR="007E2CB0">
        <w:t>traitement du cancer</w:t>
      </w:r>
      <w:r>
        <w:t xml:space="preserve">, </w:t>
      </w:r>
      <w:r w:rsidR="005420A0">
        <w:t>psychiatrie</w:t>
      </w:r>
      <w:r>
        <w:t xml:space="preserve">, </w:t>
      </w:r>
      <w:r w:rsidR="007E2CB0">
        <w:t>prise en charge des AVC, périnatalité).</w:t>
      </w:r>
    </w:p>
    <w:p w14:paraId="2F4C7590" w14:textId="77777777" w:rsidR="007E2CB0" w:rsidRDefault="007E2CB0" w:rsidP="0017117B">
      <w:pPr>
        <w:pStyle w:val="Sansinterligne"/>
        <w:numPr>
          <w:ilvl w:val="0"/>
          <w:numId w:val="2"/>
        </w:numPr>
        <w:jc w:val="both"/>
      </w:pPr>
      <w:r w:rsidRPr="00D90472">
        <w:rPr>
          <w:b/>
          <w:color w:val="365F91" w:themeColor="accent1" w:themeShade="BF"/>
        </w:rPr>
        <w:t>Recours aux soins non programmés</w:t>
      </w:r>
      <w:r w:rsidRPr="00D90472">
        <w:rPr>
          <w:color w:val="365F91" w:themeColor="accent1" w:themeShade="BF"/>
        </w:rPr>
        <w:t xml:space="preserve"> </w:t>
      </w:r>
      <w:r>
        <w:t>(PDSES et articulation avec la PDSA)</w:t>
      </w:r>
      <w:r w:rsidR="004F1288">
        <w:t>.</w:t>
      </w:r>
    </w:p>
    <w:p w14:paraId="2346E138" w14:textId="77777777" w:rsidR="007E2CB0" w:rsidRDefault="007E2CB0" w:rsidP="0017117B">
      <w:pPr>
        <w:pStyle w:val="Sansinterligne"/>
        <w:numPr>
          <w:ilvl w:val="0"/>
          <w:numId w:val="2"/>
        </w:numPr>
        <w:jc w:val="both"/>
      </w:pPr>
      <w:r w:rsidRPr="00D90472">
        <w:rPr>
          <w:b/>
          <w:color w:val="365F91" w:themeColor="accent1" w:themeShade="BF"/>
        </w:rPr>
        <w:t>Coopérations territoriales</w:t>
      </w:r>
      <w:r>
        <w:t>.</w:t>
      </w:r>
    </w:p>
    <w:p w14:paraId="713AD4E4" w14:textId="77777777" w:rsidR="00AD51CC" w:rsidRDefault="00AD51CC" w:rsidP="0017117B">
      <w:pPr>
        <w:pStyle w:val="Sansinterligne"/>
        <w:ind w:left="720"/>
        <w:jc w:val="both"/>
      </w:pPr>
    </w:p>
    <w:p w14:paraId="79062DD4" w14:textId="77777777" w:rsidR="00551F28" w:rsidRDefault="00551F28">
      <w:pPr>
        <w:pStyle w:val="Sansinterligne"/>
        <w:jc w:val="both"/>
      </w:pPr>
    </w:p>
    <w:p w14:paraId="7D1919B8" w14:textId="77777777" w:rsidR="005420A0" w:rsidRDefault="005420A0" w:rsidP="0017117B">
      <w:pPr>
        <w:pStyle w:val="Sansinterligne"/>
        <w:jc w:val="both"/>
        <w:rPr>
          <w:b/>
          <w:color w:val="365F91" w:themeColor="accent1" w:themeShade="BF"/>
        </w:rPr>
      </w:pPr>
    </w:p>
    <w:p w14:paraId="46FCA3DA" w14:textId="43CDB59C" w:rsidR="00551F28" w:rsidRPr="002539F4" w:rsidRDefault="0090581B" w:rsidP="0017117B">
      <w:pPr>
        <w:pStyle w:val="Sansinterligne"/>
        <w:jc w:val="both"/>
        <w:rPr>
          <w:b/>
          <w:color w:val="365F91" w:themeColor="accent1" w:themeShade="BF"/>
        </w:rPr>
      </w:pPr>
      <w:r w:rsidRPr="002539F4">
        <w:rPr>
          <w:b/>
          <w:color w:val="365F91" w:themeColor="accent1" w:themeShade="BF"/>
        </w:rPr>
        <w:t>DES PRINCIPES DIRECTEURS QUI INTEGRENT LES ENSEIGNEMENTS DU BILAN DE</w:t>
      </w:r>
      <w:r w:rsidR="005C2D79">
        <w:rPr>
          <w:b/>
          <w:color w:val="365F91" w:themeColor="accent1" w:themeShade="BF"/>
        </w:rPr>
        <w:t>S</w:t>
      </w:r>
      <w:r w:rsidRPr="002539F4">
        <w:rPr>
          <w:b/>
          <w:color w:val="365F91" w:themeColor="accent1" w:themeShade="BF"/>
        </w:rPr>
        <w:t xml:space="preserve"> CAMPAGNE</w:t>
      </w:r>
      <w:r w:rsidR="005C2D79">
        <w:rPr>
          <w:b/>
          <w:color w:val="365F91" w:themeColor="accent1" w:themeShade="BF"/>
        </w:rPr>
        <w:t xml:space="preserve">S </w:t>
      </w:r>
      <w:r w:rsidR="009D48B3">
        <w:rPr>
          <w:b/>
          <w:color w:val="365F91" w:themeColor="accent1" w:themeShade="BF"/>
        </w:rPr>
        <w:t>PRECEDENTES</w:t>
      </w:r>
      <w:r w:rsidR="009D48B3" w:rsidRPr="002539F4">
        <w:rPr>
          <w:b/>
          <w:color w:val="365F91" w:themeColor="accent1" w:themeShade="BF"/>
        </w:rPr>
        <w:t xml:space="preserve"> :</w:t>
      </w:r>
    </w:p>
    <w:p w14:paraId="6526AD59" w14:textId="77777777" w:rsidR="00172AF9" w:rsidRDefault="00172AF9" w:rsidP="0017117B">
      <w:pPr>
        <w:pStyle w:val="Sansinterligne"/>
        <w:jc w:val="both"/>
      </w:pPr>
    </w:p>
    <w:p w14:paraId="17D5104B" w14:textId="5D38820E" w:rsidR="00B13A78" w:rsidRDefault="00B13A78" w:rsidP="0017117B">
      <w:pPr>
        <w:pStyle w:val="Sansinterligne"/>
        <w:jc w:val="both"/>
      </w:pPr>
      <w:r>
        <w:t>Le bilan de</w:t>
      </w:r>
      <w:r w:rsidR="004032DB">
        <w:t>s campagnes précédentes</w:t>
      </w:r>
      <w:r w:rsidR="00521DA4">
        <w:t xml:space="preserve"> </w:t>
      </w:r>
      <w:r>
        <w:t>a fait appara</w:t>
      </w:r>
      <w:r w:rsidR="004F1288">
        <w:t>î</w:t>
      </w:r>
      <w:r>
        <w:t>tre que a démarche géné</w:t>
      </w:r>
      <w:r w:rsidR="004F1288">
        <w:t xml:space="preserve">rale de contractualisation </w:t>
      </w:r>
      <w:r w:rsidR="005C2D79">
        <w:t>est globalement</w:t>
      </w:r>
      <w:r>
        <w:t xml:space="preserve"> insuffisamme</w:t>
      </w:r>
      <w:r w:rsidR="004F1288">
        <w:t>nt partagée et</w:t>
      </w:r>
      <w:r w:rsidR="004032DB">
        <w:t>,</w:t>
      </w:r>
      <w:r w:rsidR="00521DA4">
        <w:t xml:space="preserve"> </w:t>
      </w:r>
      <w:r w:rsidR="004F1288">
        <w:t>si elle a</w:t>
      </w:r>
      <w:r>
        <w:t xml:space="preserve"> été </w:t>
      </w:r>
      <w:r w:rsidR="006D2241">
        <w:t>perçue</w:t>
      </w:r>
      <w:r>
        <w:t xml:space="preserve"> c</w:t>
      </w:r>
      <w:r w:rsidR="006D2241">
        <w:t>omme un temps d'échange appréciable</w:t>
      </w:r>
      <w:r w:rsidR="004F1288">
        <w:t xml:space="preserve">, la procédure </w:t>
      </w:r>
      <w:r w:rsidR="005C2D79">
        <w:t>peut-être</w:t>
      </w:r>
      <w:r w:rsidR="00521DA4">
        <w:t xml:space="preserve"> </w:t>
      </w:r>
      <w:r w:rsidR="006D2241">
        <w:t xml:space="preserve">lourde et chronophage. Enfin, la procédure de suivi </w:t>
      </w:r>
      <w:r w:rsidR="004F1288">
        <w:t xml:space="preserve">et de revue des contrats </w:t>
      </w:r>
      <w:r w:rsidR="005C2D79">
        <w:t>doit être mieux appliquée</w:t>
      </w:r>
      <w:r w:rsidR="006D2241">
        <w:t>.</w:t>
      </w:r>
    </w:p>
    <w:p w14:paraId="63DEC25E" w14:textId="77777777" w:rsidR="006D2241" w:rsidRDefault="006D2241" w:rsidP="0017117B">
      <w:pPr>
        <w:pStyle w:val="Sansinterligne"/>
        <w:jc w:val="both"/>
      </w:pPr>
    </w:p>
    <w:p w14:paraId="73D38808" w14:textId="622ECDF6" w:rsidR="006D2241" w:rsidRDefault="006D2241" w:rsidP="0017117B">
      <w:pPr>
        <w:pStyle w:val="Sansinterligne"/>
        <w:jc w:val="both"/>
      </w:pPr>
      <w:r>
        <w:t xml:space="preserve">C'est pourquoi </w:t>
      </w:r>
      <w:r w:rsidR="005C2D79">
        <w:t>le</w:t>
      </w:r>
      <w:r>
        <w:t xml:space="preserve"> CPOM </w:t>
      </w:r>
      <w:r w:rsidR="009D48B3">
        <w:t>est depuis 2021</w:t>
      </w:r>
      <w:r w:rsidR="005C2D79">
        <w:t xml:space="preserve"> </w:t>
      </w:r>
      <w:r>
        <w:t>:</w:t>
      </w:r>
    </w:p>
    <w:p w14:paraId="15168CBA" w14:textId="77777777" w:rsidR="00B13A78" w:rsidRDefault="00B13A78" w:rsidP="0017117B">
      <w:pPr>
        <w:pStyle w:val="Sansinterligne"/>
        <w:jc w:val="both"/>
      </w:pPr>
    </w:p>
    <w:p w14:paraId="1D216BC0" w14:textId="3B66D1FD" w:rsidR="00F95C43" w:rsidRDefault="006D2241" w:rsidP="0017117B">
      <w:pPr>
        <w:pStyle w:val="Sansinterligne"/>
        <w:numPr>
          <w:ilvl w:val="0"/>
          <w:numId w:val="1"/>
        </w:numPr>
        <w:jc w:val="both"/>
      </w:pPr>
      <w:r w:rsidRPr="00D90472">
        <w:rPr>
          <w:b/>
          <w:color w:val="365F91" w:themeColor="accent1" w:themeShade="BF"/>
        </w:rPr>
        <w:t>P</w:t>
      </w:r>
      <w:r w:rsidR="00172AF9" w:rsidRPr="00D90472">
        <w:rPr>
          <w:b/>
          <w:color w:val="365F91" w:themeColor="accent1" w:themeShade="BF"/>
        </w:rPr>
        <w:t>lus stratégique</w:t>
      </w:r>
      <w:r w:rsidRPr="00D90472">
        <w:rPr>
          <w:color w:val="365F91" w:themeColor="accent1" w:themeShade="BF"/>
        </w:rPr>
        <w:t xml:space="preserve"> </w:t>
      </w:r>
      <w:r>
        <w:t>(principales transformations de l'offre de soins des établissements de santé en lien avec les orientations nationales et ré</w:t>
      </w:r>
      <w:r w:rsidR="00F95C43">
        <w:t xml:space="preserve">gionales envisagées à 5 ans), </w:t>
      </w:r>
      <w:r w:rsidR="005C2D79">
        <w:t xml:space="preserve">ce </w:t>
      </w:r>
      <w:r w:rsidR="00F95C43">
        <w:t>qui redonne</w:t>
      </w:r>
      <w:r>
        <w:t xml:space="preserve"> du sens et de la lisibilité au</w:t>
      </w:r>
      <w:r w:rsidR="00F95C43">
        <w:t xml:space="preserve"> contrat</w:t>
      </w:r>
      <w:r>
        <w:t xml:space="preserve"> comme outil de pilotage et de dialogue de gestion</w:t>
      </w:r>
      <w:r w:rsidR="005C2D79">
        <w:t> ;</w:t>
      </w:r>
    </w:p>
    <w:p w14:paraId="262F76B9" w14:textId="7C9DD16C" w:rsidR="00F95C43" w:rsidRDefault="006D2241" w:rsidP="0017117B">
      <w:pPr>
        <w:pStyle w:val="Sansinterligne"/>
        <w:numPr>
          <w:ilvl w:val="0"/>
          <w:numId w:val="1"/>
        </w:numPr>
        <w:jc w:val="both"/>
      </w:pPr>
      <w:r w:rsidRPr="00D90472">
        <w:rPr>
          <w:b/>
          <w:color w:val="365F91" w:themeColor="accent1" w:themeShade="BF"/>
        </w:rPr>
        <w:t>Plus synthétique</w:t>
      </w:r>
      <w:r w:rsidR="00F95C43" w:rsidRPr="00D90472">
        <w:rPr>
          <w:color w:val="365F91" w:themeColor="accent1" w:themeShade="BF"/>
        </w:rPr>
        <w:t xml:space="preserve"> </w:t>
      </w:r>
      <w:r w:rsidR="00F95C43">
        <w:t>(resserré sur un nombre limité d'orientations, sans prétendre à l'exhaustivité)</w:t>
      </w:r>
      <w:r w:rsidR="005C2D79">
        <w:t xml:space="preserve"> ; </w:t>
      </w:r>
    </w:p>
    <w:p w14:paraId="05EA661C" w14:textId="77777777" w:rsidR="006D2241" w:rsidRDefault="00F95C43" w:rsidP="0017117B">
      <w:pPr>
        <w:pStyle w:val="Sansinterligne"/>
        <w:numPr>
          <w:ilvl w:val="0"/>
          <w:numId w:val="1"/>
        </w:numPr>
        <w:jc w:val="both"/>
      </w:pPr>
      <w:r>
        <w:t xml:space="preserve"> </w:t>
      </w:r>
      <w:r w:rsidRPr="00D90472">
        <w:rPr>
          <w:b/>
          <w:color w:val="365F91" w:themeColor="accent1" w:themeShade="BF"/>
        </w:rPr>
        <w:t>Plus simple et évaluable, régulièrement revu</w:t>
      </w:r>
      <w:r>
        <w:t>, par la mise en place d'un processus effectif de suivi des contrats</w:t>
      </w:r>
      <w:r w:rsidR="005C2D79">
        <w:t>, offrant une alternative dématérialisée,</w:t>
      </w:r>
      <w:r>
        <w:t xml:space="preserve"> afin de réaffirmer le bien-fondé et l'intérêt de la contractualisation.</w:t>
      </w:r>
    </w:p>
    <w:p w14:paraId="0C5BFDEB" w14:textId="77777777" w:rsidR="00FC598F" w:rsidRPr="00A63CB0" w:rsidRDefault="00FC598F" w:rsidP="0017117B">
      <w:pPr>
        <w:pStyle w:val="Sansinterligne"/>
        <w:jc w:val="both"/>
        <w:rPr>
          <w:color w:val="548DD4" w:themeColor="text2" w:themeTint="99"/>
        </w:rPr>
      </w:pPr>
    </w:p>
    <w:p w14:paraId="4028C742" w14:textId="77777777" w:rsidR="00E01A9E" w:rsidRPr="00191712" w:rsidRDefault="00E01A9E" w:rsidP="0017117B">
      <w:pPr>
        <w:pStyle w:val="Sansinterligne"/>
        <w:jc w:val="both"/>
      </w:pPr>
    </w:p>
    <w:p w14:paraId="7771133A" w14:textId="430E8177" w:rsidR="000F3EE5" w:rsidRPr="002539F4" w:rsidRDefault="00A959FB" w:rsidP="0017117B">
      <w:pPr>
        <w:pStyle w:val="Sansinterligne"/>
        <w:jc w:val="both"/>
        <w:rPr>
          <w:b/>
          <w:color w:val="365F91" w:themeColor="accent1" w:themeShade="BF"/>
        </w:rPr>
      </w:pPr>
      <w:r w:rsidRPr="002539F4">
        <w:rPr>
          <w:b/>
          <w:color w:val="365F91" w:themeColor="accent1" w:themeShade="BF"/>
        </w:rPr>
        <w:t xml:space="preserve">UNE DEMARCHE DE CONTRACTUALISATION DONT LES FINALITES </w:t>
      </w:r>
      <w:r w:rsidR="00A63CB0" w:rsidRPr="002539F4">
        <w:rPr>
          <w:b/>
          <w:color w:val="365F91" w:themeColor="accent1" w:themeShade="BF"/>
        </w:rPr>
        <w:t>DOIVENT REPONDRE AUX ATTENTES DES ETABLISSEMENTS DE SANTE</w:t>
      </w:r>
      <w:r w:rsidR="002C4863">
        <w:rPr>
          <w:b/>
          <w:color w:val="365F91" w:themeColor="accent1" w:themeShade="BF"/>
        </w:rPr>
        <w:t xml:space="preserve"> </w:t>
      </w:r>
      <w:r w:rsidR="00A63CB0" w:rsidRPr="002539F4">
        <w:rPr>
          <w:b/>
          <w:color w:val="365F91" w:themeColor="accent1" w:themeShade="BF"/>
        </w:rPr>
        <w:t xml:space="preserve">COMME </w:t>
      </w:r>
      <w:r w:rsidR="004364DF">
        <w:rPr>
          <w:b/>
          <w:color w:val="365F91" w:themeColor="accent1" w:themeShade="BF"/>
        </w:rPr>
        <w:t xml:space="preserve">A CELLES </w:t>
      </w:r>
      <w:r w:rsidR="00A63CB0" w:rsidRPr="002539F4">
        <w:rPr>
          <w:b/>
          <w:color w:val="365F91" w:themeColor="accent1" w:themeShade="BF"/>
        </w:rPr>
        <w:t>DE L'ARS.</w:t>
      </w:r>
    </w:p>
    <w:p w14:paraId="47FB999F" w14:textId="77777777" w:rsidR="00A63CB0" w:rsidRDefault="00A63CB0" w:rsidP="0017117B">
      <w:pPr>
        <w:pStyle w:val="Sansinterligne"/>
        <w:jc w:val="both"/>
      </w:pPr>
    </w:p>
    <w:p w14:paraId="1A4144DA" w14:textId="77777777" w:rsidR="00A63CB0" w:rsidRDefault="00A63CB0" w:rsidP="0017117B">
      <w:pPr>
        <w:pStyle w:val="Sansinterligne"/>
        <w:jc w:val="both"/>
      </w:pPr>
      <w:r w:rsidRPr="00D90472">
        <w:rPr>
          <w:b/>
          <w:color w:val="365F91" w:themeColor="accent1" w:themeShade="BF"/>
        </w:rPr>
        <w:t>Pour</w:t>
      </w:r>
      <w:r w:rsidR="002C4863" w:rsidRPr="00D90472">
        <w:rPr>
          <w:b/>
          <w:color w:val="365F91" w:themeColor="accent1" w:themeShade="BF"/>
        </w:rPr>
        <w:t xml:space="preserve"> les structures de santé d'I</w:t>
      </w:r>
      <w:r w:rsidRPr="00D90472">
        <w:rPr>
          <w:b/>
          <w:color w:val="365F91" w:themeColor="accent1" w:themeShade="BF"/>
        </w:rPr>
        <w:t>le de France</w:t>
      </w:r>
      <w:r>
        <w:t>, il s'agit de :</w:t>
      </w:r>
    </w:p>
    <w:p w14:paraId="54FB1BBD" w14:textId="77777777" w:rsidR="00A63CB0" w:rsidRDefault="00A63CB0" w:rsidP="0017117B">
      <w:pPr>
        <w:pStyle w:val="Sansinterligne"/>
        <w:jc w:val="both"/>
      </w:pPr>
    </w:p>
    <w:p w14:paraId="4063F282" w14:textId="77777777" w:rsidR="00A63CB0" w:rsidRDefault="00A63CB0" w:rsidP="0017117B">
      <w:pPr>
        <w:pStyle w:val="Sansinterligne"/>
        <w:numPr>
          <w:ilvl w:val="0"/>
          <w:numId w:val="1"/>
        </w:numPr>
        <w:jc w:val="both"/>
      </w:pPr>
      <w:r>
        <w:t xml:space="preserve">Bénéficier d'un </w:t>
      </w:r>
      <w:r w:rsidRPr="00D90472">
        <w:rPr>
          <w:b/>
          <w:color w:val="365F91" w:themeColor="accent1" w:themeShade="BF"/>
        </w:rPr>
        <w:t>temps d'échange privilégié</w:t>
      </w:r>
      <w:r w:rsidRPr="00D90472">
        <w:rPr>
          <w:color w:val="365F91" w:themeColor="accent1" w:themeShade="BF"/>
        </w:rPr>
        <w:t xml:space="preserve"> </w:t>
      </w:r>
      <w:r>
        <w:t>sur leur stratégie et leur positionnement territorial et d'un accompagnement de l'ARSIF.</w:t>
      </w:r>
    </w:p>
    <w:p w14:paraId="555B3EB1" w14:textId="77777777" w:rsidR="000B43E8" w:rsidRPr="00D72A9C" w:rsidRDefault="004C7AC0" w:rsidP="0017117B">
      <w:pPr>
        <w:pStyle w:val="Sansinterligne"/>
        <w:numPr>
          <w:ilvl w:val="0"/>
          <w:numId w:val="1"/>
        </w:numPr>
        <w:jc w:val="both"/>
      </w:pPr>
      <w:r w:rsidRPr="00D72A9C">
        <w:rPr>
          <w:b/>
          <w:color w:val="365F91" w:themeColor="accent1" w:themeShade="BF"/>
        </w:rPr>
        <w:t>Justifier</w:t>
      </w:r>
      <w:r w:rsidR="000B43E8" w:rsidRPr="00D72A9C">
        <w:rPr>
          <w:b/>
          <w:color w:val="365F91" w:themeColor="accent1" w:themeShade="BF"/>
        </w:rPr>
        <w:t xml:space="preserve"> </w:t>
      </w:r>
      <w:r w:rsidRPr="00D72A9C">
        <w:rPr>
          <w:b/>
          <w:color w:val="365F91" w:themeColor="accent1" w:themeShade="BF"/>
        </w:rPr>
        <w:t>l</w:t>
      </w:r>
      <w:r w:rsidR="000B43E8" w:rsidRPr="00D72A9C">
        <w:rPr>
          <w:b/>
          <w:color w:val="365F91" w:themeColor="accent1" w:themeShade="BF"/>
        </w:rPr>
        <w:t xml:space="preserve">es financements </w:t>
      </w:r>
      <w:r w:rsidR="00703143" w:rsidRPr="00703143">
        <w:t>spécifiques délégués par l’ARS</w:t>
      </w:r>
      <w:r w:rsidR="00D72FDF" w:rsidRPr="00D72A9C">
        <w:t>.</w:t>
      </w:r>
    </w:p>
    <w:p w14:paraId="2880E17F" w14:textId="77777777" w:rsidR="00D72FDF" w:rsidRPr="00452D03" w:rsidRDefault="00D72FDF" w:rsidP="0017117B">
      <w:pPr>
        <w:pStyle w:val="Sansinterligne"/>
        <w:numPr>
          <w:ilvl w:val="0"/>
          <w:numId w:val="1"/>
        </w:numPr>
        <w:jc w:val="both"/>
      </w:pPr>
      <w:r w:rsidRPr="00452D03">
        <w:t xml:space="preserve">Offrir un </w:t>
      </w:r>
      <w:r w:rsidRPr="00452D03">
        <w:rPr>
          <w:b/>
          <w:color w:val="365F91" w:themeColor="accent1" w:themeShade="BF"/>
        </w:rPr>
        <w:t>support de reconnaissance</w:t>
      </w:r>
      <w:r w:rsidRPr="00452D03">
        <w:rPr>
          <w:color w:val="365F91" w:themeColor="accent1" w:themeShade="BF"/>
        </w:rPr>
        <w:t xml:space="preserve"> </w:t>
      </w:r>
      <w:r w:rsidRPr="00452D03">
        <w:t>d'activités spécifiques (reconnaissances contractuelles non couvertes par des autorisations…).</w:t>
      </w:r>
    </w:p>
    <w:p w14:paraId="73578CC4" w14:textId="77777777" w:rsidR="00D72FDF" w:rsidRDefault="00D72FDF" w:rsidP="0017117B">
      <w:pPr>
        <w:pStyle w:val="Sansinterligne"/>
        <w:jc w:val="both"/>
      </w:pPr>
    </w:p>
    <w:p w14:paraId="00C02DEC" w14:textId="77777777" w:rsidR="00D72FDF" w:rsidRDefault="00D72FDF" w:rsidP="0017117B">
      <w:pPr>
        <w:pStyle w:val="Sansinterligne"/>
        <w:jc w:val="both"/>
      </w:pPr>
      <w:r w:rsidRPr="00D72FDF">
        <w:rPr>
          <w:b/>
        </w:rPr>
        <w:t>Pour l'ARSIF</w:t>
      </w:r>
      <w:r>
        <w:t>, il importe de :</w:t>
      </w:r>
    </w:p>
    <w:p w14:paraId="67AE6DCE" w14:textId="77777777" w:rsidR="00D72FDF" w:rsidRDefault="00D72FDF" w:rsidP="0017117B">
      <w:pPr>
        <w:pStyle w:val="Sansinterligne"/>
        <w:jc w:val="both"/>
      </w:pPr>
    </w:p>
    <w:p w14:paraId="29B76516" w14:textId="7D3C8C38" w:rsidR="00D72FDF" w:rsidRDefault="00D72FDF" w:rsidP="0017117B">
      <w:pPr>
        <w:pStyle w:val="Sansinterligne"/>
        <w:numPr>
          <w:ilvl w:val="0"/>
          <w:numId w:val="1"/>
        </w:numPr>
        <w:jc w:val="both"/>
      </w:pPr>
      <w:r>
        <w:t xml:space="preserve">Assurer la </w:t>
      </w:r>
      <w:r w:rsidR="00BD3291">
        <w:rPr>
          <w:b/>
          <w:color w:val="365F91" w:themeColor="accent1" w:themeShade="BF"/>
        </w:rPr>
        <w:t xml:space="preserve">mise en œuvre opérationnelle et le suivi </w:t>
      </w:r>
      <w:r>
        <w:t>des orientations stratégiques de l'ARS</w:t>
      </w:r>
      <w:r w:rsidR="005C2D79">
        <w:t xml:space="preserve"> ; </w:t>
      </w:r>
    </w:p>
    <w:p w14:paraId="7BADB57C" w14:textId="62535C48" w:rsidR="00D72FDF" w:rsidRDefault="00D72FDF" w:rsidP="0017117B">
      <w:pPr>
        <w:pStyle w:val="Sansinterligne"/>
        <w:numPr>
          <w:ilvl w:val="0"/>
          <w:numId w:val="1"/>
        </w:numPr>
        <w:jc w:val="both"/>
      </w:pPr>
      <w:r>
        <w:t xml:space="preserve">Réguler et recomposer l'offre de soins, au profit </w:t>
      </w:r>
      <w:r w:rsidR="00191712">
        <w:rPr>
          <w:b/>
          <w:color w:val="365F91" w:themeColor="accent1" w:themeShade="BF"/>
        </w:rPr>
        <w:t>d’une organisation territoriale</w:t>
      </w:r>
      <w:r w:rsidRPr="00D90472">
        <w:rPr>
          <w:color w:val="365F91" w:themeColor="accent1" w:themeShade="BF"/>
        </w:rPr>
        <w:t xml:space="preserve"> </w:t>
      </w:r>
      <w:r>
        <w:t>de plus grande qualité</w:t>
      </w:r>
      <w:r w:rsidR="005C2D79">
        <w:t> ;</w:t>
      </w:r>
    </w:p>
    <w:p w14:paraId="5218549A" w14:textId="6751924E" w:rsidR="00D72FDF" w:rsidRDefault="00D72FDF" w:rsidP="0017117B">
      <w:pPr>
        <w:pStyle w:val="Sansinterligne"/>
        <w:numPr>
          <w:ilvl w:val="0"/>
          <w:numId w:val="1"/>
        </w:numPr>
        <w:jc w:val="both"/>
      </w:pPr>
      <w:r>
        <w:t xml:space="preserve">Soutenir le </w:t>
      </w:r>
      <w:r w:rsidRPr="00D90472">
        <w:rPr>
          <w:b/>
          <w:color w:val="365F91" w:themeColor="accent1" w:themeShade="BF"/>
        </w:rPr>
        <w:t>dialogue de gestion continu</w:t>
      </w:r>
      <w:r w:rsidRPr="00D90472">
        <w:rPr>
          <w:color w:val="365F91" w:themeColor="accent1" w:themeShade="BF"/>
        </w:rPr>
        <w:t xml:space="preserve"> </w:t>
      </w:r>
      <w:r>
        <w:t xml:space="preserve">avec les </w:t>
      </w:r>
      <w:r w:rsidR="00CE302F">
        <w:t>acteurs</w:t>
      </w:r>
      <w:r>
        <w:t xml:space="preserve"> de santé</w:t>
      </w:r>
      <w:r w:rsidR="005C2D79">
        <w:t> ;</w:t>
      </w:r>
    </w:p>
    <w:p w14:paraId="0A7269D8" w14:textId="45EDF6B3" w:rsidR="00D72FDF" w:rsidRDefault="00D72FDF" w:rsidP="0017117B">
      <w:pPr>
        <w:pStyle w:val="Sansinterligne"/>
        <w:numPr>
          <w:ilvl w:val="0"/>
          <w:numId w:val="1"/>
        </w:numPr>
        <w:jc w:val="both"/>
      </w:pPr>
      <w:r>
        <w:t xml:space="preserve">Mieux </w:t>
      </w:r>
      <w:r w:rsidRPr="00D90472">
        <w:rPr>
          <w:b/>
          <w:color w:val="365F91" w:themeColor="accent1" w:themeShade="BF"/>
        </w:rPr>
        <w:t>connaître les particularités de chaque structure</w:t>
      </w:r>
      <w:r w:rsidRPr="00D90472">
        <w:rPr>
          <w:color w:val="365F91" w:themeColor="accent1" w:themeShade="BF"/>
        </w:rPr>
        <w:t xml:space="preserve"> </w:t>
      </w:r>
      <w:r>
        <w:t>et faire valoir les atouts de l'offre de soins</w:t>
      </w:r>
      <w:r w:rsidR="005C2D79">
        <w:t> ;</w:t>
      </w:r>
    </w:p>
    <w:p w14:paraId="62534B66" w14:textId="77777777" w:rsidR="00D72FDF" w:rsidRDefault="00D72FDF" w:rsidP="0017117B">
      <w:pPr>
        <w:pStyle w:val="Sansinterligne"/>
        <w:numPr>
          <w:ilvl w:val="0"/>
          <w:numId w:val="1"/>
        </w:numPr>
        <w:jc w:val="both"/>
      </w:pPr>
      <w:r>
        <w:t xml:space="preserve">Atteindre les </w:t>
      </w:r>
      <w:r w:rsidRPr="00D90472">
        <w:rPr>
          <w:b/>
          <w:color w:val="365F91" w:themeColor="accent1" w:themeShade="BF"/>
        </w:rPr>
        <w:t>objectifs de performance</w:t>
      </w:r>
      <w:r w:rsidRPr="00D90472">
        <w:rPr>
          <w:color w:val="365F91" w:themeColor="accent1" w:themeShade="BF"/>
        </w:rPr>
        <w:t xml:space="preserve"> </w:t>
      </w:r>
      <w:r>
        <w:t>assignés à l'ARS par l'Etat (CPOM Etat-ARS).</w:t>
      </w:r>
    </w:p>
    <w:p w14:paraId="30807048" w14:textId="77777777" w:rsidR="006668E4" w:rsidRDefault="006668E4" w:rsidP="0017117B">
      <w:pPr>
        <w:pStyle w:val="Sansinterligne"/>
        <w:jc w:val="both"/>
        <w:rPr>
          <w:color w:val="FF0000"/>
        </w:rPr>
      </w:pPr>
    </w:p>
    <w:p w14:paraId="4A604708" w14:textId="77777777" w:rsidR="00FC6572" w:rsidRDefault="00FC6572" w:rsidP="0017117B">
      <w:pPr>
        <w:pStyle w:val="Sansinterligne"/>
        <w:jc w:val="both"/>
      </w:pPr>
    </w:p>
    <w:p w14:paraId="6A91E5AE" w14:textId="77777777" w:rsidR="00F95C43" w:rsidRPr="00CE302F" w:rsidRDefault="00CE302F" w:rsidP="0017117B">
      <w:pPr>
        <w:pStyle w:val="Sansinterligne"/>
        <w:jc w:val="both"/>
        <w:rPr>
          <w:b/>
          <w:color w:val="365F91" w:themeColor="accent1" w:themeShade="BF"/>
        </w:rPr>
      </w:pPr>
      <w:r w:rsidRPr="00CE302F">
        <w:rPr>
          <w:b/>
          <w:color w:val="365F91" w:themeColor="accent1" w:themeShade="BF"/>
        </w:rPr>
        <w:t>OBJECTIFS ET CONTENU DU GUIDE METHODOLOGIQUE</w:t>
      </w:r>
    </w:p>
    <w:p w14:paraId="7A253400" w14:textId="77777777" w:rsidR="00CE302F" w:rsidRDefault="00CE302F" w:rsidP="0017117B">
      <w:pPr>
        <w:pStyle w:val="Sansinterligne"/>
        <w:jc w:val="both"/>
      </w:pPr>
    </w:p>
    <w:p w14:paraId="0048E482" w14:textId="3446BF0B" w:rsidR="00F95C43" w:rsidRDefault="00F11040" w:rsidP="0017117B">
      <w:pPr>
        <w:pStyle w:val="Sansinterligne"/>
        <w:jc w:val="both"/>
      </w:pPr>
      <w:r>
        <w:t xml:space="preserve">Ce guide méthodologique </w:t>
      </w:r>
      <w:r w:rsidR="00811B85">
        <w:t xml:space="preserve">se propose de fournir </w:t>
      </w:r>
      <w:r w:rsidR="004801A1">
        <w:t xml:space="preserve">aux contractants et négociateurs (ARS comme </w:t>
      </w:r>
      <w:r w:rsidR="005C2D79">
        <w:t>établissements de santé</w:t>
      </w:r>
      <w:r w:rsidR="004801A1">
        <w:t xml:space="preserve">) </w:t>
      </w:r>
      <w:r w:rsidR="00811B85">
        <w:t xml:space="preserve">des éléments méthodologiques afin de mener la </w:t>
      </w:r>
      <w:r w:rsidR="00B84DEF">
        <w:t>négociation</w:t>
      </w:r>
      <w:r w:rsidR="00811B85">
        <w:t xml:space="preserve"> de</w:t>
      </w:r>
      <w:r w:rsidR="00B84DEF">
        <w:t>s</w:t>
      </w:r>
      <w:r w:rsidR="00811B85">
        <w:t xml:space="preserve"> </w:t>
      </w:r>
      <w:r w:rsidR="00016F52">
        <w:t>CPOM</w:t>
      </w:r>
      <w:r w:rsidR="00BE7777">
        <w:t xml:space="preserve"> (parties 1 et 2)</w:t>
      </w:r>
      <w:r w:rsidR="00016F52">
        <w:t xml:space="preserve">, </w:t>
      </w:r>
      <w:r w:rsidR="00BE7777">
        <w:t xml:space="preserve">une présentation de l'organisation du dispositif de contractualisation arrêtée par l'ARSIF (partie 3) </w:t>
      </w:r>
      <w:r w:rsidR="00016F52">
        <w:t>ainsi que des fiches pratiques d'aide à la négociation</w:t>
      </w:r>
      <w:r w:rsidR="00BE7777">
        <w:t xml:space="preserve"> (partie 4)</w:t>
      </w:r>
      <w:r w:rsidR="00496B22">
        <w:t xml:space="preserve"> et les documents types utilisés pour le contrat (partie 5)</w:t>
      </w:r>
      <w:r w:rsidR="00016F52">
        <w:t>.</w:t>
      </w:r>
    </w:p>
    <w:p w14:paraId="0772F020" w14:textId="77777777" w:rsidR="00496B22" w:rsidRDefault="00496B22" w:rsidP="0017117B">
      <w:pPr>
        <w:pStyle w:val="Sansinterligne"/>
        <w:jc w:val="both"/>
      </w:pPr>
    </w:p>
    <w:p w14:paraId="5F72A523" w14:textId="14F9661B" w:rsidR="00496B22" w:rsidRDefault="00DF628C" w:rsidP="0017117B">
      <w:pPr>
        <w:pStyle w:val="Sansinterligne"/>
        <w:jc w:val="both"/>
      </w:pPr>
      <w:r>
        <w:t>Il</w:t>
      </w:r>
      <w:r w:rsidR="00496B22">
        <w:t xml:space="preserve"> a été réalisé avec</w:t>
      </w:r>
      <w:r>
        <w:t xml:space="preserve"> la participation</w:t>
      </w:r>
      <w:r w:rsidR="00496B22">
        <w:t xml:space="preserve"> </w:t>
      </w:r>
      <w:r>
        <w:t>d</w:t>
      </w:r>
      <w:r w:rsidR="00496B22">
        <w:t>es représentants des établi</w:t>
      </w:r>
      <w:r>
        <w:t>ssements de santé (FHF, FHP, FEHAP, URPS, URIOPSS</w:t>
      </w:r>
      <w:r w:rsidR="00A25E47">
        <w:t>, AP-HP</w:t>
      </w:r>
      <w:r w:rsidR="004032DB">
        <w:t>)</w:t>
      </w:r>
      <w:r>
        <w:t>.</w:t>
      </w:r>
    </w:p>
    <w:p w14:paraId="4C3609B2" w14:textId="77777777" w:rsidR="00A25E47" w:rsidRDefault="00A25E47">
      <w:r>
        <w:br w:type="page"/>
      </w:r>
    </w:p>
    <w:p w14:paraId="501EC1FD" w14:textId="77777777" w:rsidR="00CA5EA4" w:rsidRPr="002539F4" w:rsidRDefault="00CA5EA4" w:rsidP="0017117B">
      <w:pPr>
        <w:pStyle w:val="Titre1"/>
        <w:spacing w:line="240" w:lineRule="auto"/>
      </w:pPr>
      <w:bookmarkStart w:id="1" w:name="_Toc106712333"/>
      <w:r w:rsidRPr="002539F4">
        <w:lastRenderedPageBreak/>
        <w:t>LE CADRAGE GENERAL</w:t>
      </w:r>
      <w:bookmarkEnd w:id="1"/>
    </w:p>
    <w:p w14:paraId="4704D5F6" w14:textId="77777777" w:rsidR="00E83DAD" w:rsidRPr="006D2241" w:rsidRDefault="00E83DAD" w:rsidP="0017117B">
      <w:pPr>
        <w:pStyle w:val="Sansinterligne"/>
        <w:jc w:val="both"/>
        <w:rPr>
          <w:sz w:val="28"/>
          <w:szCs w:val="28"/>
        </w:rPr>
      </w:pPr>
    </w:p>
    <w:p w14:paraId="1F910A0C" w14:textId="77777777" w:rsidR="00E83DAD" w:rsidRPr="0076477E" w:rsidRDefault="00E83DAD" w:rsidP="0017117B">
      <w:pPr>
        <w:pStyle w:val="Titre2"/>
        <w:spacing w:line="240" w:lineRule="auto"/>
      </w:pPr>
      <w:bookmarkStart w:id="2" w:name="_Toc106712334"/>
      <w:r w:rsidRPr="0076477E">
        <w:t>LES FINALITES DU CONTRAT</w:t>
      </w:r>
      <w:bookmarkEnd w:id="2"/>
    </w:p>
    <w:p w14:paraId="1A3B335F" w14:textId="77777777" w:rsidR="00E83DAD" w:rsidRDefault="00E83DAD" w:rsidP="0017117B">
      <w:pPr>
        <w:pStyle w:val="Sansinterligne"/>
        <w:jc w:val="both"/>
      </w:pPr>
    </w:p>
    <w:p w14:paraId="6C2E8226" w14:textId="77777777" w:rsidR="00B35753" w:rsidRPr="006D2241" w:rsidRDefault="00B35753" w:rsidP="0017117B">
      <w:pPr>
        <w:pStyle w:val="Sansinterligne"/>
        <w:jc w:val="both"/>
      </w:pPr>
    </w:p>
    <w:p w14:paraId="4F43E650" w14:textId="77777777" w:rsidR="00E83DAD" w:rsidRDefault="009017B8" w:rsidP="0017117B">
      <w:pPr>
        <w:pStyle w:val="Sansinterligne"/>
        <w:jc w:val="both"/>
      </w:pPr>
      <w:r>
        <w:t>Point central dans les relations contractuelles entre l'ARS et les acteurs de santé, il est attendu du CPOM qu'il constitue le support principal du dialogue entre l'établissement et l'ARS. A ce titre, son élaboration doit viser à garantir une visibilité pluriannuelle sur les axes prioritaires et les objectifs cibles de l'établissement.</w:t>
      </w:r>
    </w:p>
    <w:p w14:paraId="7AE7644C" w14:textId="77777777" w:rsidR="009017B8" w:rsidRDefault="009017B8" w:rsidP="0017117B">
      <w:pPr>
        <w:pStyle w:val="Sansinterligne"/>
        <w:jc w:val="both"/>
      </w:pPr>
    </w:p>
    <w:p w14:paraId="19FFC4A1" w14:textId="77777777" w:rsidR="009017B8" w:rsidRDefault="00E263CD" w:rsidP="0017117B">
      <w:pPr>
        <w:pStyle w:val="Sansinterligne"/>
        <w:jc w:val="both"/>
      </w:pPr>
      <w:r>
        <w:t xml:space="preserve">Le CPOM doit ainsi </w:t>
      </w:r>
      <w:r w:rsidR="00930637">
        <w:t>permettre</w:t>
      </w:r>
      <w:r w:rsidR="003D217D">
        <w:t xml:space="preserve"> </w:t>
      </w:r>
      <w:r>
        <w:t>:</w:t>
      </w:r>
    </w:p>
    <w:p w14:paraId="04270246" w14:textId="77777777" w:rsidR="00E263CD" w:rsidRDefault="00E263CD" w:rsidP="0017117B">
      <w:pPr>
        <w:pStyle w:val="Sansinterligne"/>
        <w:jc w:val="both"/>
      </w:pPr>
    </w:p>
    <w:p w14:paraId="678EEA3B" w14:textId="77777777" w:rsidR="00E263CD" w:rsidRDefault="00E263CD" w:rsidP="0017117B">
      <w:pPr>
        <w:pStyle w:val="Sansinterligne"/>
        <w:numPr>
          <w:ilvl w:val="0"/>
          <w:numId w:val="1"/>
        </w:numPr>
        <w:jc w:val="both"/>
      </w:pPr>
      <w:r w:rsidRPr="0082377E">
        <w:rPr>
          <w:b/>
          <w:color w:val="365F91" w:themeColor="accent1" w:themeShade="BF"/>
        </w:rPr>
        <w:t xml:space="preserve">La déclinaison </w:t>
      </w:r>
      <w:r w:rsidR="00D058C5">
        <w:rPr>
          <w:b/>
          <w:color w:val="365F91" w:themeColor="accent1" w:themeShade="BF"/>
        </w:rPr>
        <w:t>du schéma</w:t>
      </w:r>
      <w:r w:rsidRPr="0082377E">
        <w:rPr>
          <w:color w:val="365F91" w:themeColor="accent1" w:themeShade="BF"/>
        </w:rPr>
        <w:t xml:space="preserve"> </w:t>
      </w:r>
      <w:r w:rsidRPr="0082377E">
        <w:rPr>
          <w:color w:val="548DD4" w:themeColor="text2" w:themeTint="99"/>
        </w:rPr>
        <w:t>:</w:t>
      </w:r>
      <w:r w:rsidR="002522A6" w:rsidRPr="0082377E">
        <w:rPr>
          <w:color w:val="548DD4" w:themeColor="text2" w:themeTint="99"/>
        </w:rPr>
        <w:t xml:space="preserve"> </w:t>
      </w:r>
      <w:r w:rsidR="002522A6">
        <w:t xml:space="preserve">le contenu des CPOM doit être en priorité orienté vers la déclinaison à l'échelle des établissements du contenu du </w:t>
      </w:r>
      <w:r w:rsidR="00D058C5">
        <w:t>SRS</w:t>
      </w:r>
      <w:r w:rsidR="002522A6">
        <w:t xml:space="preserve">, c'est-à-dire, des évolutions </w:t>
      </w:r>
      <w:r w:rsidR="003D217D">
        <w:t>prioritaires</w:t>
      </w:r>
      <w:r w:rsidR="002522A6">
        <w:t xml:space="preserve"> de l'offre de soins en vue de répondre aux besoins de santé de la population et aux exigences d'efficacité et d'accessibilité. </w:t>
      </w:r>
    </w:p>
    <w:p w14:paraId="13168C04" w14:textId="77777777" w:rsidR="009C6F6A" w:rsidRDefault="009C6F6A" w:rsidP="0017117B">
      <w:pPr>
        <w:pStyle w:val="Sansinterligne"/>
        <w:numPr>
          <w:ilvl w:val="0"/>
          <w:numId w:val="1"/>
        </w:numPr>
        <w:jc w:val="both"/>
      </w:pPr>
      <w:r w:rsidRPr="0082377E">
        <w:rPr>
          <w:b/>
          <w:color w:val="365F91" w:themeColor="accent1" w:themeShade="BF"/>
        </w:rPr>
        <w:t xml:space="preserve">Un appui au pilotage stratégique des établissements </w:t>
      </w:r>
      <w:r w:rsidRPr="0082377E">
        <w:rPr>
          <w:color w:val="365F91" w:themeColor="accent1" w:themeShade="BF"/>
        </w:rPr>
        <w:t xml:space="preserve">: </w:t>
      </w:r>
      <w:r w:rsidR="00560932">
        <w:t>un outil de gouvernance des établissements, une référence pour l'actualisation du projet médical.</w:t>
      </w:r>
    </w:p>
    <w:p w14:paraId="6306404E" w14:textId="77777777" w:rsidR="009C6F6A" w:rsidRDefault="009C6F6A" w:rsidP="0017117B">
      <w:pPr>
        <w:pStyle w:val="Sansinterligne"/>
        <w:numPr>
          <w:ilvl w:val="0"/>
          <w:numId w:val="1"/>
        </w:numPr>
        <w:jc w:val="both"/>
      </w:pPr>
      <w:r w:rsidRPr="0082377E">
        <w:rPr>
          <w:b/>
          <w:color w:val="365F91" w:themeColor="accent1" w:themeShade="BF"/>
        </w:rPr>
        <w:t xml:space="preserve">Un support pour le pilotage des </w:t>
      </w:r>
      <w:r w:rsidR="005A3A34">
        <w:rPr>
          <w:b/>
          <w:color w:val="365F91" w:themeColor="accent1" w:themeShade="BF"/>
        </w:rPr>
        <w:t>transformations majeures</w:t>
      </w:r>
      <w:r w:rsidR="005A3A34" w:rsidRPr="0082377E">
        <w:rPr>
          <w:b/>
          <w:color w:val="365F91" w:themeColor="accent1" w:themeShade="BF"/>
        </w:rPr>
        <w:t xml:space="preserve"> </w:t>
      </w:r>
      <w:r w:rsidR="005A3A34">
        <w:rPr>
          <w:b/>
          <w:color w:val="365F91" w:themeColor="accent1" w:themeShade="BF"/>
        </w:rPr>
        <w:t xml:space="preserve">attendues </w:t>
      </w:r>
      <w:r w:rsidRPr="0082377E">
        <w:rPr>
          <w:color w:val="365F91" w:themeColor="accent1" w:themeShade="BF"/>
        </w:rPr>
        <w:t>:</w:t>
      </w:r>
      <w:r w:rsidR="0051462B" w:rsidRPr="0082377E">
        <w:rPr>
          <w:color w:val="365F91" w:themeColor="accent1" w:themeShade="BF"/>
        </w:rPr>
        <w:t xml:space="preserve"> </w:t>
      </w:r>
      <w:r w:rsidR="004A4C8F">
        <w:t>centré sur quelques objectifs et indicateurs</w:t>
      </w:r>
      <w:r w:rsidR="005A3A34">
        <w:t>, les engagements contractualisés permettent à l’établissement, comme à l’ARS, d’identifier les enjeux de positionneme</w:t>
      </w:r>
      <w:r w:rsidR="001F7B3F">
        <w:t>nt dans l’offre</w:t>
      </w:r>
      <w:r w:rsidR="005A3A34">
        <w:t>.</w:t>
      </w:r>
    </w:p>
    <w:p w14:paraId="01DDDBCA" w14:textId="77777777" w:rsidR="00A146AC" w:rsidRDefault="00A146AC" w:rsidP="00A146AC">
      <w:pPr>
        <w:pStyle w:val="Sansinterligne"/>
        <w:jc w:val="both"/>
      </w:pPr>
    </w:p>
    <w:p w14:paraId="374573A1" w14:textId="77777777" w:rsidR="00D91FD8" w:rsidRDefault="00D91FD8" w:rsidP="0017117B">
      <w:pPr>
        <w:pStyle w:val="Sansinterligne"/>
        <w:jc w:val="both"/>
      </w:pPr>
    </w:p>
    <w:p w14:paraId="7E71B783" w14:textId="77777777" w:rsidR="004F1288" w:rsidRDefault="004F1288">
      <w:pPr>
        <w:rPr>
          <w:rFonts w:eastAsiaTheme="majorEastAsia" w:cstheme="minorHAnsi"/>
          <w:b/>
          <w:bCs/>
          <w:sz w:val="28"/>
          <w:szCs w:val="28"/>
        </w:rPr>
      </w:pPr>
      <w:r>
        <w:br w:type="page"/>
      </w:r>
    </w:p>
    <w:p w14:paraId="6B9A0D21" w14:textId="59C793C5" w:rsidR="00D91FD8" w:rsidRPr="00D91FD8" w:rsidRDefault="00D91FD8" w:rsidP="0017117B">
      <w:pPr>
        <w:pStyle w:val="Titre2"/>
        <w:spacing w:line="240" w:lineRule="auto"/>
      </w:pPr>
      <w:bookmarkStart w:id="3" w:name="_Toc106712335"/>
      <w:r w:rsidRPr="00D91FD8">
        <w:lastRenderedPageBreak/>
        <w:t>LES STRUCTURES CONCERN</w:t>
      </w:r>
      <w:r w:rsidR="007F59C0">
        <w:t>É</w:t>
      </w:r>
      <w:r w:rsidRPr="00D91FD8">
        <w:t>ES</w:t>
      </w:r>
      <w:r w:rsidR="00786B47">
        <w:t xml:space="preserve"> ET LA QUALIT</w:t>
      </w:r>
      <w:r w:rsidR="007F59C0">
        <w:t>É</w:t>
      </w:r>
      <w:r w:rsidR="00786B47">
        <w:t xml:space="preserve"> DES SIGNATAIRES</w:t>
      </w:r>
      <w:bookmarkEnd w:id="3"/>
    </w:p>
    <w:p w14:paraId="0FF6A49A" w14:textId="77777777" w:rsidR="00B35753" w:rsidRDefault="00B35753" w:rsidP="0017117B">
      <w:pPr>
        <w:pStyle w:val="Sansinterligne"/>
        <w:jc w:val="both"/>
      </w:pPr>
    </w:p>
    <w:p w14:paraId="041553EF" w14:textId="77777777" w:rsidR="00786B47" w:rsidRDefault="00786B47" w:rsidP="009743B4">
      <w:pPr>
        <w:pStyle w:val="Titre3"/>
      </w:pPr>
      <w:bookmarkStart w:id="4" w:name="_Toc106712336"/>
      <w:r>
        <w:t>Les structures concernées</w:t>
      </w:r>
      <w:bookmarkEnd w:id="4"/>
    </w:p>
    <w:p w14:paraId="41419CD7" w14:textId="4FCB94B5" w:rsidR="00786B47" w:rsidRDefault="00786B47" w:rsidP="00786B47">
      <w:pPr>
        <w:pStyle w:val="Sansinterligne"/>
        <w:jc w:val="both"/>
      </w:pPr>
      <w:r>
        <w:t>Les établissements publics de santé, les établissements de santé privés d'intérêt collectifs (ESPIC)</w:t>
      </w:r>
      <w:r w:rsidR="007F59C0">
        <w:t xml:space="preserve"> et</w:t>
      </w:r>
      <w:r>
        <w:t xml:space="preserve"> les cliniques privées, doivent conclure avec l'ARSIF un contrat pour l'ensemble de leurs activités.</w:t>
      </w:r>
    </w:p>
    <w:p w14:paraId="32B18DDC" w14:textId="7F05C100" w:rsidR="00E65FC2" w:rsidRDefault="00E65FC2" w:rsidP="00786B47">
      <w:pPr>
        <w:pStyle w:val="Sansinterligne"/>
        <w:jc w:val="both"/>
      </w:pPr>
    </w:p>
    <w:p w14:paraId="0D2AB39C" w14:textId="19F0C469" w:rsidR="00786B47" w:rsidRDefault="00E65FC2" w:rsidP="00786B47">
      <w:pPr>
        <w:pStyle w:val="Sansinterligne"/>
        <w:jc w:val="both"/>
      </w:pPr>
      <w:r>
        <w:t xml:space="preserve">Lorsque des établissements de santé relèvent d’une même personne morale, ou appartiennent à un même GHT, le DG ARS peut décider de conclure un CPOM unique pour le compte des établissements concernés, </w:t>
      </w:r>
      <w:r>
        <w:rPr>
          <w:b/>
          <w:bCs/>
        </w:rPr>
        <w:t>après concertation du comité stratégique</w:t>
      </w:r>
      <w:r>
        <w:t xml:space="preserve">, </w:t>
      </w:r>
      <w:r>
        <w:rPr>
          <w:b/>
          <w:bCs/>
        </w:rPr>
        <w:t>consultation de la commission médicale de groupement</w:t>
      </w:r>
      <w:r>
        <w:t xml:space="preserve"> et au vu de </w:t>
      </w:r>
      <w:r>
        <w:rPr>
          <w:b/>
          <w:bCs/>
        </w:rPr>
        <w:t>l'avis motivé du président de la commission médicale de groupement</w:t>
      </w:r>
      <w:r>
        <w:t>.</w:t>
      </w:r>
      <w:r>
        <w:br/>
      </w:r>
    </w:p>
    <w:p w14:paraId="3A3844F9" w14:textId="77777777" w:rsidR="005A23FC" w:rsidRDefault="005A23FC" w:rsidP="0017117B">
      <w:pPr>
        <w:pStyle w:val="Sansinterligne"/>
        <w:jc w:val="both"/>
      </w:pPr>
    </w:p>
    <w:p w14:paraId="1BBAC559" w14:textId="77777777" w:rsidR="00AE0F31" w:rsidRDefault="00AE0F31" w:rsidP="009743B4">
      <w:pPr>
        <w:pStyle w:val="Titre3"/>
      </w:pPr>
      <w:bookmarkStart w:id="5" w:name="_Toc106712337"/>
      <w:r w:rsidRPr="00943C0F">
        <w:t>La qualité des signata</w:t>
      </w:r>
      <w:r w:rsidR="00263204">
        <w:t>ires du CPOM conclu avec l'ARS</w:t>
      </w:r>
      <w:bookmarkEnd w:id="5"/>
    </w:p>
    <w:p w14:paraId="6731A658" w14:textId="235F9DAA" w:rsidR="0075728F" w:rsidRPr="0075728F" w:rsidRDefault="00AE0F31" w:rsidP="00B37307">
      <w:pPr>
        <w:pStyle w:val="Sansinterligne"/>
        <w:numPr>
          <w:ilvl w:val="0"/>
          <w:numId w:val="5"/>
        </w:numPr>
        <w:jc w:val="both"/>
        <w:rPr>
          <w:b/>
        </w:rPr>
      </w:pPr>
      <w:r w:rsidRPr="00943C0F">
        <w:rPr>
          <w:b/>
          <w:color w:val="365F91" w:themeColor="accent1" w:themeShade="BF"/>
        </w:rPr>
        <w:t>L'établissement de santé cocontractant de l'ARS</w:t>
      </w:r>
      <w:r w:rsidRPr="00943C0F">
        <w:rPr>
          <w:color w:val="365F91" w:themeColor="accent1" w:themeShade="BF"/>
        </w:rPr>
        <w:t xml:space="preserve"> </w:t>
      </w:r>
      <w:r>
        <w:t>: c'est le représentant</w:t>
      </w:r>
      <w:r w:rsidR="0053667B">
        <w:t xml:space="preserve"> légal de la personne morale </w:t>
      </w:r>
      <w:r>
        <w:t xml:space="preserve">qui exploite l'établissement de santé qui est compétent pour conclure le CPOM avec l'ARS. L'ARS ne peut conclure un CPOM avec un établissement de santé qui ne détient pas la personnalité juridique. Dans le cas de l'exploitation de plusieurs établissements de santé par une personne juridique unique, seule la personne morale qui exploite </w:t>
      </w:r>
      <w:r w:rsidR="00BA57A4">
        <w:t xml:space="preserve">l'ensemble de </w:t>
      </w:r>
      <w:r>
        <w:t xml:space="preserve">ces établissements a qualité pour conclure le CPOM, les établissements </w:t>
      </w:r>
      <w:r w:rsidR="00943C0F">
        <w:t>eux-mêmes étant dépourvus de la personnalité juridique.</w:t>
      </w:r>
      <w:r w:rsidR="0070798A">
        <w:t xml:space="preserve"> </w:t>
      </w:r>
    </w:p>
    <w:p w14:paraId="1774F420" w14:textId="7C30165C" w:rsidR="007B61DE" w:rsidRDefault="007B61DE" w:rsidP="001C1D9F">
      <w:pPr>
        <w:pStyle w:val="Sansinterligne"/>
        <w:jc w:val="both"/>
      </w:pPr>
    </w:p>
    <w:p w14:paraId="7CC63E85" w14:textId="0B5E885D" w:rsidR="007B61DE" w:rsidRDefault="007B61DE" w:rsidP="00B37307">
      <w:pPr>
        <w:pStyle w:val="Sansinterligne"/>
        <w:numPr>
          <w:ilvl w:val="0"/>
          <w:numId w:val="41"/>
        </w:numPr>
        <w:jc w:val="both"/>
      </w:pPr>
      <w:r w:rsidRPr="007B61DE">
        <w:rPr>
          <w:rFonts w:cstheme="minorHAnsi"/>
          <w:b/>
          <w:color w:val="365F91" w:themeColor="accent1" w:themeShade="BF"/>
        </w:rPr>
        <w:t>Le cas des établissements appartenant à un même GHT</w:t>
      </w:r>
      <w:r>
        <w:rPr>
          <w:rStyle w:val="Appelnotedebasdep"/>
          <w:rFonts w:cstheme="minorHAnsi"/>
          <w:b/>
          <w:color w:val="365F91" w:themeColor="accent1" w:themeShade="BF"/>
        </w:rPr>
        <w:footnoteReference w:id="1"/>
      </w:r>
      <w:r w:rsidRPr="007B61DE">
        <w:rPr>
          <w:rFonts w:cstheme="minorHAnsi"/>
          <w:b/>
          <w:color w:val="365F91" w:themeColor="accent1" w:themeShade="BF"/>
        </w:rPr>
        <w:t xml:space="preserve"> : </w:t>
      </w:r>
      <w:r>
        <w:t>un CPOM unique peut être conclu avec plusieurs établissements parties d’un même GHT. Le GHT</w:t>
      </w:r>
      <w:r w:rsidR="005D4A6B">
        <w:t xml:space="preserve"> </w:t>
      </w:r>
      <w:r>
        <w:t>peut alors être signataire du contrat négocié en cohérence avec le projet médical partagé de chaque membre.</w:t>
      </w:r>
    </w:p>
    <w:p w14:paraId="5C597EC8" w14:textId="77777777" w:rsidR="00B15720" w:rsidRDefault="00B15720" w:rsidP="0017117B">
      <w:pPr>
        <w:pStyle w:val="Sansinterligne"/>
        <w:jc w:val="both"/>
      </w:pPr>
    </w:p>
    <w:p w14:paraId="106A5621" w14:textId="6A1F7DB7" w:rsidR="007B61DE" w:rsidRDefault="00B15720" w:rsidP="009D48B3">
      <w:pPr>
        <w:pStyle w:val="Sansinterligne"/>
        <w:numPr>
          <w:ilvl w:val="0"/>
          <w:numId w:val="19"/>
        </w:numPr>
        <w:ind w:left="709" w:hanging="283"/>
        <w:jc w:val="both"/>
      </w:pPr>
      <w:r w:rsidRPr="00B15720">
        <w:rPr>
          <w:rFonts w:cstheme="minorHAnsi"/>
          <w:b/>
          <w:color w:val="365F91" w:themeColor="accent1" w:themeShade="BF"/>
        </w:rPr>
        <w:t>Le cas des GCS</w:t>
      </w:r>
      <w:r w:rsidR="00C53358">
        <w:rPr>
          <w:rStyle w:val="Appelnotedebasdep"/>
          <w:rFonts w:cstheme="minorHAnsi"/>
          <w:b/>
          <w:color w:val="365F91" w:themeColor="accent1" w:themeShade="BF"/>
        </w:rPr>
        <w:footnoteReference w:id="2"/>
      </w:r>
      <w:r w:rsidRPr="00B15720">
        <w:rPr>
          <w:rFonts w:cstheme="minorHAnsi"/>
          <w:b/>
          <w:color w:val="365F91" w:themeColor="accent1" w:themeShade="BF"/>
        </w:rPr>
        <w:t xml:space="preserve"> : </w:t>
      </w:r>
      <w:r w:rsidR="007B61DE">
        <w:rPr>
          <w:rFonts w:cstheme="minorHAnsi"/>
        </w:rPr>
        <w:t>l</w:t>
      </w:r>
      <w:r w:rsidRPr="00C53358">
        <w:rPr>
          <w:rFonts w:cstheme="minorHAnsi"/>
        </w:rPr>
        <w:t xml:space="preserve">e </w:t>
      </w:r>
      <w:r w:rsidR="001929A5">
        <w:t>GCS-E</w:t>
      </w:r>
      <w:r w:rsidRPr="00617B7C">
        <w:t>tablissement</w:t>
      </w:r>
      <w:r>
        <w:t xml:space="preserve"> de santé</w:t>
      </w:r>
      <w:r w:rsidRPr="00617B7C">
        <w:t xml:space="preserve">, , </w:t>
      </w:r>
      <w:r>
        <w:t xml:space="preserve">le </w:t>
      </w:r>
      <w:r w:rsidRPr="00617B7C">
        <w:t xml:space="preserve">GCS de moyens bénéficiant d'une dotation de financement au titre </w:t>
      </w:r>
      <w:r w:rsidR="005205B6">
        <w:t xml:space="preserve">du FIR ou </w:t>
      </w:r>
      <w:r w:rsidRPr="00617B7C">
        <w:t>des MIGAC</w:t>
      </w:r>
      <w:r>
        <w:t xml:space="preserve">, </w:t>
      </w:r>
      <w:r w:rsidRPr="004364DF">
        <w:t>doivent signer un CPOM</w:t>
      </w:r>
      <w:r w:rsidRPr="004F1288">
        <w:t xml:space="preserve">. </w:t>
      </w:r>
      <w:r>
        <w:t>Le contrat doit être signé par le DGARS et l'administrateur du GCS après délibération de l'Assemblée Générale du GCS.</w:t>
      </w:r>
      <w:r w:rsidR="005205B6">
        <w:t xml:space="preserve"> </w:t>
      </w:r>
    </w:p>
    <w:p w14:paraId="5526B52A" w14:textId="77777777" w:rsidR="009D48B3" w:rsidRDefault="009D48B3" w:rsidP="009D48B3">
      <w:pPr>
        <w:pStyle w:val="Sansinterligne"/>
        <w:jc w:val="both"/>
      </w:pPr>
    </w:p>
    <w:p w14:paraId="27AD40FD" w14:textId="09B8F5C8" w:rsidR="009D48B3" w:rsidRDefault="007B61DE" w:rsidP="009D48B3">
      <w:pPr>
        <w:pStyle w:val="Sansinterligne"/>
        <w:numPr>
          <w:ilvl w:val="0"/>
          <w:numId w:val="19"/>
        </w:numPr>
        <w:ind w:left="709" w:hanging="283"/>
        <w:jc w:val="both"/>
      </w:pPr>
      <w:r w:rsidRPr="009D48B3">
        <w:rPr>
          <w:rFonts w:cstheme="minorHAnsi"/>
          <w:b/>
          <w:color w:val="365F91" w:themeColor="accent1" w:themeShade="BF"/>
        </w:rPr>
        <w:t>Le cas des établissements privés relevant d’une même personne morale</w:t>
      </w:r>
      <w:r>
        <w:rPr>
          <w:b/>
        </w:rPr>
        <w:t xml:space="preserve"> : </w:t>
      </w:r>
      <w:r w:rsidRPr="007B61DE">
        <w:t>u</w:t>
      </w:r>
      <w:r w:rsidRPr="001C1D9F">
        <w:t xml:space="preserve">n CPOM unique peut être conclu avec plusieurs établissements </w:t>
      </w:r>
      <w:r>
        <w:t>relevant d’une même personne morale, qui peut être titulaire ou non d’autorisations. Le représentant légal de la personne morale est alors le signataire du contrat, conclu en cohérence avec le projet médical de chacun des établissements</w:t>
      </w:r>
      <w:r w:rsidRPr="001C1D9F">
        <w:t xml:space="preserve"> membre</w:t>
      </w:r>
      <w:r>
        <w:t xml:space="preserve">s. Le lien existant entre les structures et l’entité morale est précisé en visas du contrat. </w:t>
      </w:r>
    </w:p>
    <w:p w14:paraId="41B74F54" w14:textId="77777777" w:rsidR="009D48B3" w:rsidRDefault="009D48B3" w:rsidP="009D48B3">
      <w:pPr>
        <w:pStyle w:val="Sansinterligne"/>
        <w:jc w:val="both"/>
      </w:pPr>
    </w:p>
    <w:p w14:paraId="374E58B1" w14:textId="319533EB" w:rsidR="001834A2" w:rsidRPr="0075728F" w:rsidRDefault="00E65FC2" w:rsidP="00B37307">
      <w:pPr>
        <w:pStyle w:val="Sansinterligne"/>
        <w:numPr>
          <w:ilvl w:val="0"/>
          <w:numId w:val="14"/>
        </w:numPr>
        <w:pBdr>
          <w:top w:val="single" w:sz="24" w:space="1" w:color="C00000"/>
          <w:left w:val="single" w:sz="24" w:space="4" w:color="C00000"/>
          <w:bottom w:val="single" w:sz="24" w:space="1" w:color="C00000"/>
          <w:right w:val="single" w:sz="24" w:space="4" w:color="C00000"/>
        </w:pBdr>
        <w:jc w:val="both"/>
        <w:rPr>
          <w:b/>
          <w:color w:val="C00000"/>
        </w:rPr>
      </w:pPr>
      <w:r>
        <w:rPr>
          <w:b/>
          <w:color w:val="C00000"/>
        </w:rPr>
        <w:t xml:space="preserve">dans le cadre d’un CPOM unique, le contrat peut </w:t>
      </w:r>
      <w:r w:rsidR="002D4230">
        <w:rPr>
          <w:b/>
          <w:color w:val="C00000"/>
        </w:rPr>
        <w:t>à la fois</w:t>
      </w:r>
      <w:r>
        <w:rPr>
          <w:b/>
          <w:color w:val="C00000"/>
        </w:rPr>
        <w:t xml:space="preserve"> décliner des engagements communs valables pour l’ensemble des établissements concernés </w:t>
      </w:r>
      <w:r w:rsidR="002D4230">
        <w:rPr>
          <w:b/>
          <w:color w:val="C00000"/>
        </w:rPr>
        <w:t>et</w:t>
      </w:r>
      <w:r>
        <w:rPr>
          <w:b/>
          <w:color w:val="C00000"/>
        </w:rPr>
        <w:t xml:space="preserve"> détailler les engagements propres à chaque structure. </w:t>
      </w:r>
    </w:p>
    <w:p w14:paraId="53AD50B9" w14:textId="77777777" w:rsidR="00CA5EA4" w:rsidRPr="00FE6E6A" w:rsidRDefault="00FE6E6A" w:rsidP="0017117B">
      <w:pPr>
        <w:pStyle w:val="Titre2"/>
        <w:spacing w:line="240" w:lineRule="auto"/>
      </w:pPr>
      <w:bookmarkStart w:id="6" w:name="_Toc106712338"/>
      <w:r w:rsidRPr="00FE6E6A">
        <w:lastRenderedPageBreak/>
        <w:t xml:space="preserve">LE </w:t>
      </w:r>
      <w:r w:rsidR="00F53FFD">
        <w:t>PERIMETRE ET LA STRUCTURATION</w:t>
      </w:r>
      <w:r w:rsidRPr="00FE6E6A">
        <w:t xml:space="preserve"> DU CONTRAT</w:t>
      </w:r>
      <w:bookmarkEnd w:id="6"/>
    </w:p>
    <w:p w14:paraId="3AFE9B8E" w14:textId="77777777" w:rsidR="00293212" w:rsidRDefault="00293212" w:rsidP="0017117B">
      <w:pPr>
        <w:pStyle w:val="Sansinterligne"/>
        <w:jc w:val="both"/>
      </w:pPr>
    </w:p>
    <w:p w14:paraId="54A261F6" w14:textId="77777777" w:rsidR="00284574" w:rsidRDefault="00284574" w:rsidP="0017117B">
      <w:pPr>
        <w:pStyle w:val="Sansinterligne"/>
        <w:jc w:val="both"/>
      </w:pPr>
    </w:p>
    <w:p w14:paraId="7495103A" w14:textId="44BB8FD7" w:rsidR="00FE6E6A" w:rsidRDefault="00FE6E6A" w:rsidP="00D62BF0">
      <w:pPr>
        <w:pStyle w:val="Sansinterligne"/>
        <w:jc w:val="both"/>
      </w:pPr>
      <w:r w:rsidRPr="00FE6E6A">
        <w:rPr>
          <w:b/>
        </w:rPr>
        <w:t>D'une durée de 5 ans</w:t>
      </w:r>
      <w:r>
        <w:t xml:space="preserve">, le CPOM est défini par les articles </w:t>
      </w:r>
      <w:r w:rsidR="00BA57A4">
        <w:br/>
      </w:r>
      <w:r>
        <w:t>L 6114-1 et suivants et D</w:t>
      </w:r>
      <w:r w:rsidR="005F5D13">
        <w:t>.</w:t>
      </w:r>
      <w:r>
        <w:t xml:space="preserve"> 6114-1 et suivants du Code de la Santé Publique. </w:t>
      </w:r>
      <w:r w:rsidR="009330D9">
        <w:t>I</w:t>
      </w:r>
      <w:r>
        <w:t xml:space="preserve">l </w:t>
      </w:r>
      <w:r w:rsidR="00E24B6C">
        <w:t xml:space="preserve">se limite, à ce jour et conformément à la règlementation en vigueur, au </w:t>
      </w:r>
      <w:r>
        <w:t>champ</w:t>
      </w:r>
      <w:r w:rsidR="00E24B6C">
        <w:t xml:space="preserve"> sanitaire</w:t>
      </w:r>
      <w:r>
        <w:t xml:space="preserve"> d'intervention des </w:t>
      </w:r>
      <w:r w:rsidR="00E24B6C">
        <w:t>structures cocontractantes de l’ARS</w:t>
      </w:r>
      <w:r w:rsidR="009330D9">
        <w:t>, à l’exception de la chirurgie esthétique</w:t>
      </w:r>
      <w:r w:rsidR="00E24B6C">
        <w:t>.</w:t>
      </w:r>
      <w:r w:rsidR="009330D9">
        <w:t xml:space="preserve"> L’ARS encourage cependant la contractualisation d’engagements portant sur la fluidification des prises en charge entre les établissements de santé, médico-sociaux et la ville.</w:t>
      </w:r>
    </w:p>
    <w:p w14:paraId="159C7690" w14:textId="77777777" w:rsidR="006B3638" w:rsidRDefault="006B3638" w:rsidP="0017117B">
      <w:pPr>
        <w:pStyle w:val="Sansinterligne"/>
        <w:jc w:val="both"/>
      </w:pPr>
    </w:p>
    <w:p w14:paraId="2E7D1E99" w14:textId="77777777" w:rsidR="006B3638" w:rsidRPr="00F00CCE" w:rsidRDefault="006B3638" w:rsidP="009743B4">
      <w:pPr>
        <w:pStyle w:val="Titre3"/>
      </w:pPr>
      <w:bookmarkStart w:id="7" w:name="_Toc106712339"/>
      <w:r w:rsidRPr="00F00CCE">
        <w:t>Structure du CPOM</w:t>
      </w:r>
      <w:bookmarkEnd w:id="7"/>
      <w:r w:rsidRPr="00F00CCE">
        <w:t xml:space="preserve"> </w:t>
      </w:r>
    </w:p>
    <w:p w14:paraId="110B9479" w14:textId="77777777" w:rsidR="006B3638" w:rsidRDefault="006B3638" w:rsidP="006B3638">
      <w:pPr>
        <w:pStyle w:val="Sansinterligne"/>
        <w:jc w:val="both"/>
      </w:pPr>
    </w:p>
    <w:p w14:paraId="044BA4FA" w14:textId="3E20B811" w:rsidR="006B3638" w:rsidRDefault="006B3638" w:rsidP="00D62BF0">
      <w:pPr>
        <w:pStyle w:val="Sansinterligne"/>
        <w:jc w:val="both"/>
      </w:pPr>
      <w:r w:rsidRPr="006B3638">
        <w:t xml:space="preserve">La trame du CPOM-type adoptée par l'ARS d'Ile de France </w:t>
      </w:r>
      <w:r>
        <w:t xml:space="preserve">est constituée d'un socle contractuel et de </w:t>
      </w:r>
      <w:r w:rsidR="001C1D9F">
        <w:t>3</w:t>
      </w:r>
      <w:r>
        <w:t xml:space="preserve"> annexes.</w:t>
      </w:r>
      <w:r w:rsidR="00EE65F0">
        <w:t xml:space="preserve"> Les avenants</w:t>
      </w:r>
      <w:r w:rsidR="002F67E3">
        <w:t>, le cas échéant,</w:t>
      </w:r>
      <w:r w:rsidR="00EE65F0">
        <w:t xml:space="preserve"> sont produits sur le même modèle.</w:t>
      </w:r>
    </w:p>
    <w:p w14:paraId="6504B514" w14:textId="77777777" w:rsidR="006B3638" w:rsidRDefault="006B3638" w:rsidP="006B3638">
      <w:pPr>
        <w:pStyle w:val="Sansinterligne"/>
        <w:jc w:val="both"/>
      </w:pPr>
    </w:p>
    <w:p w14:paraId="00A3AB31" w14:textId="5BB447B7" w:rsidR="006B3638" w:rsidRDefault="006B3638" w:rsidP="00B37307">
      <w:pPr>
        <w:pStyle w:val="Sansinterligne"/>
        <w:numPr>
          <w:ilvl w:val="0"/>
          <w:numId w:val="3"/>
        </w:numPr>
        <w:jc w:val="both"/>
      </w:pPr>
      <w:r w:rsidRPr="00782288">
        <w:rPr>
          <w:b/>
          <w:color w:val="365F91" w:themeColor="accent1" w:themeShade="BF"/>
        </w:rPr>
        <w:t>Le socle contractuel</w:t>
      </w:r>
      <w:r w:rsidRPr="00782288">
        <w:rPr>
          <w:color w:val="365F91" w:themeColor="accent1" w:themeShade="BF"/>
        </w:rPr>
        <w:t xml:space="preserve"> : </w:t>
      </w:r>
      <w:r>
        <w:t>il comporte les clauses générales du contrat : il rappelle les fondements du contrat, définit le champ de la contractualisation, arrête ses conditions de mise en œuvre (suivi, révision, sanctions, renouvellement, durée). Cette partie, courte et dont le contenu</w:t>
      </w:r>
      <w:r w:rsidR="004C7AC0">
        <w:t xml:space="preserve"> est identique pour tous les co</w:t>
      </w:r>
      <w:r>
        <w:t>contractants, a vocation à s'appliquer sur toute la durée du CPOM.</w:t>
      </w:r>
    </w:p>
    <w:p w14:paraId="21EB31FF" w14:textId="77777777" w:rsidR="006B3638" w:rsidRDefault="006B3638" w:rsidP="006B3638">
      <w:pPr>
        <w:pStyle w:val="Sansinterligne"/>
        <w:ind w:left="360"/>
        <w:jc w:val="both"/>
      </w:pPr>
    </w:p>
    <w:p w14:paraId="56E9CA25" w14:textId="4545C890" w:rsidR="006B3638" w:rsidRDefault="006B3638" w:rsidP="00B37307">
      <w:pPr>
        <w:pStyle w:val="Sansinterligne"/>
        <w:numPr>
          <w:ilvl w:val="0"/>
          <w:numId w:val="3"/>
        </w:numPr>
        <w:jc w:val="both"/>
      </w:pPr>
      <w:r w:rsidRPr="00782288">
        <w:rPr>
          <w:b/>
          <w:color w:val="365F91" w:themeColor="accent1" w:themeShade="BF"/>
        </w:rPr>
        <w:t>L</w:t>
      </w:r>
      <w:r w:rsidR="00041849">
        <w:rPr>
          <w:b/>
          <w:color w:val="365F91" w:themeColor="accent1" w:themeShade="BF"/>
        </w:rPr>
        <w:t>’</w:t>
      </w:r>
      <w:r w:rsidRPr="00782288">
        <w:rPr>
          <w:b/>
          <w:color w:val="365F91" w:themeColor="accent1" w:themeShade="BF"/>
        </w:rPr>
        <w:t>annexe</w:t>
      </w:r>
      <w:r w:rsidR="00041849">
        <w:rPr>
          <w:b/>
          <w:color w:val="365F91" w:themeColor="accent1" w:themeShade="BF"/>
        </w:rPr>
        <w:t xml:space="preserve"> « engagement »</w:t>
      </w:r>
      <w:r w:rsidRPr="00782288">
        <w:rPr>
          <w:b/>
          <w:color w:val="365F91" w:themeColor="accent1" w:themeShade="BF"/>
        </w:rPr>
        <w:t xml:space="preserve"> du contrat</w:t>
      </w:r>
      <w:r w:rsidRPr="00782288">
        <w:rPr>
          <w:color w:val="365F91" w:themeColor="accent1" w:themeShade="BF"/>
        </w:rPr>
        <w:t xml:space="preserve"> </w:t>
      </w:r>
      <w:r>
        <w:t>: elle décrit les engagements retenus sur les différentes thématiques du contrat</w:t>
      </w:r>
      <w:r w:rsidR="00BB4084">
        <w:t>, le cas échéant en déclinaison d</w:t>
      </w:r>
      <w:r w:rsidR="00255D51">
        <w:t xml:space="preserve">es </w:t>
      </w:r>
      <w:r>
        <w:t>moyens</w:t>
      </w:r>
      <w:r w:rsidR="00255D51">
        <w:t xml:space="preserve"> attribués à la structure</w:t>
      </w:r>
      <w:r>
        <w:t>. Ce</w:t>
      </w:r>
      <w:r w:rsidR="00DE1BE2">
        <w:t>tte</w:t>
      </w:r>
      <w:r>
        <w:t xml:space="preserve"> annexe constitue la base du suivi et peu</w:t>
      </w:r>
      <w:r w:rsidR="00DE1BE2">
        <w:t>t</w:t>
      </w:r>
      <w:r w:rsidR="001C1D9F">
        <w:t xml:space="preserve"> </w:t>
      </w:r>
      <w:r>
        <w:t xml:space="preserve">évoluer sur la période de contractualisation ; </w:t>
      </w:r>
      <w:r w:rsidR="00DE1BE2">
        <w:t>sa</w:t>
      </w:r>
      <w:r>
        <w:t xml:space="preserve"> modification se fera par le biais d'avenants. </w:t>
      </w:r>
      <w:r w:rsidR="00DE1BE2">
        <w:t>Son</w:t>
      </w:r>
      <w:r>
        <w:t xml:space="preserve"> contenu est modulable : </w:t>
      </w:r>
      <w:r w:rsidR="00041849">
        <w:t>deux</w:t>
      </w:r>
      <w:r w:rsidR="00041849" w:rsidRPr="00331929">
        <w:t xml:space="preserve"> </w:t>
      </w:r>
      <w:r w:rsidRPr="00331929">
        <w:t>volets sont à compléter ou non selon les problématiques propres à chaque structure</w:t>
      </w:r>
      <w:r w:rsidR="00DE1BE2">
        <w:t> : pilotage interne et positionnement territorial</w:t>
      </w:r>
      <w:r w:rsidRPr="00331929">
        <w:t xml:space="preserve">. </w:t>
      </w:r>
      <w:r>
        <w:t>Elle</w:t>
      </w:r>
      <w:r w:rsidR="00DE1BE2">
        <w:t xml:space="preserve"> est</w:t>
      </w:r>
      <w:r>
        <w:t xml:space="preserve"> le véritable enjeu de la négociation et de la priorisation des engagements.</w:t>
      </w:r>
    </w:p>
    <w:p w14:paraId="61FCCFDC" w14:textId="77777777" w:rsidR="006B3638" w:rsidRDefault="006B3638" w:rsidP="006B3638">
      <w:pPr>
        <w:pStyle w:val="Sansinterligne"/>
        <w:jc w:val="both"/>
      </w:pPr>
    </w:p>
    <w:p w14:paraId="5015D3C3" w14:textId="77777777" w:rsidR="006B3638" w:rsidRDefault="006B3638" w:rsidP="006B3638">
      <w:pPr>
        <w:pStyle w:val="Sansinterligne"/>
        <w:jc w:val="both"/>
      </w:pPr>
    </w:p>
    <w:p w14:paraId="7069CE82" w14:textId="77777777" w:rsidR="006B3638" w:rsidRDefault="006B3638" w:rsidP="006B3638">
      <w:pPr>
        <w:pStyle w:val="Sansinterligne"/>
        <w:jc w:val="both"/>
      </w:pPr>
    </w:p>
    <w:p w14:paraId="262435EF" w14:textId="17A6B3FD" w:rsidR="006B3638" w:rsidRDefault="006B3638" w:rsidP="006B3638">
      <w:pPr>
        <w:pStyle w:val="Sansinterligne"/>
        <w:jc w:val="both"/>
      </w:pPr>
      <w:r>
        <w:t xml:space="preserve">L'ARSIF a fait le choix d'une </w:t>
      </w:r>
      <w:r w:rsidRPr="00926C93">
        <w:rPr>
          <w:b/>
        </w:rPr>
        <w:t>trame de contrat identique</w:t>
      </w:r>
      <w:r>
        <w:t xml:space="preserve"> quel que soit le type de structure concernée ou son statut (public, privé, ESPIC), mais le contenu des annexes du CPOM sera </w:t>
      </w:r>
      <w:r w:rsidRPr="00926C93">
        <w:rPr>
          <w:b/>
        </w:rPr>
        <w:t>modulable</w:t>
      </w:r>
      <w:r>
        <w:t xml:space="preserve"> en fonction des particularités du cocontractant (c'est-à-dire de la n</w:t>
      </w:r>
      <w:r w:rsidR="009A70FF">
        <w:t>ature des engagements retenus).</w:t>
      </w:r>
    </w:p>
    <w:p w14:paraId="5635CA18" w14:textId="77777777" w:rsidR="006B3638" w:rsidRDefault="006B3638" w:rsidP="006B3638">
      <w:pPr>
        <w:pStyle w:val="Sansinterligne"/>
        <w:jc w:val="both"/>
      </w:pPr>
    </w:p>
    <w:p w14:paraId="7FC3C854" w14:textId="77777777" w:rsidR="006B3638" w:rsidRPr="00263204" w:rsidRDefault="006B3638" w:rsidP="006B3638">
      <w:pPr>
        <w:pStyle w:val="Sansinterligne"/>
        <w:jc w:val="both"/>
        <w:rPr>
          <w:b/>
        </w:rPr>
      </w:pPr>
    </w:p>
    <w:tbl>
      <w:tblPr>
        <w:tblStyle w:val="Style1"/>
        <w:tblW w:w="0" w:type="auto"/>
        <w:tblInd w:w="683" w:type="dxa"/>
        <w:tblLook w:val="04A0" w:firstRow="1" w:lastRow="0" w:firstColumn="1" w:lastColumn="0" w:noHBand="0" w:noVBand="1"/>
      </w:tblPr>
      <w:tblGrid>
        <w:gridCol w:w="544"/>
        <w:gridCol w:w="7088"/>
      </w:tblGrid>
      <w:tr w:rsidR="009D48B3" w14:paraId="6992E6A6" w14:textId="77777777" w:rsidTr="00C45E39">
        <w:trPr>
          <w:cnfStyle w:val="100000000000" w:firstRow="1" w:lastRow="0" w:firstColumn="0" w:lastColumn="0" w:oddVBand="0" w:evenVBand="0" w:oddHBand="0" w:evenHBand="0" w:firstRowFirstColumn="0" w:firstRowLastColumn="0" w:lastRowFirstColumn="0" w:lastRowLastColumn="0"/>
          <w:trHeight w:val="606"/>
        </w:trPr>
        <w:tc>
          <w:tcPr>
            <w:tcW w:w="7632" w:type="dxa"/>
            <w:gridSpan w:val="2"/>
          </w:tcPr>
          <w:p w14:paraId="4984909A" w14:textId="77777777" w:rsidR="009D48B3" w:rsidRPr="00714146" w:rsidRDefault="009D48B3" w:rsidP="006B3638">
            <w:pPr>
              <w:pStyle w:val="Sansinterligne"/>
              <w:rPr>
                <w:b/>
                <w:sz w:val="20"/>
                <w:szCs w:val="20"/>
              </w:rPr>
            </w:pPr>
            <w:r w:rsidRPr="00714146">
              <w:rPr>
                <w:b/>
                <w:sz w:val="20"/>
                <w:szCs w:val="20"/>
              </w:rPr>
              <w:t>Socle contractuel</w:t>
            </w:r>
          </w:p>
          <w:p w14:paraId="6AEEE34D" w14:textId="7DAC30BE" w:rsidR="009D48B3" w:rsidRPr="00BA57A4" w:rsidRDefault="009D48B3" w:rsidP="006B3638">
            <w:pPr>
              <w:pStyle w:val="Sansinterligne"/>
              <w:jc w:val="center"/>
              <w:rPr>
                <w:b/>
                <w:sz w:val="20"/>
                <w:szCs w:val="20"/>
              </w:rPr>
            </w:pPr>
            <w:r>
              <w:rPr>
                <w:caps w:val="0"/>
                <w:sz w:val="20"/>
                <w:szCs w:val="20"/>
              </w:rPr>
              <w:t>E</w:t>
            </w:r>
            <w:r w:rsidRPr="00714146">
              <w:rPr>
                <w:caps w:val="0"/>
                <w:sz w:val="20"/>
                <w:szCs w:val="20"/>
              </w:rPr>
              <w:t>cono</w:t>
            </w:r>
            <w:r>
              <w:rPr>
                <w:caps w:val="0"/>
                <w:sz w:val="20"/>
                <w:szCs w:val="20"/>
              </w:rPr>
              <w:t>mie générale du contrat (articles) : objet, modalités de suivi et de révision, durée…</w:t>
            </w:r>
          </w:p>
        </w:tc>
      </w:tr>
      <w:tr w:rsidR="009D48B3" w14:paraId="31CDEB97" w14:textId="77777777" w:rsidTr="00C45E39">
        <w:trPr>
          <w:trHeight w:val="419"/>
        </w:trPr>
        <w:tc>
          <w:tcPr>
            <w:tcW w:w="7632" w:type="dxa"/>
            <w:gridSpan w:val="2"/>
            <w:tcBorders>
              <w:bottom w:val="single" w:sz="6" w:space="0" w:color="000000"/>
            </w:tcBorders>
            <w:vAlign w:val="center"/>
          </w:tcPr>
          <w:p w14:paraId="065624C9" w14:textId="5000E767" w:rsidR="009D48B3" w:rsidRPr="00BA57A4" w:rsidRDefault="009D48B3" w:rsidP="009D48B3">
            <w:pPr>
              <w:pStyle w:val="Sansinterligne"/>
              <w:rPr>
                <w:b/>
                <w:sz w:val="20"/>
                <w:szCs w:val="20"/>
              </w:rPr>
            </w:pPr>
            <w:r>
              <w:rPr>
                <w:b/>
                <w:sz w:val="20"/>
                <w:szCs w:val="20"/>
              </w:rPr>
              <w:t xml:space="preserve">Annexe 1 – engagements </w:t>
            </w:r>
          </w:p>
        </w:tc>
      </w:tr>
      <w:tr w:rsidR="006B3638" w14:paraId="009C9317" w14:textId="77777777" w:rsidTr="00C45E39">
        <w:trPr>
          <w:trHeight w:val="255"/>
        </w:trPr>
        <w:tc>
          <w:tcPr>
            <w:tcW w:w="544" w:type="dxa"/>
            <w:tcBorders>
              <w:top w:val="single" w:sz="6" w:space="0" w:color="000000"/>
              <w:bottom w:val="single" w:sz="4" w:space="0" w:color="auto"/>
              <w:right w:val="nil"/>
            </w:tcBorders>
          </w:tcPr>
          <w:p w14:paraId="79B6A505" w14:textId="77777777" w:rsidR="006B3638" w:rsidRPr="00714146" w:rsidRDefault="006B3638" w:rsidP="009D48B3">
            <w:pPr>
              <w:pStyle w:val="Sansinterligne"/>
              <w:rPr>
                <w:sz w:val="20"/>
                <w:szCs w:val="20"/>
              </w:rPr>
            </w:pPr>
          </w:p>
        </w:tc>
        <w:tc>
          <w:tcPr>
            <w:tcW w:w="7088" w:type="dxa"/>
            <w:tcBorders>
              <w:top w:val="single" w:sz="6" w:space="0" w:color="000000"/>
              <w:left w:val="nil"/>
              <w:bottom w:val="single" w:sz="4" w:space="0" w:color="auto"/>
            </w:tcBorders>
          </w:tcPr>
          <w:p w14:paraId="5B3E5054" w14:textId="0A425249" w:rsidR="006B3638" w:rsidRPr="009D48B3" w:rsidRDefault="009D48B3" w:rsidP="009D48B3">
            <w:pPr>
              <w:pStyle w:val="Sansinterligne"/>
              <w:rPr>
                <w:sz w:val="20"/>
                <w:szCs w:val="20"/>
              </w:rPr>
            </w:pPr>
            <w:r>
              <w:rPr>
                <w:b/>
                <w:sz w:val="20"/>
                <w:szCs w:val="20"/>
              </w:rPr>
              <w:t>Volet 1 : pilotage interne</w:t>
            </w:r>
          </w:p>
        </w:tc>
      </w:tr>
      <w:tr w:rsidR="005377F7" w14:paraId="53694463" w14:textId="77777777" w:rsidTr="00C45E39">
        <w:trPr>
          <w:trHeight w:val="333"/>
        </w:trPr>
        <w:tc>
          <w:tcPr>
            <w:tcW w:w="544" w:type="dxa"/>
            <w:tcBorders>
              <w:top w:val="single" w:sz="4" w:space="0" w:color="auto"/>
              <w:bottom w:val="single" w:sz="4" w:space="0" w:color="auto"/>
              <w:right w:val="nil"/>
            </w:tcBorders>
          </w:tcPr>
          <w:p w14:paraId="1720EBFE" w14:textId="77777777" w:rsidR="005377F7" w:rsidRPr="00714146" w:rsidDel="005377F7" w:rsidRDefault="005377F7" w:rsidP="009D48B3">
            <w:pPr>
              <w:pStyle w:val="Sansinterligne"/>
              <w:rPr>
                <w:b/>
                <w:sz w:val="20"/>
                <w:szCs w:val="20"/>
              </w:rPr>
            </w:pPr>
          </w:p>
        </w:tc>
        <w:tc>
          <w:tcPr>
            <w:tcW w:w="7088" w:type="dxa"/>
            <w:tcBorders>
              <w:top w:val="single" w:sz="4" w:space="0" w:color="auto"/>
              <w:left w:val="nil"/>
              <w:bottom w:val="single" w:sz="4" w:space="0" w:color="auto"/>
            </w:tcBorders>
          </w:tcPr>
          <w:p w14:paraId="650A3392" w14:textId="6799D169" w:rsidR="005377F7" w:rsidRPr="006A1D98" w:rsidRDefault="009D48B3" w:rsidP="009D48B3">
            <w:pPr>
              <w:pStyle w:val="Sansinterligne"/>
              <w:rPr>
                <w:b/>
                <w:sz w:val="20"/>
                <w:szCs w:val="20"/>
              </w:rPr>
            </w:pPr>
            <w:r>
              <w:rPr>
                <w:b/>
                <w:sz w:val="20"/>
                <w:szCs w:val="20"/>
              </w:rPr>
              <w:t>Volet 2 : positionnement territorial</w:t>
            </w:r>
          </w:p>
        </w:tc>
      </w:tr>
      <w:tr w:rsidR="009D48B3" w14:paraId="70B95851" w14:textId="77777777" w:rsidTr="00C45E39">
        <w:trPr>
          <w:trHeight w:val="408"/>
        </w:trPr>
        <w:tc>
          <w:tcPr>
            <w:tcW w:w="7632" w:type="dxa"/>
            <w:gridSpan w:val="2"/>
            <w:tcBorders>
              <w:top w:val="single" w:sz="4" w:space="0" w:color="auto"/>
            </w:tcBorders>
            <w:vAlign w:val="center"/>
          </w:tcPr>
          <w:p w14:paraId="59280E4C" w14:textId="0C64A3FA" w:rsidR="009D48B3" w:rsidRPr="006A1D98" w:rsidRDefault="009D48B3" w:rsidP="009D48B3">
            <w:pPr>
              <w:pStyle w:val="Sansinterligne"/>
              <w:rPr>
                <w:b/>
                <w:sz w:val="20"/>
                <w:szCs w:val="20"/>
              </w:rPr>
            </w:pPr>
            <w:r>
              <w:rPr>
                <w:b/>
                <w:sz w:val="20"/>
                <w:szCs w:val="20"/>
              </w:rPr>
              <w:t>Annexe 2 – Reconnaissances contractuelles</w:t>
            </w:r>
          </w:p>
        </w:tc>
      </w:tr>
      <w:tr w:rsidR="009D48B3" w14:paraId="3F37158E" w14:textId="77777777" w:rsidTr="00C45E39">
        <w:trPr>
          <w:trHeight w:val="421"/>
        </w:trPr>
        <w:tc>
          <w:tcPr>
            <w:tcW w:w="7632" w:type="dxa"/>
            <w:gridSpan w:val="2"/>
            <w:vAlign w:val="center"/>
          </w:tcPr>
          <w:p w14:paraId="3E041F71" w14:textId="279B07E3" w:rsidR="009D48B3" w:rsidRPr="006A1D98" w:rsidRDefault="009D48B3" w:rsidP="009D48B3">
            <w:pPr>
              <w:pStyle w:val="Sansinterligne"/>
              <w:rPr>
                <w:b/>
                <w:sz w:val="20"/>
                <w:szCs w:val="20"/>
              </w:rPr>
            </w:pPr>
            <w:r>
              <w:rPr>
                <w:b/>
                <w:sz w:val="20"/>
                <w:szCs w:val="20"/>
              </w:rPr>
              <w:t>Annexe 3</w:t>
            </w:r>
            <w:r w:rsidRPr="009D48B3">
              <w:rPr>
                <w:b/>
                <w:sz w:val="20"/>
                <w:szCs w:val="20"/>
              </w:rPr>
              <w:t xml:space="preserve"> – </w:t>
            </w:r>
            <w:r>
              <w:rPr>
                <w:b/>
                <w:sz w:val="20"/>
                <w:szCs w:val="20"/>
              </w:rPr>
              <w:t>Financements</w:t>
            </w:r>
          </w:p>
        </w:tc>
      </w:tr>
    </w:tbl>
    <w:p w14:paraId="1D3C9182" w14:textId="77777777" w:rsidR="006B3638" w:rsidRDefault="006B3638" w:rsidP="006B3638">
      <w:pPr>
        <w:pStyle w:val="Sansinterligne"/>
        <w:jc w:val="both"/>
      </w:pPr>
    </w:p>
    <w:p w14:paraId="37A6E85E" w14:textId="77777777" w:rsidR="00D62BF0" w:rsidRDefault="00D62BF0" w:rsidP="006B3638">
      <w:pPr>
        <w:pStyle w:val="Sansinterligne"/>
        <w:jc w:val="both"/>
      </w:pPr>
    </w:p>
    <w:p w14:paraId="192D3B36" w14:textId="77777777" w:rsidR="009A70FF" w:rsidRDefault="002306D5" w:rsidP="009743B4">
      <w:pPr>
        <w:pStyle w:val="Titre3"/>
      </w:pPr>
      <w:bookmarkStart w:id="8" w:name="_Toc106712340"/>
      <w:r w:rsidRPr="00BD2768">
        <w:lastRenderedPageBreak/>
        <w:t>Contenu du CPOM</w:t>
      </w:r>
      <w:bookmarkEnd w:id="8"/>
    </w:p>
    <w:p w14:paraId="77455105" w14:textId="77777777" w:rsidR="00844FB5" w:rsidRPr="00844FB5" w:rsidRDefault="009A70FF" w:rsidP="008404DB">
      <w:pPr>
        <w:pStyle w:val="Titre4"/>
      </w:pPr>
      <w:bookmarkStart w:id="9" w:name="_Toc106712341"/>
      <w:r w:rsidRPr="007D372D">
        <w:t>Les dispositions générales</w:t>
      </w:r>
      <w:bookmarkEnd w:id="9"/>
    </w:p>
    <w:p w14:paraId="394214D1" w14:textId="20997F1B" w:rsidR="007D372D" w:rsidRDefault="005C04C1" w:rsidP="00D62BF0">
      <w:pPr>
        <w:pStyle w:val="Sansinterligne"/>
        <w:jc w:val="both"/>
      </w:pPr>
      <w:r>
        <w:t>Le contenu du CPOM est défini</w:t>
      </w:r>
      <w:r w:rsidR="00D045EF">
        <w:t xml:space="preserve"> notamment</w:t>
      </w:r>
      <w:r>
        <w:t xml:space="preserve"> par le </w:t>
      </w:r>
      <w:r w:rsidR="00416DCC">
        <w:t>décret d’application</w:t>
      </w:r>
      <w:r w:rsidR="005377F7">
        <w:t xml:space="preserve"> de l’ordonnance n°</w:t>
      </w:r>
      <w:r w:rsidR="005377F7">
        <w:rPr>
          <w:b/>
          <w:bCs/>
          <w:sz w:val="21"/>
          <w:szCs w:val="21"/>
        </w:rPr>
        <w:t>2020-1407 du 18 novembre 2020 relative aux missions des agences régionales de santé</w:t>
      </w:r>
      <w:r>
        <w:t xml:space="preserve">. </w:t>
      </w:r>
      <w:r w:rsidR="00DE1BE2">
        <w:t xml:space="preserve">Il précise la nature des objectifs stratégiques, mais ne contient pas de mesures </w:t>
      </w:r>
      <w:r w:rsidR="00416DCC">
        <w:t>prescriptives,</w:t>
      </w:r>
      <w:r w:rsidR="00F37A88">
        <w:t xml:space="preserve"> une grande marge de manœuvre est donc laissée aux ARS.</w:t>
      </w:r>
      <w:r w:rsidR="007D372D">
        <w:t xml:space="preserve"> </w:t>
      </w:r>
    </w:p>
    <w:p w14:paraId="37257443" w14:textId="77777777" w:rsidR="007D372D" w:rsidRDefault="007D372D" w:rsidP="008404DB">
      <w:pPr>
        <w:pStyle w:val="Titre4"/>
      </w:pPr>
      <w:bookmarkStart w:id="10" w:name="_Toc106712342"/>
      <w:r>
        <w:t>Distinction entre le socle commun et les engagements négociés</w:t>
      </w:r>
      <w:bookmarkEnd w:id="10"/>
    </w:p>
    <w:p w14:paraId="32E9FC1E" w14:textId="77777777" w:rsidR="007D372D" w:rsidRPr="00174B3F" w:rsidRDefault="007D372D" w:rsidP="00D62BF0">
      <w:pPr>
        <w:pStyle w:val="Sansinterligne"/>
        <w:jc w:val="both"/>
        <w:rPr>
          <w:bCs/>
        </w:rPr>
      </w:pPr>
      <w:r w:rsidRPr="00057637">
        <w:t xml:space="preserve">Les </w:t>
      </w:r>
      <w:r w:rsidRPr="007D372D">
        <w:t>engagements</w:t>
      </w:r>
      <w:r>
        <w:t xml:space="preserve"> que la structure peut prendre sur tel ou tel volet du contrat, doivent être distingués ici de</w:t>
      </w:r>
      <w:r w:rsidR="00727C0F">
        <w:t xml:space="preserve"> l’inscription obligatoire au CPOM des </w:t>
      </w:r>
      <w:r w:rsidR="00727C0F" w:rsidRPr="00727C0F">
        <w:t xml:space="preserve">éléments règlementaires </w:t>
      </w:r>
      <w:r w:rsidR="00727C0F" w:rsidRPr="00727C0F">
        <w:rPr>
          <w:bCs/>
        </w:rPr>
        <w:t>indispensables au fonctionnement de la structure.</w:t>
      </w:r>
      <w:r w:rsidR="00727C0F">
        <w:rPr>
          <w:bCs/>
        </w:rPr>
        <w:t xml:space="preserve"> L’ARS a choisi d’appeler « socle commun » ces derniers pour marquer la différence faite par rapport aux engagements négociés spécifiquement avec chaque structure.</w:t>
      </w:r>
    </w:p>
    <w:p w14:paraId="5579D334" w14:textId="77777777" w:rsidR="008E7317" w:rsidRDefault="008E7317">
      <w:pPr>
        <w:rPr>
          <w:rFonts w:asciiTheme="majorHAnsi" w:eastAsiaTheme="majorEastAsia" w:hAnsiTheme="majorHAnsi" w:cstheme="majorBidi"/>
          <w:b/>
          <w:bCs/>
          <w:i/>
          <w:iCs/>
        </w:rPr>
      </w:pPr>
      <w:r>
        <w:br w:type="page"/>
      </w:r>
    </w:p>
    <w:p w14:paraId="3DA85698" w14:textId="77777777" w:rsidR="00174B3F" w:rsidRPr="00174B3F" w:rsidRDefault="00174B3F" w:rsidP="008404DB">
      <w:pPr>
        <w:pStyle w:val="Titre4"/>
      </w:pPr>
      <w:bookmarkStart w:id="11" w:name="_Toc106712343"/>
      <w:r w:rsidRPr="00174B3F">
        <w:lastRenderedPageBreak/>
        <w:t>Les éléments constituant le socle commun</w:t>
      </w:r>
      <w:bookmarkEnd w:id="11"/>
    </w:p>
    <w:p w14:paraId="7E0EE3DA" w14:textId="77777777" w:rsidR="00174B3F" w:rsidRPr="00174B3F" w:rsidRDefault="00174B3F" w:rsidP="00174B3F">
      <w:pPr>
        <w:pStyle w:val="Sansinterligne"/>
      </w:pPr>
      <w:r>
        <w:t>L</w:t>
      </w:r>
      <w:r w:rsidRPr="00174B3F">
        <w:t xml:space="preserve">e « socle commun » est constitué par : </w:t>
      </w:r>
    </w:p>
    <w:p w14:paraId="1C480BD9" w14:textId="77777777" w:rsidR="006D034E" w:rsidRPr="00174B3F" w:rsidRDefault="003D3522" w:rsidP="00B37307">
      <w:pPr>
        <w:pStyle w:val="Sansinterligne"/>
        <w:numPr>
          <w:ilvl w:val="1"/>
          <w:numId w:val="29"/>
        </w:numPr>
      </w:pPr>
      <w:r w:rsidRPr="00174B3F">
        <w:t>Le socle contractuel (articles régissant la vie du contrat)</w:t>
      </w:r>
      <w:r w:rsidR="00213EC8">
        <w:t> ;</w:t>
      </w:r>
    </w:p>
    <w:p w14:paraId="12FB3BCE" w14:textId="77777777" w:rsidR="00772022" w:rsidRPr="00174B3F" w:rsidRDefault="00174B3F" w:rsidP="00B37307">
      <w:pPr>
        <w:pStyle w:val="Sansinterligne"/>
        <w:numPr>
          <w:ilvl w:val="1"/>
          <w:numId w:val="29"/>
        </w:numPr>
      </w:pPr>
      <w:r>
        <w:t xml:space="preserve">Les </w:t>
      </w:r>
      <w:r w:rsidR="003D3522" w:rsidRPr="00174B3F">
        <w:t xml:space="preserve">éléments règlementaires </w:t>
      </w:r>
      <w:r w:rsidR="003D3522" w:rsidRPr="00174B3F">
        <w:rPr>
          <w:b/>
          <w:bCs/>
        </w:rPr>
        <w:t xml:space="preserve">indispensables au fonctionnement de la structure </w:t>
      </w:r>
      <w:r w:rsidR="003D3522" w:rsidRPr="00174B3F">
        <w:t>:</w:t>
      </w:r>
    </w:p>
    <w:p w14:paraId="111BC952" w14:textId="77777777" w:rsidR="001C1D9F" w:rsidRDefault="003D3522" w:rsidP="00B37307">
      <w:pPr>
        <w:pStyle w:val="Sansinterligne"/>
        <w:numPr>
          <w:ilvl w:val="3"/>
          <w:numId w:val="30"/>
        </w:numPr>
      </w:pPr>
      <w:r w:rsidRPr="00174B3F">
        <w:t>les</w:t>
      </w:r>
      <w:r w:rsidR="00174B3F">
        <w:t xml:space="preserve"> Reconnaissances contractuelles</w:t>
      </w:r>
      <w:r w:rsidR="00213EC8">
        <w:t>,</w:t>
      </w:r>
    </w:p>
    <w:p w14:paraId="54C99F46" w14:textId="3B4A5552" w:rsidR="0052502F" w:rsidRDefault="00174B3F" w:rsidP="00B37307">
      <w:pPr>
        <w:pStyle w:val="Sansinterligne"/>
        <w:numPr>
          <w:ilvl w:val="3"/>
          <w:numId w:val="30"/>
        </w:numPr>
      </w:pPr>
      <w:r>
        <w:t xml:space="preserve">les </w:t>
      </w:r>
      <w:r w:rsidR="0080452B">
        <w:t xml:space="preserve">Financements. </w:t>
      </w:r>
    </w:p>
    <w:p w14:paraId="55F010FA" w14:textId="77777777" w:rsidR="00B571A9" w:rsidRDefault="00B571A9" w:rsidP="00174B3F">
      <w:pPr>
        <w:pStyle w:val="Sansinterligne"/>
      </w:pPr>
    </w:p>
    <w:p w14:paraId="11261226" w14:textId="3B2C1EFE" w:rsidR="0052502F" w:rsidRDefault="0052502F" w:rsidP="0052502F">
      <w:pPr>
        <w:pStyle w:val="Sansinterligne"/>
        <w:jc w:val="both"/>
      </w:pPr>
      <w:r>
        <w:t xml:space="preserve">Chacun de ces éléments relève de procédures règlementées d’attribution que le CPOM n’a pas vocation à répéter. En revanche, si cela est jugé nécessaire, le contrat pourra préciser les engagements spécifiques attendus de chaque structure en contrepartie de l’attribution d’une autorisation, d’une reconnaissance </w:t>
      </w:r>
      <w:r w:rsidR="00213EC8">
        <w:t xml:space="preserve">contractuelle </w:t>
      </w:r>
      <w:r>
        <w:t xml:space="preserve">d’activité ou d’un financement. </w:t>
      </w:r>
      <w:r w:rsidR="004E6A43">
        <w:t xml:space="preserve">Ces engagements seront contractualisés le cas échéant par voie d’avenant lors de l’attribution d’un de ces éléments, ou en phase de négociation du CPOM. </w:t>
      </w:r>
      <w:r w:rsidR="00F56BB6">
        <w:t>En effet, le CPOM</w:t>
      </w:r>
      <w:r w:rsidR="007B1080">
        <w:t xml:space="preserve"> vise à articuler ces procédures</w:t>
      </w:r>
      <w:r w:rsidR="00F56BB6">
        <w:t xml:space="preserve"> entre-e</w:t>
      </w:r>
      <w:r w:rsidR="007B1080">
        <w:t>lles,</w:t>
      </w:r>
      <w:r w:rsidR="00F56BB6">
        <w:t xml:space="preserve"> et avec les enjeux d’évolution de la structure sur 5 ans.</w:t>
      </w:r>
    </w:p>
    <w:p w14:paraId="7C92F45F" w14:textId="77777777" w:rsidR="0052502F" w:rsidRDefault="0052502F" w:rsidP="0052502F">
      <w:pPr>
        <w:pStyle w:val="Sansinterligne"/>
        <w:jc w:val="both"/>
      </w:pPr>
      <w:r>
        <w:t xml:space="preserve">L’appellation </w:t>
      </w:r>
      <w:r w:rsidR="0017173E">
        <w:t>« </w:t>
      </w:r>
      <w:r>
        <w:t>socle commun</w:t>
      </w:r>
      <w:r w:rsidR="0017173E">
        <w:t> »</w:t>
      </w:r>
      <w:r>
        <w:t xml:space="preserve"> désigne alors uniquement le conte</w:t>
      </w:r>
      <w:r w:rsidR="0017173E">
        <w:t xml:space="preserve">nu du CPOM relatif à la reprise </w:t>
      </w:r>
      <w:r>
        <w:t>sous forme de liste</w:t>
      </w:r>
      <w:r w:rsidR="00447E6B">
        <w:t>s</w:t>
      </w:r>
      <w:r>
        <w:t xml:space="preserve"> de ces éléments, sans mention d</w:t>
      </w:r>
      <w:r w:rsidR="00037A64">
        <w:t xml:space="preserve">es éventuels </w:t>
      </w:r>
      <w:r>
        <w:t>engagement</w:t>
      </w:r>
      <w:r w:rsidR="00037A64">
        <w:t>s</w:t>
      </w:r>
      <w:r>
        <w:t xml:space="preserve"> négocié</w:t>
      </w:r>
      <w:r w:rsidR="00037A64">
        <w:t>s.</w:t>
      </w:r>
    </w:p>
    <w:p w14:paraId="2CB5E609" w14:textId="77777777" w:rsidR="0017173E" w:rsidRDefault="0017173E" w:rsidP="0052502F">
      <w:pPr>
        <w:pStyle w:val="Sansinterligne"/>
        <w:jc w:val="both"/>
      </w:pPr>
    </w:p>
    <w:p w14:paraId="5946B51E" w14:textId="77777777" w:rsidR="00C531AC" w:rsidRDefault="00C531AC" w:rsidP="0052502F">
      <w:pPr>
        <w:pStyle w:val="Sansinterligne"/>
        <w:jc w:val="both"/>
      </w:pPr>
    </w:p>
    <w:p w14:paraId="5ED5A95A" w14:textId="77777777" w:rsidR="00037A64" w:rsidRPr="00037A64" w:rsidRDefault="00037A64" w:rsidP="008404DB">
      <w:pPr>
        <w:pStyle w:val="Titre4"/>
      </w:pPr>
      <w:bookmarkStart w:id="12" w:name="_Ref350781544"/>
      <w:bookmarkStart w:id="13" w:name="_Ref350781550"/>
      <w:bookmarkStart w:id="14" w:name="_Toc106712344"/>
      <w:r w:rsidRPr="00037A64">
        <w:t xml:space="preserve">Les </w:t>
      </w:r>
      <w:r>
        <w:t>engagements négociés</w:t>
      </w:r>
      <w:bookmarkEnd w:id="12"/>
      <w:bookmarkEnd w:id="13"/>
      <w:bookmarkEnd w:id="14"/>
    </w:p>
    <w:p w14:paraId="45CEC0B4" w14:textId="77777777" w:rsidR="005630EE" w:rsidRPr="00F56BB6" w:rsidRDefault="00F56BB6" w:rsidP="00D62BF0">
      <w:pPr>
        <w:pStyle w:val="Sansinterligne"/>
        <w:jc w:val="both"/>
      </w:pPr>
      <w:r>
        <w:t>L</w:t>
      </w:r>
      <w:r w:rsidR="007D372D" w:rsidRPr="007D372D">
        <w:t>'engagement est de nature contractuelle</w:t>
      </w:r>
      <w:r w:rsidR="007D372D">
        <w:t xml:space="preserve"> et consiste en une </w:t>
      </w:r>
      <w:r w:rsidR="007D372D" w:rsidRPr="007D372D">
        <w:t>action</w:t>
      </w:r>
      <w:r w:rsidR="007D372D">
        <w:t xml:space="preserve"> que le titulaire du contrat s'engage à accomplir ou en un </w:t>
      </w:r>
      <w:r w:rsidR="007D372D" w:rsidRPr="007D372D">
        <w:t xml:space="preserve">objectif </w:t>
      </w:r>
      <w:r w:rsidR="007D372D">
        <w:t>à atteindre pendant la durée du CPOM.</w:t>
      </w:r>
    </w:p>
    <w:p w14:paraId="27C39F85" w14:textId="77777777" w:rsidR="005630EE" w:rsidRDefault="005630EE" w:rsidP="0017117B">
      <w:pPr>
        <w:pStyle w:val="Sansinterligne"/>
        <w:ind w:left="993"/>
        <w:jc w:val="both"/>
        <w:rPr>
          <w:b/>
          <w:color w:val="365F91" w:themeColor="accent1" w:themeShade="BF"/>
        </w:rPr>
      </w:pPr>
    </w:p>
    <w:p w14:paraId="16CB7AE6" w14:textId="77777777" w:rsidR="005630EE" w:rsidRPr="005630EE" w:rsidRDefault="005630EE" w:rsidP="00B37307">
      <w:pPr>
        <w:pStyle w:val="Sansinterligne"/>
        <w:numPr>
          <w:ilvl w:val="0"/>
          <w:numId w:val="12"/>
        </w:numPr>
        <w:ind w:left="284" w:hanging="284"/>
        <w:jc w:val="both"/>
        <w:rPr>
          <w:b/>
          <w:color w:val="365F91" w:themeColor="accent1" w:themeShade="BF"/>
          <w:u w:val="single"/>
        </w:rPr>
      </w:pPr>
      <w:r w:rsidRPr="005630EE">
        <w:rPr>
          <w:b/>
          <w:color w:val="365F91" w:themeColor="accent1" w:themeShade="BF"/>
          <w:u w:val="single"/>
        </w:rPr>
        <w:t>Qu’est-ce qu’un engagement :</w:t>
      </w:r>
    </w:p>
    <w:p w14:paraId="17368B45" w14:textId="77777777" w:rsidR="005630EE" w:rsidRDefault="005630EE" w:rsidP="0017117B">
      <w:pPr>
        <w:pStyle w:val="Sansinterligne"/>
        <w:ind w:left="993"/>
        <w:jc w:val="both"/>
        <w:rPr>
          <w:b/>
          <w:color w:val="365F91" w:themeColor="accent1" w:themeShade="BF"/>
        </w:rPr>
      </w:pPr>
    </w:p>
    <w:p w14:paraId="22899502" w14:textId="77777777" w:rsidR="0032159E" w:rsidRPr="0032159E" w:rsidRDefault="0032159E" w:rsidP="00B37307">
      <w:pPr>
        <w:pStyle w:val="Sansinterligne"/>
        <w:numPr>
          <w:ilvl w:val="0"/>
          <w:numId w:val="20"/>
        </w:numPr>
        <w:ind w:left="1068"/>
        <w:jc w:val="both"/>
        <w:rPr>
          <w:b/>
        </w:rPr>
      </w:pPr>
      <w:r w:rsidRPr="0032159E">
        <w:rPr>
          <w:b/>
        </w:rPr>
        <w:t>Enjeux :</w:t>
      </w:r>
    </w:p>
    <w:p w14:paraId="13263762" w14:textId="69D6E0B0" w:rsidR="0032159E" w:rsidRDefault="0032159E" w:rsidP="00B37307">
      <w:pPr>
        <w:pStyle w:val="Sansinterligne"/>
        <w:numPr>
          <w:ilvl w:val="2"/>
          <w:numId w:val="21"/>
        </w:numPr>
        <w:ind w:left="1799"/>
        <w:jc w:val="both"/>
      </w:pPr>
      <w:r>
        <w:t xml:space="preserve">Les engagements du CPOM sont la plus-value du </w:t>
      </w:r>
      <w:r w:rsidR="00842936">
        <w:t>contrat</w:t>
      </w:r>
      <w:r>
        <w:t>, le côté prospectif du pilotage</w:t>
      </w:r>
      <w:r w:rsidR="00351202">
        <w:t> ;</w:t>
      </w:r>
    </w:p>
    <w:p w14:paraId="3C277348" w14:textId="60B86928" w:rsidR="0032159E" w:rsidRDefault="0032159E" w:rsidP="00B37307">
      <w:pPr>
        <w:pStyle w:val="Sansinterligne"/>
        <w:numPr>
          <w:ilvl w:val="2"/>
          <w:numId w:val="21"/>
        </w:numPr>
        <w:ind w:left="1799"/>
        <w:jc w:val="both"/>
      </w:pPr>
      <w:r>
        <w:t>Ils sont la finalité de la phase de diagnostic</w:t>
      </w:r>
      <w:r w:rsidR="00A212B6">
        <w:t xml:space="preserve"> / évaluation</w:t>
      </w:r>
      <w:r w:rsidR="00351202">
        <w:t> ;</w:t>
      </w:r>
    </w:p>
    <w:p w14:paraId="507E7256" w14:textId="77777777" w:rsidR="0032159E" w:rsidRDefault="0032159E" w:rsidP="00B37307">
      <w:pPr>
        <w:pStyle w:val="Sansinterligne"/>
        <w:numPr>
          <w:ilvl w:val="2"/>
          <w:numId w:val="21"/>
        </w:numPr>
        <w:ind w:left="1799"/>
        <w:jc w:val="both"/>
      </w:pPr>
      <w:r>
        <w:t>Ils doivent permettre de guider la transformation des organisations sur 5 ans.</w:t>
      </w:r>
    </w:p>
    <w:p w14:paraId="1DF53DA3" w14:textId="77777777" w:rsidR="0032159E" w:rsidRDefault="0032159E" w:rsidP="0032159E">
      <w:pPr>
        <w:pStyle w:val="Sansinterligne"/>
        <w:jc w:val="both"/>
      </w:pPr>
    </w:p>
    <w:p w14:paraId="644A5B5F" w14:textId="77777777" w:rsidR="0032159E" w:rsidRPr="0032159E" w:rsidRDefault="0032159E" w:rsidP="00B37307">
      <w:pPr>
        <w:pStyle w:val="Sansinterligne"/>
        <w:numPr>
          <w:ilvl w:val="0"/>
          <w:numId w:val="20"/>
        </w:numPr>
        <w:ind w:left="1068"/>
        <w:jc w:val="both"/>
        <w:rPr>
          <w:b/>
        </w:rPr>
      </w:pPr>
      <w:r w:rsidRPr="0032159E">
        <w:rPr>
          <w:b/>
        </w:rPr>
        <w:t>Format :</w:t>
      </w:r>
    </w:p>
    <w:p w14:paraId="13A03E74" w14:textId="4B1612CA" w:rsidR="0032159E" w:rsidRDefault="00842936" w:rsidP="00B37307">
      <w:pPr>
        <w:pStyle w:val="Sansinterligne"/>
        <w:numPr>
          <w:ilvl w:val="2"/>
          <w:numId w:val="22"/>
        </w:numPr>
        <w:ind w:left="1799"/>
        <w:jc w:val="both"/>
      </w:pPr>
      <w:r>
        <w:t xml:space="preserve">Le choix a été fait d'un format-cadre d'engagement </w:t>
      </w:r>
      <w:r w:rsidR="00FA4E86">
        <w:t xml:space="preserve">pour </w:t>
      </w:r>
      <w:r>
        <w:t>en faciliter l'enregistrement, l'analyse, le suivi et le transfert éventuel dans un autre système d'information.</w:t>
      </w:r>
    </w:p>
    <w:p w14:paraId="0588B40C" w14:textId="77777777" w:rsidR="00842936" w:rsidRPr="0032159E" w:rsidRDefault="00F56BB6" w:rsidP="00B37307">
      <w:pPr>
        <w:pStyle w:val="Sansinterligne"/>
        <w:numPr>
          <w:ilvl w:val="2"/>
          <w:numId w:val="22"/>
        </w:numPr>
        <w:ind w:left="1799"/>
        <w:jc w:val="both"/>
      </w:pPr>
      <w:r>
        <w:t xml:space="preserve">Un </w:t>
      </w:r>
      <w:r w:rsidR="00842936" w:rsidRPr="00514E2C">
        <w:t>engagement au CPOM se définit par</w:t>
      </w:r>
      <w:r w:rsidR="00677417">
        <w:t xml:space="preserve"> une ligne avec</w:t>
      </w:r>
      <w:r w:rsidR="00842936" w:rsidRPr="00514E2C">
        <w:t xml:space="preserve"> l’ensemble des champs présentés dans le tableau suivant </w:t>
      </w:r>
      <w:r w:rsidR="00842936">
        <w:t>:</w:t>
      </w:r>
    </w:p>
    <w:p w14:paraId="686FE3E8" w14:textId="77777777" w:rsidR="009F2C32" w:rsidRPr="00514E2C" w:rsidRDefault="009F2C32" w:rsidP="0017117B">
      <w:pPr>
        <w:spacing w:line="240" w:lineRule="auto"/>
        <w:ind w:left="708"/>
        <w:jc w:val="both"/>
      </w:pPr>
    </w:p>
    <w:p w14:paraId="27873A49" w14:textId="77777777" w:rsidR="009F2C32" w:rsidRDefault="009F2C32" w:rsidP="0017117B">
      <w:pPr>
        <w:spacing w:line="240" w:lineRule="auto"/>
      </w:pPr>
    </w:p>
    <w:tbl>
      <w:tblPr>
        <w:tblW w:w="9640" w:type="dxa"/>
        <w:tblInd w:w="-72" w:type="dxa"/>
        <w:tblLayout w:type="fixed"/>
        <w:tblCellMar>
          <w:left w:w="70" w:type="dxa"/>
          <w:right w:w="70" w:type="dxa"/>
        </w:tblCellMar>
        <w:tblLook w:val="04A0" w:firstRow="1" w:lastRow="0" w:firstColumn="1" w:lastColumn="0" w:noHBand="0" w:noVBand="1"/>
      </w:tblPr>
      <w:tblGrid>
        <w:gridCol w:w="851"/>
        <w:gridCol w:w="1985"/>
        <w:gridCol w:w="1974"/>
        <w:gridCol w:w="779"/>
        <w:gridCol w:w="790"/>
        <w:gridCol w:w="851"/>
        <w:gridCol w:w="850"/>
        <w:gridCol w:w="709"/>
        <w:gridCol w:w="851"/>
      </w:tblGrid>
      <w:tr w:rsidR="00A46091" w:rsidRPr="008D45ED" w14:paraId="6E7C94E2" w14:textId="77777777" w:rsidTr="00E2466C">
        <w:trPr>
          <w:trHeight w:val="302"/>
        </w:trPr>
        <w:tc>
          <w:tcPr>
            <w:tcW w:w="851" w:type="dxa"/>
            <w:vMerge w:val="restart"/>
            <w:tcBorders>
              <w:top w:val="single" w:sz="4" w:space="0" w:color="BFBFBF"/>
              <w:left w:val="single" w:sz="4" w:space="0" w:color="BFBFBF"/>
              <w:right w:val="single" w:sz="4" w:space="0" w:color="BFBFBF"/>
            </w:tcBorders>
            <w:shd w:val="clear" w:color="000000" w:fill="B8DC88"/>
          </w:tcPr>
          <w:p w14:paraId="09D3D7CB" w14:textId="77777777" w:rsidR="00A46091" w:rsidRPr="008D45ED" w:rsidRDefault="00A46091" w:rsidP="008D45ED">
            <w:pPr>
              <w:spacing w:after="0" w:line="240" w:lineRule="auto"/>
              <w:jc w:val="center"/>
              <w:rPr>
                <w:rFonts w:ascii="Calibri" w:eastAsia="Times New Roman" w:hAnsi="Calibri" w:cs="Arial"/>
                <w:b/>
                <w:bCs/>
                <w:sz w:val="20"/>
                <w:szCs w:val="20"/>
                <w:lang w:eastAsia="fr-FR"/>
              </w:rPr>
            </w:pPr>
            <w:r w:rsidRPr="00A46091">
              <w:rPr>
                <w:rFonts w:ascii="Calibri" w:eastAsia="Times New Roman" w:hAnsi="Calibri" w:cs="Arial"/>
                <w:b/>
                <w:bCs/>
                <w:sz w:val="20"/>
                <w:szCs w:val="20"/>
                <w:lang w:eastAsia="fr-FR"/>
              </w:rPr>
              <w:t>N° Engage-ment</w:t>
            </w:r>
          </w:p>
        </w:tc>
        <w:tc>
          <w:tcPr>
            <w:tcW w:w="1985" w:type="dxa"/>
            <w:vMerge w:val="restart"/>
            <w:tcBorders>
              <w:top w:val="single" w:sz="4" w:space="0" w:color="BFBFBF"/>
              <w:left w:val="single" w:sz="4" w:space="0" w:color="BFBFBF"/>
              <w:bottom w:val="single" w:sz="4" w:space="0" w:color="BFBFBF"/>
              <w:right w:val="single" w:sz="4" w:space="0" w:color="BFBFBF"/>
            </w:tcBorders>
            <w:shd w:val="clear" w:color="000000" w:fill="B8DC88"/>
            <w:vAlign w:val="center"/>
            <w:hideMark/>
          </w:tcPr>
          <w:p w14:paraId="1F0A2EFC" w14:textId="77777777" w:rsidR="00A46091" w:rsidRPr="008D45ED" w:rsidRDefault="00A46091"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OBJECTIFS FIXES A LA STRUCTURE</w:t>
            </w:r>
          </w:p>
        </w:tc>
        <w:tc>
          <w:tcPr>
            <w:tcW w:w="1974" w:type="dxa"/>
            <w:vMerge w:val="restart"/>
            <w:tcBorders>
              <w:top w:val="single" w:sz="4" w:space="0" w:color="BFBFBF"/>
              <w:left w:val="single" w:sz="4" w:space="0" w:color="BFBFBF"/>
              <w:bottom w:val="single" w:sz="4" w:space="0" w:color="BFBFBF"/>
              <w:right w:val="single" w:sz="4" w:space="0" w:color="BFBFBF"/>
            </w:tcBorders>
            <w:shd w:val="clear" w:color="000000" w:fill="B8DC88"/>
            <w:vAlign w:val="center"/>
            <w:hideMark/>
          </w:tcPr>
          <w:p w14:paraId="64B941C7" w14:textId="77777777" w:rsidR="00A46091" w:rsidRPr="008D45ED" w:rsidRDefault="00A46091"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INDICATEURS DE SUIVI</w:t>
            </w:r>
          </w:p>
        </w:tc>
        <w:tc>
          <w:tcPr>
            <w:tcW w:w="779" w:type="dxa"/>
            <w:vMerge w:val="restart"/>
            <w:tcBorders>
              <w:top w:val="single" w:sz="4" w:space="0" w:color="BFBFBF"/>
              <w:left w:val="single" w:sz="4" w:space="0" w:color="BFBFBF"/>
              <w:bottom w:val="single" w:sz="4" w:space="0" w:color="BFBFBF"/>
              <w:right w:val="single" w:sz="4" w:space="0" w:color="BFBFBF"/>
            </w:tcBorders>
            <w:shd w:val="clear" w:color="000000" w:fill="DAEDC1"/>
            <w:vAlign w:val="center"/>
            <w:hideMark/>
          </w:tcPr>
          <w:p w14:paraId="321D4D08" w14:textId="77777777" w:rsidR="00A46091" w:rsidRPr="008D45ED" w:rsidRDefault="00A212B6" w:rsidP="008D45ED">
            <w:pPr>
              <w:spacing w:after="0" w:line="240" w:lineRule="auto"/>
              <w:jc w:val="center"/>
              <w:rPr>
                <w:rFonts w:ascii="Calibri" w:eastAsia="Times New Roman" w:hAnsi="Calibri" w:cs="Arial"/>
                <w:b/>
                <w:bCs/>
                <w:sz w:val="12"/>
                <w:szCs w:val="12"/>
                <w:lang w:eastAsia="fr-FR"/>
              </w:rPr>
            </w:pPr>
            <w:r>
              <w:rPr>
                <w:rFonts w:ascii="Calibri" w:eastAsia="Times New Roman" w:hAnsi="Calibri" w:cs="Arial"/>
                <w:b/>
                <w:bCs/>
                <w:sz w:val="12"/>
                <w:szCs w:val="12"/>
                <w:lang w:eastAsia="fr-FR"/>
              </w:rPr>
              <w:t xml:space="preserve">VALEUR </w:t>
            </w:r>
            <w:r w:rsidR="00E711D0">
              <w:rPr>
                <w:rFonts w:ascii="Calibri" w:eastAsia="Times New Roman" w:hAnsi="Calibri" w:cs="Arial"/>
                <w:b/>
                <w:bCs/>
                <w:sz w:val="12"/>
                <w:szCs w:val="12"/>
                <w:lang w:eastAsia="fr-FR"/>
              </w:rPr>
              <w:t xml:space="preserve">ET ANNEE </w:t>
            </w:r>
            <w:r>
              <w:rPr>
                <w:rFonts w:ascii="Calibri" w:eastAsia="Times New Roman" w:hAnsi="Calibri" w:cs="Arial"/>
                <w:b/>
                <w:bCs/>
                <w:sz w:val="12"/>
                <w:szCs w:val="12"/>
                <w:lang w:eastAsia="fr-FR"/>
              </w:rPr>
              <w:t>DE REFERENCE</w:t>
            </w:r>
          </w:p>
        </w:tc>
        <w:tc>
          <w:tcPr>
            <w:tcW w:w="4051" w:type="dxa"/>
            <w:gridSpan w:val="5"/>
            <w:tcBorders>
              <w:top w:val="single" w:sz="4" w:space="0" w:color="BFBFBF"/>
              <w:left w:val="nil"/>
              <w:bottom w:val="single" w:sz="4" w:space="0" w:color="BFBFBF"/>
            </w:tcBorders>
            <w:shd w:val="clear" w:color="000000" w:fill="B8DC88"/>
          </w:tcPr>
          <w:p w14:paraId="2920E84D" w14:textId="77777777" w:rsidR="00A46091" w:rsidRPr="008D45ED" w:rsidRDefault="00A46091"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VALEUR</w:t>
            </w:r>
            <w:r>
              <w:rPr>
                <w:rFonts w:ascii="Calibri" w:eastAsia="Times New Roman" w:hAnsi="Calibri" w:cs="Arial"/>
                <w:b/>
                <w:bCs/>
                <w:sz w:val="20"/>
                <w:szCs w:val="20"/>
                <w:lang w:eastAsia="fr-FR"/>
              </w:rPr>
              <w:t>S</w:t>
            </w:r>
            <w:r w:rsidRPr="008D45ED">
              <w:rPr>
                <w:rFonts w:ascii="Calibri" w:eastAsia="Times New Roman" w:hAnsi="Calibri" w:cs="Arial"/>
                <w:b/>
                <w:bCs/>
                <w:sz w:val="20"/>
                <w:szCs w:val="20"/>
                <w:lang w:eastAsia="fr-FR"/>
              </w:rPr>
              <w:t xml:space="preserve"> CIBLE</w:t>
            </w:r>
            <w:r>
              <w:rPr>
                <w:rFonts w:ascii="Calibri" w:eastAsia="Times New Roman" w:hAnsi="Calibri" w:cs="Arial"/>
                <w:b/>
                <w:bCs/>
                <w:sz w:val="20"/>
                <w:szCs w:val="20"/>
                <w:lang w:eastAsia="fr-FR"/>
              </w:rPr>
              <w:t>S</w:t>
            </w:r>
          </w:p>
        </w:tc>
      </w:tr>
      <w:tr w:rsidR="00E253F1" w:rsidRPr="008D45ED" w14:paraId="5CFBCF45" w14:textId="77777777" w:rsidTr="00E2466C">
        <w:trPr>
          <w:trHeight w:val="302"/>
        </w:trPr>
        <w:tc>
          <w:tcPr>
            <w:tcW w:w="851" w:type="dxa"/>
            <w:vMerge/>
            <w:tcBorders>
              <w:left w:val="single" w:sz="4" w:space="0" w:color="BFBFBF"/>
              <w:bottom w:val="single" w:sz="4" w:space="0" w:color="BFBFBF"/>
              <w:right w:val="single" w:sz="4" w:space="0" w:color="BFBFBF"/>
            </w:tcBorders>
          </w:tcPr>
          <w:p w14:paraId="3C6883CF" w14:textId="77777777" w:rsidR="008D45ED" w:rsidRPr="008D45ED" w:rsidRDefault="008D45ED" w:rsidP="008D45ED">
            <w:pPr>
              <w:spacing w:after="0" w:line="240" w:lineRule="auto"/>
              <w:rPr>
                <w:rFonts w:ascii="Calibri" w:eastAsia="Times New Roman" w:hAnsi="Calibri" w:cs="Arial"/>
                <w:b/>
                <w:bCs/>
                <w:sz w:val="20"/>
                <w:szCs w:val="20"/>
                <w:lang w:eastAsia="fr-FR"/>
              </w:rPr>
            </w:pPr>
          </w:p>
        </w:tc>
        <w:tc>
          <w:tcPr>
            <w:tcW w:w="1985" w:type="dxa"/>
            <w:vMerge/>
            <w:tcBorders>
              <w:top w:val="single" w:sz="4" w:space="0" w:color="BFBFBF"/>
              <w:left w:val="single" w:sz="4" w:space="0" w:color="BFBFBF"/>
              <w:bottom w:val="single" w:sz="4" w:space="0" w:color="BFBFBF"/>
              <w:right w:val="single" w:sz="4" w:space="0" w:color="BFBFBF"/>
            </w:tcBorders>
            <w:vAlign w:val="center"/>
            <w:hideMark/>
          </w:tcPr>
          <w:p w14:paraId="109570A6" w14:textId="77777777" w:rsidR="008D45ED" w:rsidRPr="008D45ED" w:rsidRDefault="008D45ED" w:rsidP="008D45ED">
            <w:pPr>
              <w:spacing w:after="0" w:line="240" w:lineRule="auto"/>
              <w:rPr>
                <w:rFonts w:ascii="Calibri" w:eastAsia="Times New Roman" w:hAnsi="Calibri" w:cs="Arial"/>
                <w:b/>
                <w:bCs/>
                <w:sz w:val="20"/>
                <w:szCs w:val="20"/>
                <w:lang w:eastAsia="fr-FR"/>
              </w:rPr>
            </w:pPr>
          </w:p>
        </w:tc>
        <w:tc>
          <w:tcPr>
            <w:tcW w:w="1974" w:type="dxa"/>
            <w:vMerge/>
            <w:tcBorders>
              <w:top w:val="single" w:sz="4" w:space="0" w:color="BFBFBF"/>
              <w:left w:val="single" w:sz="4" w:space="0" w:color="BFBFBF"/>
              <w:bottom w:val="single" w:sz="4" w:space="0" w:color="BFBFBF"/>
              <w:right w:val="single" w:sz="4" w:space="0" w:color="BFBFBF"/>
            </w:tcBorders>
            <w:vAlign w:val="center"/>
            <w:hideMark/>
          </w:tcPr>
          <w:p w14:paraId="500F389E" w14:textId="77777777" w:rsidR="008D45ED" w:rsidRPr="008D45ED" w:rsidRDefault="008D45ED" w:rsidP="008D45ED">
            <w:pPr>
              <w:spacing w:after="0" w:line="240" w:lineRule="auto"/>
              <w:rPr>
                <w:rFonts w:ascii="Calibri" w:eastAsia="Times New Roman" w:hAnsi="Calibri" w:cs="Arial"/>
                <w:b/>
                <w:bCs/>
                <w:sz w:val="20"/>
                <w:szCs w:val="20"/>
                <w:lang w:eastAsia="fr-FR"/>
              </w:rPr>
            </w:pPr>
          </w:p>
        </w:tc>
        <w:tc>
          <w:tcPr>
            <w:tcW w:w="779" w:type="dxa"/>
            <w:vMerge/>
            <w:tcBorders>
              <w:top w:val="single" w:sz="4" w:space="0" w:color="BFBFBF"/>
              <w:left w:val="single" w:sz="4" w:space="0" w:color="BFBFBF"/>
              <w:bottom w:val="single" w:sz="4" w:space="0" w:color="BFBFBF"/>
              <w:right w:val="single" w:sz="4" w:space="0" w:color="BFBFBF"/>
            </w:tcBorders>
            <w:vAlign w:val="center"/>
            <w:hideMark/>
          </w:tcPr>
          <w:p w14:paraId="72FBD498" w14:textId="77777777" w:rsidR="008D45ED" w:rsidRPr="008D45ED" w:rsidRDefault="008D45ED" w:rsidP="008D45ED">
            <w:pPr>
              <w:spacing w:after="0" w:line="240" w:lineRule="auto"/>
              <w:rPr>
                <w:rFonts w:ascii="Calibri" w:eastAsia="Times New Roman" w:hAnsi="Calibri" w:cs="Arial"/>
                <w:b/>
                <w:bCs/>
                <w:sz w:val="12"/>
                <w:szCs w:val="12"/>
                <w:lang w:eastAsia="fr-FR"/>
              </w:rPr>
            </w:pPr>
          </w:p>
        </w:tc>
        <w:tc>
          <w:tcPr>
            <w:tcW w:w="790" w:type="dxa"/>
            <w:tcBorders>
              <w:top w:val="nil"/>
              <w:left w:val="nil"/>
              <w:bottom w:val="single" w:sz="4" w:space="0" w:color="BFBFBF"/>
              <w:right w:val="single" w:sz="4" w:space="0" w:color="BFBFBF"/>
            </w:tcBorders>
            <w:shd w:val="clear" w:color="000000" w:fill="B8DC88"/>
            <w:vAlign w:val="center"/>
            <w:hideMark/>
          </w:tcPr>
          <w:p w14:paraId="4217CB32" w14:textId="77777777" w:rsidR="008D45ED" w:rsidRPr="008D45ED" w:rsidRDefault="002F67E3" w:rsidP="008D45ED">
            <w:pPr>
              <w:spacing w:after="0" w:line="240" w:lineRule="auto"/>
              <w:jc w:val="center"/>
              <w:rPr>
                <w:rFonts w:ascii="Calibri" w:eastAsia="Times New Roman" w:hAnsi="Calibri" w:cs="Arial"/>
                <w:b/>
                <w:bCs/>
                <w:sz w:val="18"/>
                <w:szCs w:val="18"/>
                <w:lang w:eastAsia="fr-FR"/>
              </w:rPr>
            </w:pPr>
            <w:r>
              <w:rPr>
                <w:rFonts w:ascii="Calibri" w:eastAsia="Times New Roman" w:hAnsi="Calibri" w:cs="Arial"/>
                <w:b/>
                <w:bCs/>
                <w:sz w:val="18"/>
                <w:szCs w:val="18"/>
                <w:lang w:eastAsia="fr-FR"/>
              </w:rPr>
              <w:t>N+1</w:t>
            </w:r>
          </w:p>
        </w:tc>
        <w:tc>
          <w:tcPr>
            <w:tcW w:w="851" w:type="dxa"/>
            <w:tcBorders>
              <w:top w:val="nil"/>
              <w:left w:val="nil"/>
              <w:bottom w:val="single" w:sz="4" w:space="0" w:color="BFBFBF"/>
              <w:right w:val="single" w:sz="4" w:space="0" w:color="BFBFBF"/>
            </w:tcBorders>
            <w:shd w:val="clear" w:color="000000" w:fill="B8DC88"/>
            <w:vAlign w:val="center"/>
            <w:hideMark/>
          </w:tcPr>
          <w:p w14:paraId="25DB204C" w14:textId="77777777" w:rsidR="008D45ED" w:rsidRPr="008D45ED" w:rsidRDefault="002F67E3">
            <w:pPr>
              <w:spacing w:after="0" w:line="240" w:lineRule="auto"/>
              <w:jc w:val="center"/>
              <w:rPr>
                <w:rFonts w:ascii="Calibri" w:eastAsia="Times New Roman" w:hAnsi="Calibri" w:cs="Arial"/>
                <w:b/>
                <w:bCs/>
                <w:sz w:val="18"/>
                <w:szCs w:val="18"/>
                <w:lang w:eastAsia="fr-FR"/>
              </w:rPr>
            </w:pPr>
            <w:r>
              <w:rPr>
                <w:rFonts w:ascii="Calibri" w:eastAsia="Times New Roman" w:hAnsi="Calibri" w:cs="Arial"/>
                <w:b/>
                <w:bCs/>
                <w:sz w:val="18"/>
                <w:szCs w:val="18"/>
                <w:lang w:eastAsia="fr-FR"/>
              </w:rPr>
              <w:t>N+2</w:t>
            </w:r>
          </w:p>
        </w:tc>
        <w:tc>
          <w:tcPr>
            <w:tcW w:w="850" w:type="dxa"/>
            <w:tcBorders>
              <w:top w:val="nil"/>
              <w:left w:val="nil"/>
              <w:bottom w:val="single" w:sz="4" w:space="0" w:color="BFBFBF"/>
              <w:right w:val="single" w:sz="4" w:space="0" w:color="BFBFBF"/>
            </w:tcBorders>
            <w:shd w:val="clear" w:color="000000" w:fill="B8DC88"/>
            <w:vAlign w:val="center"/>
            <w:hideMark/>
          </w:tcPr>
          <w:p w14:paraId="6272C2FF" w14:textId="77777777" w:rsidR="008D45ED" w:rsidRPr="008D45ED" w:rsidRDefault="002F67E3">
            <w:pPr>
              <w:spacing w:after="0" w:line="240" w:lineRule="auto"/>
              <w:jc w:val="center"/>
              <w:rPr>
                <w:rFonts w:ascii="Calibri" w:eastAsia="Times New Roman" w:hAnsi="Calibri" w:cs="Arial"/>
                <w:b/>
                <w:bCs/>
                <w:sz w:val="18"/>
                <w:szCs w:val="18"/>
                <w:lang w:eastAsia="fr-FR"/>
              </w:rPr>
            </w:pPr>
            <w:r>
              <w:rPr>
                <w:rFonts w:ascii="Calibri" w:eastAsia="Times New Roman" w:hAnsi="Calibri" w:cs="Arial"/>
                <w:b/>
                <w:bCs/>
                <w:sz w:val="18"/>
                <w:szCs w:val="18"/>
                <w:lang w:eastAsia="fr-FR"/>
              </w:rPr>
              <w:t>N+3</w:t>
            </w:r>
          </w:p>
        </w:tc>
        <w:tc>
          <w:tcPr>
            <w:tcW w:w="709" w:type="dxa"/>
            <w:tcBorders>
              <w:top w:val="nil"/>
              <w:left w:val="nil"/>
              <w:bottom w:val="single" w:sz="4" w:space="0" w:color="BFBFBF"/>
              <w:right w:val="single" w:sz="4" w:space="0" w:color="BFBFBF"/>
            </w:tcBorders>
            <w:shd w:val="clear" w:color="000000" w:fill="B8DC88"/>
            <w:vAlign w:val="center"/>
            <w:hideMark/>
          </w:tcPr>
          <w:p w14:paraId="67AFA419" w14:textId="77777777" w:rsidR="008D45ED" w:rsidRPr="008D45ED" w:rsidRDefault="002F67E3">
            <w:pPr>
              <w:spacing w:after="0" w:line="240" w:lineRule="auto"/>
              <w:jc w:val="center"/>
              <w:rPr>
                <w:rFonts w:ascii="Calibri" w:eastAsia="Times New Roman" w:hAnsi="Calibri" w:cs="Arial"/>
                <w:b/>
                <w:bCs/>
                <w:sz w:val="18"/>
                <w:szCs w:val="18"/>
                <w:lang w:eastAsia="fr-FR"/>
              </w:rPr>
            </w:pPr>
            <w:r>
              <w:rPr>
                <w:rFonts w:ascii="Calibri" w:eastAsia="Times New Roman" w:hAnsi="Calibri" w:cs="Arial"/>
                <w:b/>
                <w:bCs/>
                <w:sz w:val="18"/>
                <w:szCs w:val="18"/>
                <w:lang w:eastAsia="fr-FR"/>
              </w:rPr>
              <w:t>N+4</w:t>
            </w:r>
          </w:p>
        </w:tc>
        <w:tc>
          <w:tcPr>
            <w:tcW w:w="851" w:type="dxa"/>
            <w:tcBorders>
              <w:top w:val="nil"/>
              <w:left w:val="nil"/>
              <w:bottom w:val="single" w:sz="4" w:space="0" w:color="BFBFBF"/>
              <w:right w:val="single" w:sz="4" w:space="0" w:color="BFBFBF"/>
            </w:tcBorders>
            <w:shd w:val="clear" w:color="000000" w:fill="B8DC88"/>
            <w:vAlign w:val="center"/>
            <w:hideMark/>
          </w:tcPr>
          <w:p w14:paraId="58374FC3" w14:textId="77777777" w:rsidR="008D45ED" w:rsidRPr="008D45ED" w:rsidRDefault="002F67E3">
            <w:pPr>
              <w:spacing w:after="0" w:line="240" w:lineRule="auto"/>
              <w:jc w:val="center"/>
              <w:rPr>
                <w:rFonts w:ascii="Calibri" w:eastAsia="Times New Roman" w:hAnsi="Calibri" w:cs="Arial"/>
                <w:b/>
                <w:bCs/>
                <w:sz w:val="18"/>
                <w:szCs w:val="18"/>
                <w:lang w:eastAsia="fr-FR"/>
              </w:rPr>
            </w:pPr>
            <w:r>
              <w:rPr>
                <w:rFonts w:ascii="Calibri" w:eastAsia="Times New Roman" w:hAnsi="Calibri" w:cs="Arial"/>
                <w:b/>
                <w:bCs/>
                <w:sz w:val="18"/>
                <w:szCs w:val="18"/>
                <w:lang w:eastAsia="fr-FR"/>
              </w:rPr>
              <w:t>N+5</w:t>
            </w:r>
          </w:p>
        </w:tc>
      </w:tr>
      <w:tr w:rsidR="00E253F1" w:rsidRPr="008D45ED" w14:paraId="578809FD" w14:textId="77777777" w:rsidTr="00E2466C">
        <w:trPr>
          <w:trHeight w:val="302"/>
        </w:trPr>
        <w:tc>
          <w:tcPr>
            <w:tcW w:w="851" w:type="dxa"/>
            <w:tcBorders>
              <w:top w:val="nil"/>
              <w:left w:val="single" w:sz="4" w:space="0" w:color="BFBFBF"/>
              <w:bottom w:val="single" w:sz="4" w:space="0" w:color="BFBFBF"/>
              <w:right w:val="single" w:sz="4" w:space="0" w:color="BFBFBF"/>
            </w:tcBorders>
            <w:shd w:val="clear" w:color="000000" w:fill="F1F8E8"/>
          </w:tcPr>
          <w:p w14:paraId="434B6554" w14:textId="77777777" w:rsidR="008D45ED" w:rsidRPr="008D45ED" w:rsidRDefault="00A46091" w:rsidP="008D45ED">
            <w:pPr>
              <w:spacing w:after="0" w:line="240" w:lineRule="auto"/>
              <w:rPr>
                <w:rFonts w:ascii="Calibri" w:eastAsia="Times New Roman" w:hAnsi="Calibri" w:cs="Arial"/>
                <w:sz w:val="20"/>
                <w:szCs w:val="20"/>
                <w:lang w:eastAsia="fr-FR"/>
              </w:rPr>
            </w:pPr>
            <w:r>
              <w:rPr>
                <w:rFonts w:ascii="Calibri" w:eastAsia="Times New Roman" w:hAnsi="Calibri" w:cs="Arial"/>
                <w:sz w:val="20"/>
                <w:szCs w:val="20"/>
                <w:lang w:eastAsia="fr-FR"/>
              </w:rPr>
              <w:t>1</w:t>
            </w:r>
          </w:p>
        </w:tc>
        <w:tc>
          <w:tcPr>
            <w:tcW w:w="1985" w:type="dxa"/>
            <w:tcBorders>
              <w:top w:val="nil"/>
              <w:left w:val="single" w:sz="4" w:space="0" w:color="BFBFBF"/>
              <w:bottom w:val="single" w:sz="4" w:space="0" w:color="BFBFBF"/>
              <w:right w:val="single" w:sz="4" w:space="0" w:color="BFBFBF"/>
            </w:tcBorders>
            <w:shd w:val="clear" w:color="000000" w:fill="F1F8E8"/>
            <w:noWrap/>
            <w:vAlign w:val="center"/>
            <w:hideMark/>
          </w:tcPr>
          <w:p w14:paraId="3E7B2A7F" w14:textId="77777777" w:rsidR="008D45ED" w:rsidRPr="008D45ED" w:rsidRDefault="008D45ED" w:rsidP="008D45ED">
            <w:pPr>
              <w:spacing w:after="0" w:line="240" w:lineRule="auto"/>
              <w:rPr>
                <w:rFonts w:ascii="Calibri" w:eastAsia="Times New Roman" w:hAnsi="Calibri" w:cs="Arial"/>
                <w:sz w:val="20"/>
                <w:szCs w:val="20"/>
                <w:lang w:eastAsia="fr-FR"/>
              </w:rPr>
            </w:pPr>
            <w:r w:rsidRPr="008D45ED">
              <w:rPr>
                <w:rFonts w:ascii="Calibri" w:eastAsia="Times New Roman" w:hAnsi="Calibri" w:cs="Arial"/>
                <w:sz w:val="20"/>
                <w:szCs w:val="20"/>
                <w:lang w:eastAsia="fr-FR"/>
              </w:rPr>
              <w:t> </w:t>
            </w:r>
          </w:p>
        </w:tc>
        <w:tc>
          <w:tcPr>
            <w:tcW w:w="1974" w:type="dxa"/>
            <w:tcBorders>
              <w:top w:val="nil"/>
              <w:left w:val="nil"/>
              <w:bottom w:val="single" w:sz="4" w:space="0" w:color="BFBFBF"/>
              <w:right w:val="single" w:sz="4" w:space="0" w:color="BFBFBF"/>
            </w:tcBorders>
            <w:shd w:val="clear" w:color="000000" w:fill="F1F8E8"/>
            <w:noWrap/>
            <w:vAlign w:val="center"/>
            <w:hideMark/>
          </w:tcPr>
          <w:p w14:paraId="161A21F5" w14:textId="77777777" w:rsidR="008D45ED" w:rsidRPr="008D45ED" w:rsidRDefault="008D45ED" w:rsidP="008D45ED">
            <w:pPr>
              <w:spacing w:after="0" w:line="240" w:lineRule="auto"/>
              <w:rPr>
                <w:rFonts w:ascii="Calibri" w:eastAsia="Times New Roman" w:hAnsi="Calibri" w:cs="Arial"/>
                <w:sz w:val="20"/>
                <w:szCs w:val="20"/>
                <w:lang w:eastAsia="fr-FR"/>
              </w:rPr>
            </w:pPr>
            <w:r w:rsidRPr="008D45ED">
              <w:rPr>
                <w:rFonts w:ascii="Calibri" w:eastAsia="Times New Roman" w:hAnsi="Calibri" w:cs="Arial"/>
                <w:sz w:val="20"/>
                <w:szCs w:val="20"/>
                <w:lang w:eastAsia="fr-FR"/>
              </w:rPr>
              <w:t> </w:t>
            </w:r>
          </w:p>
        </w:tc>
        <w:tc>
          <w:tcPr>
            <w:tcW w:w="779" w:type="dxa"/>
            <w:tcBorders>
              <w:top w:val="nil"/>
              <w:left w:val="nil"/>
              <w:bottom w:val="single" w:sz="4" w:space="0" w:color="BFBFBF"/>
              <w:right w:val="single" w:sz="4" w:space="0" w:color="BFBFBF"/>
            </w:tcBorders>
            <w:shd w:val="clear" w:color="000000" w:fill="DAEDC1"/>
            <w:noWrap/>
            <w:vAlign w:val="center"/>
            <w:hideMark/>
          </w:tcPr>
          <w:p w14:paraId="039562FD" w14:textId="77777777" w:rsidR="008D45ED" w:rsidRPr="008D45ED" w:rsidRDefault="008D45ED" w:rsidP="008D45ED">
            <w:pPr>
              <w:spacing w:after="0" w:line="240" w:lineRule="auto"/>
              <w:jc w:val="center"/>
              <w:rPr>
                <w:rFonts w:ascii="Calibri" w:eastAsia="Times New Roman" w:hAnsi="Calibri" w:cs="Arial"/>
                <w:sz w:val="20"/>
                <w:szCs w:val="20"/>
                <w:lang w:eastAsia="fr-FR"/>
              </w:rPr>
            </w:pPr>
            <w:r w:rsidRPr="008D45ED">
              <w:rPr>
                <w:rFonts w:ascii="Calibri" w:eastAsia="Times New Roman" w:hAnsi="Calibri" w:cs="Arial"/>
                <w:sz w:val="20"/>
                <w:szCs w:val="20"/>
                <w:lang w:eastAsia="fr-FR"/>
              </w:rPr>
              <w:t> </w:t>
            </w:r>
          </w:p>
        </w:tc>
        <w:tc>
          <w:tcPr>
            <w:tcW w:w="790" w:type="dxa"/>
            <w:tcBorders>
              <w:top w:val="nil"/>
              <w:left w:val="nil"/>
              <w:bottom w:val="single" w:sz="4" w:space="0" w:color="BFBFBF"/>
              <w:right w:val="single" w:sz="4" w:space="0" w:color="BFBFBF"/>
            </w:tcBorders>
            <w:shd w:val="clear" w:color="000000" w:fill="F1F8E8"/>
            <w:noWrap/>
            <w:vAlign w:val="center"/>
            <w:hideMark/>
          </w:tcPr>
          <w:p w14:paraId="1503331E" w14:textId="77777777" w:rsidR="008D45ED" w:rsidRPr="008D45ED" w:rsidRDefault="008D45ED" w:rsidP="008D45ED">
            <w:pPr>
              <w:spacing w:after="0" w:line="240" w:lineRule="auto"/>
              <w:jc w:val="center"/>
              <w:rPr>
                <w:rFonts w:ascii="Calibri" w:eastAsia="Times New Roman" w:hAnsi="Calibri" w:cs="Arial"/>
                <w:color w:val="FF0000"/>
                <w:sz w:val="20"/>
                <w:szCs w:val="20"/>
                <w:lang w:eastAsia="fr-FR"/>
              </w:rPr>
            </w:pPr>
            <w:r w:rsidRPr="008D45ED">
              <w:rPr>
                <w:rFonts w:ascii="Calibri" w:eastAsia="Times New Roman" w:hAnsi="Calibri" w:cs="Arial"/>
                <w:color w:val="FF0000"/>
                <w:sz w:val="20"/>
                <w:szCs w:val="20"/>
                <w:lang w:eastAsia="fr-FR"/>
              </w:rPr>
              <w:t> </w:t>
            </w:r>
          </w:p>
        </w:tc>
        <w:tc>
          <w:tcPr>
            <w:tcW w:w="851" w:type="dxa"/>
            <w:tcBorders>
              <w:top w:val="nil"/>
              <w:left w:val="nil"/>
              <w:bottom w:val="single" w:sz="4" w:space="0" w:color="BFBFBF"/>
              <w:right w:val="single" w:sz="4" w:space="0" w:color="BFBFBF"/>
            </w:tcBorders>
            <w:shd w:val="clear" w:color="000000" w:fill="F1F8E8"/>
            <w:vAlign w:val="center"/>
            <w:hideMark/>
          </w:tcPr>
          <w:p w14:paraId="36CCCA02" w14:textId="77777777" w:rsidR="008D45ED" w:rsidRPr="008D45ED" w:rsidRDefault="008D45ED"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 </w:t>
            </w:r>
          </w:p>
        </w:tc>
        <w:tc>
          <w:tcPr>
            <w:tcW w:w="850" w:type="dxa"/>
            <w:tcBorders>
              <w:top w:val="nil"/>
              <w:left w:val="nil"/>
              <w:bottom w:val="single" w:sz="4" w:space="0" w:color="BFBFBF"/>
              <w:right w:val="single" w:sz="4" w:space="0" w:color="BFBFBF"/>
            </w:tcBorders>
            <w:shd w:val="clear" w:color="000000" w:fill="F1F8E8"/>
            <w:vAlign w:val="center"/>
            <w:hideMark/>
          </w:tcPr>
          <w:p w14:paraId="696E8CD6" w14:textId="77777777" w:rsidR="008D45ED" w:rsidRPr="008D45ED" w:rsidRDefault="008D45ED"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 </w:t>
            </w:r>
          </w:p>
        </w:tc>
        <w:tc>
          <w:tcPr>
            <w:tcW w:w="709" w:type="dxa"/>
            <w:tcBorders>
              <w:top w:val="nil"/>
              <w:left w:val="nil"/>
              <w:bottom w:val="single" w:sz="4" w:space="0" w:color="BFBFBF"/>
              <w:right w:val="single" w:sz="4" w:space="0" w:color="BFBFBF"/>
            </w:tcBorders>
            <w:shd w:val="clear" w:color="000000" w:fill="F1F8E8"/>
            <w:vAlign w:val="center"/>
            <w:hideMark/>
          </w:tcPr>
          <w:p w14:paraId="511DCCFA" w14:textId="77777777" w:rsidR="008D45ED" w:rsidRPr="008D45ED" w:rsidRDefault="008D45ED"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 </w:t>
            </w:r>
          </w:p>
        </w:tc>
        <w:tc>
          <w:tcPr>
            <w:tcW w:w="851" w:type="dxa"/>
            <w:tcBorders>
              <w:top w:val="nil"/>
              <w:left w:val="nil"/>
              <w:bottom w:val="single" w:sz="4" w:space="0" w:color="BFBFBF"/>
              <w:right w:val="single" w:sz="4" w:space="0" w:color="BFBFBF"/>
            </w:tcBorders>
            <w:shd w:val="clear" w:color="000000" w:fill="F1F8E8"/>
            <w:vAlign w:val="center"/>
            <w:hideMark/>
          </w:tcPr>
          <w:p w14:paraId="7F4D677C" w14:textId="77777777" w:rsidR="008D45ED" w:rsidRPr="008D45ED" w:rsidRDefault="008D45ED"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 </w:t>
            </w:r>
          </w:p>
        </w:tc>
      </w:tr>
      <w:tr w:rsidR="00E253F1" w:rsidRPr="008D45ED" w14:paraId="4D9CE41A" w14:textId="77777777" w:rsidTr="00E2466C">
        <w:trPr>
          <w:trHeight w:val="302"/>
        </w:trPr>
        <w:tc>
          <w:tcPr>
            <w:tcW w:w="851" w:type="dxa"/>
            <w:tcBorders>
              <w:top w:val="nil"/>
              <w:left w:val="single" w:sz="4" w:space="0" w:color="BFBFBF"/>
              <w:bottom w:val="single" w:sz="4" w:space="0" w:color="BFBFBF"/>
              <w:right w:val="single" w:sz="4" w:space="0" w:color="BFBFBF"/>
            </w:tcBorders>
            <w:shd w:val="clear" w:color="000000" w:fill="F1F8E8"/>
          </w:tcPr>
          <w:p w14:paraId="18F41830" w14:textId="77777777" w:rsidR="008D45ED" w:rsidRPr="008D45ED" w:rsidRDefault="00A46091" w:rsidP="008D45ED">
            <w:pPr>
              <w:spacing w:after="0" w:line="240" w:lineRule="auto"/>
              <w:rPr>
                <w:rFonts w:ascii="Calibri" w:eastAsia="Times New Roman" w:hAnsi="Calibri" w:cs="Arial"/>
                <w:sz w:val="20"/>
                <w:szCs w:val="20"/>
                <w:lang w:eastAsia="fr-FR"/>
              </w:rPr>
            </w:pPr>
            <w:r>
              <w:rPr>
                <w:rFonts w:ascii="Calibri" w:eastAsia="Times New Roman" w:hAnsi="Calibri" w:cs="Arial"/>
                <w:sz w:val="20"/>
                <w:szCs w:val="20"/>
                <w:lang w:eastAsia="fr-FR"/>
              </w:rPr>
              <w:t>2</w:t>
            </w:r>
          </w:p>
        </w:tc>
        <w:tc>
          <w:tcPr>
            <w:tcW w:w="1985" w:type="dxa"/>
            <w:tcBorders>
              <w:top w:val="nil"/>
              <w:left w:val="single" w:sz="4" w:space="0" w:color="BFBFBF"/>
              <w:bottom w:val="single" w:sz="4" w:space="0" w:color="BFBFBF"/>
              <w:right w:val="single" w:sz="4" w:space="0" w:color="BFBFBF"/>
            </w:tcBorders>
            <w:shd w:val="clear" w:color="000000" w:fill="F1F8E8"/>
            <w:noWrap/>
            <w:vAlign w:val="center"/>
            <w:hideMark/>
          </w:tcPr>
          <w:p w14:paraId="6750A4C7" w14:textId="77777777" w:rsidR="008D45ED" w:rsidRPr="008D45ED" w:rsidRDefault="008D45ED" w:rsidP="008D45ED">
            <w:pPr>
              <w:spacing w:after="0" w:line="240" w:lineRule="auto"/>
              <w:rPr>
                <w:rFonts w:ascii="Calibri" w:eastAsia="Times New Roman" w:hAnsi="Calibri" w:cs="Arial"/>
                <w:sz w:val="20"/>
                <w:szCs w:val="20"/>
                <w:lang w:eastAsia="fr-FR"/>
              </w:rPr>
            </w:pPr>
            <w:r w:rsidRPr="008D45ED">
              <w:rPr>
                <w:rFonts w:ascii="Calibri" w:eastAsia="Times New Roman" w:hAnsi="Calibri" w:cs="Arial"/>
                <w:sz w:val="20"/>
                <w:szCs w:val="20"/>
                <w:lang w:eastAsia="fr-FR"/>
              </w:rPr>
              <w:t> </w:t>
            </w:r>
          </w:p>
        </w:tc>
        <w:tc>
          <w:tcPr>
            <w:tcW w:w="1974" w:type="dxa"/>
            <w:tcBorders>
              <w:top w:val="nil"/>
              <w:left w:val="nil"/>
              <w:bottom w:val="single" w:sz="4" w:space="0" w:color="BFBFBF"/>
              <w:right w:val="single" w:sz="4" w:space="0" w:color="BFBFBF"/>
            </w:tcBorders>
            <w:shd w:val="clear" w:color="000000" w:fill="F1F8E8"/>
            <w:noWrap/>
            <w:vAlign w:val="center"/>
            <w:hideMark/>
          </w:tcPr>
          <w:p w14:paraId="1BCE611A" w14:textId="77777777" w:rsidR="008D45ED" w:rsidRPr="008D45ED" w:rsidRDefault="008D45ED" w:rsidP="008D45ED">
            <w:pPr>
              <w:spacing w:after="0" w:line="240" w:lineRule="auto"/>
              <w:rPr>
                <w:rFonts w:ascii="Calibri" w:eastAsia="Times New Roman" w:hAnsi="Calibri" w:cs="Arial"/>
                <w:sz w:val="20"/>
                <w:szCs w:val="20"/>
                <w:lang w:eastAsia="fr-FR"/>
              </w:rPr>
            </w:pPr>
            <w:r w:rsidRPr="008D45ED">
              <w:rPr>
                <w:rFonts w:ascii="Calibri" w:eastAsia="Times New Roman" w:hAnsi="Calibri" w:cs="Arial"/>
                <w:sz w:val="20"/>
                <w:szCs w:val="20"/>
                <w:lang w:eastAsia="fr-FR"/>
              </w:rPr>
              <w:t> </w:t>
            </w:r>
          </w:p>
        </w:tc>
        <w:tc>
          <w:tcPr>
            <w:tcW w:w="779" w:type="dxa"/>
            <w:tcBorders>
              <w:top w:val="nil"/>
              <w:left w:val="nil"/>
              <w:bottom w:val="single" w:sz="4" w:space="0" w:color="BFBFBF"/>
              <w:right w:val="single" w:sz="4" w:space="0" w:color="BFBFBF"/>
            </w:tcBorders>
            <w:shd w:val="clear" w:color="000000" w:fill="DAEDC1"/>
            <w:noWrap/>
            <w:vAlign w:val="center"/>
            <w:hideMark/>
          </w:tcPr>
          <w:p w14:paraId="576FF11E" w14:textId="77777777" w:rsidR="008D45ED" w:rsidRPr="008D45ED" w:rsidRDefault="008D45ED" w:rsidP="008D45ED">
            <w:pPr>
              <w:spacing w:after="0" w:line="240" w:lineRule="auto"/>
              <w:jc w:val="center"/>
              <w:rPr>
                <w:rFonts w:ascii="Calibri" w:eastAsia="Times New Roman" w:hAnsi="Calibri" w:cs="Arial"/>
                <w:sz w:val="20"/>
                <w:szCs w:val="20"/>
                <w:lang w:eastAsia="fr-FR"/>
              </w:rPr>
            </w:pPr>
            <w:r w:rsidRPr="008D45ED">
              <w:rPr>
                <w:rFonts w:ascii="Calibri" w:eastAsia="Times New Roman" w:hAnsi="Calibri" w:cs="Arial"/>
                <w:sz w:val="20"/>
                <w:szCs w:val="20"/>
                <w:lang w:eastAsia="fr-FR"/>
              </w:rPr>
              <w:t> </w:t>
            </w:r>
          </w:p>
        </w:tc>
        <w:tc>
          <w:tcPr>
            <w:tcW w:w="790" w:type="dxa"/>
            <w:tcBorders>
              <w:top w:val="nil"/>
              <w:left w:val="nil"/>
              <w:bottom w:val="single" w:sz="4" w:space="0" w:color="BFBFBF"/>
              <w:right w:val="single" w:sz="4" w:space="0" w:color="BFBFBF"/>
            </w:tcBorders>
            <w:shd w:val="clear" w:color="000000" w:fill="F1F8E8"/>
            <w:noWrap/>
            <w:vAlign w:val="center"/>
            <w:hideMark/>
          </w:tcPr>
          <w:p w14:paraId="7C820175" w14:textId="77777777" w:rsidR="008D45ED" w:rsidRPr="008D45ED" w:rsidRDefault="008D45ED" w:rsidP="008D45ED">
            <w:pPr>
              <w:spacing w:after="0" w:line="240" w:lineRule="auto"/>
              <w:jc w:val="center"/>
              <w:rPr>
                <w:rFonts w:ascii="Calibri" w:eastAsia="Times New Roman" w:hAnsi="Calibri" w:cs="Arial"/>
                <w:sz w:val="20"/>
                <w:szCs w:val="20"/>
                <w:lang w:eastAsia="fr-FR"/>
              </w:rPr>
            </w:pPr>
            <w:r w:rsidRPr="008D45ED">
              <w:rPr>
                <w:rFonts w:ascii="Calibri" w:eastAsia="Times New Roman" w:hAnsi="Calibri" w:cs="Arial"/>
                <w:sz w:val="20"/>
                <w:szCs w:val="20"/>
                <w:lang w:eastAsia="fr-FR"/>
              </w:rPr>
              <w:t> </w:t>
            </w:r>
          </w:p>
        </w:tc>
        <w:tc>
          <w:tcPr>
            <w:tcW w:w="851" w:type="dxa"/>
            <w:tcBorders>
              <w:top w:val="nil"/>
              <w:left w:val="nil"/>
              <w:bottom w:val="single" w:sz="4" w:space="0" w:color="BFBFBF"/>
              <w:right w:val="single" w:sz="4" w:space="0" w:color="BFBFBF"/>
            </w:tcBorders>
            <w:shd w:val="clear" w:color="000000" w:fill="F1F8E8"/>
            <w:noWrap/>
            <w:vAlign w:val="center"/>
            <w:hideMark/>
          </w:tcPr>
          <w:p w14:paraId="227EE57C" w14:textId="77777777" w:rsidR="008D45ED" w:rsidRPr="008D45ED" w:rsidRDefault="008D45ED" w:rsidP="008D45ED">
            <w:pPr>
              <w:spacing w:after="0" w:line="240" w:lineRule="auto"/>
              <w:jc w:val="center"/>
              <w:rPr>
                <w:rFonts w:ascii="Calibri" w:eastAsia="Times New Roman" w:hAnsi="Calibri" w:cs="Arial"/>
                <w:color w:val="FF0000"/>
                <w:sz w:val="20"/>
                <w:szCs w:val="20"/>
                <w:lang w:eastAsia="fr-FR"/>
              </w:rPr>
            </w:pPr>
            <w:r w:rsidRPr="008D45ED">
              <w:rPr>
                <w:rFonts w:ascii="Calibri" w:eastAsia="Times New Roman" w:hAnsi="Calibri" w:cs="Arial"/>
                <w:color w:val="FF0000"/>
                <w:sz w:val="20"/>
                <w:szCs w:val="20"/>
                <w:lang w:eastAsia="fr-FR"/>
              </w:rPr>
              <w:t> </w:t>
            </w:r>
          </w:p>
        </w:tc>
        <w:tc>
          <w:tcPr>
            <w:tcW w:w="850" w:type="dxa"/>
            <w:tcBorders>
              <w:top w:val="nil"/>
              <w:left w:val="nil"/>
              <w:bottom w:val="single" w:sz="4" w:space="0" w:color="BFBFBF"/>
              <w:right w:val="single" w:sz="4" w:space="0" w:color="BFBFBF"/>
            </w:tcBorders>
            <w:shd w:val="clear" w:color="000000" w:fill="F1F8E8"/>
            <w:vAlign w:val="center"/>
            <w:hideMark/>
          </w:tcPr>
          <w:p w14:paraId="793682D0" w14:textId="77777777" w:rsidR="008D45ED" w:rsidRPr="008D45ED" w:rsidRDefault="008D45ED"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 </w:t>
            </w:r>
          </w:p>
        </w:tc>
        <w:tc>
          <w:tcPr>
            <w:tcW w:w="709" w:type="dxa"/>
            <w:tcBorders>
              <w:top w:val="nil"/>
              <w:left w:val="nil"/>
              <w:bottom w:val="single" w:sz="4" w:space="0" w:color="BFBFBF"/>
              <w:right w:val="single" w:sz="4" w:space="0" w:color="BFBFBF"/>
            </w:tcBorders>
            <w:shd w:val="clear" w:color="000000" w:fill="F1F8E8"/>
            <w:vAlign w:val="center"/>
            <w:hideMark/>
          </w:tcPr>
          <w:p w14:paraId="3B454B51" w14:textId="77777777" w:rsidR="008D45ED" w:rsidRPr="008D45ED" w:rsidRDefault="008D45ED"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 </w:t>
            </w:r>
          </w:p>
        </w:tc>
        <w:tc>
          <w:tcPr>
            <w:tcW w:w="851" w:type="dxa"/>
            <w:tcBorders>
              <w:top w:val="nil"/>
              <w:left w:val="nil"/>
              <w:bottom w:val="single" w:sz="4" w:space="0" w:color="BFBFBF"/>
              <w:right w:val="single" w:sz="4" w:space="0" w:color="BFBFBF"/>
            </w:tcBorders>
            <w:shd w:val="clear" w:color="000000" w:fill="F1F8E8"/>
            <w:vAlign w:val="center"/>
            <w:hideMark/>
          </w:tcPr>
          <w:p w14:paraId="6C672FAD" w14:textId="77777777" w:rsidR="008D45ED" w:rsidRPr="008D45ED" w:rsidRDefault="008D45ED"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 </w:t>
            </w:r>
          </w:p>
        </w:tc>
      </w:tr>
      <w:tr w:rsidR="00E253F1" w:rsidRPr="008D45ED" w14:paraId="23F9FAB9" w14:textId="77777777" w:rsidTr="00E2466C">
        <w:trPr>
          <w:trHeight w:val="302"/>
        </w:trPr>
        <w:tc>
          <w:tcPr>
            <w:tcW w:w="851" w:type="dxa"/>
            <w:tcBorders>
              <w:top w:val="nil"/>
              <w:left w:val="single" w:sz="4" w:space="0" w:color="BFBFBF"/>
              <w:bottom w:val="single" w:sz="4" w:space="0" w:color="BFBFBF"/>
              <w:right w:val="single" w:sz="4" w:space="0" w:color="BFBFBF"/>
            </w:tcBorders>
            <w:shd w:val="clear" w:color="000000" w:fill="F1F8E8"/>
          </w:tcPr>
          <w:p w14:paraId="16E794C9" w14:textId="77777777" w:rsidR="008D45ED" w:rsidRPr="008D45ED" w:rsidRDefault="00A46091" w:rsidP="008D45ED">
            <w:pPr>
              <w:spacing w:after="0" w:line="240" w:lineRule="auto"/>
              <w:rPr>
                <w:rFonts w:ascii="Calibri" w:eastAsia="Times New Roman" w:hAnsi="Calibri" w:cs="Arial"/>
                <w:sz w:val="20"/>
                <w:szCs w:val="20"/>
                <w:lang w:eastAsia="fr-FR"/>
              </w:rPr>
            </w:pPr>
            <w:r>
              <w:rPr>
                <w:rFonts w:ascii="Calibri" w:eastAsia="Times New Roman" w:hAnsi="Calibri" w:cs="Arial"/>
                <w:sz w:val="20"/>
                <w:szCs w:val="20"/>
                <w:lang w:eastAsia="fr-FR"/>
              </w:rPr>
              <w:t>…</w:t>
            </w:r>
          </w:p>
        </w:tc>
        <w:tc>
          <w:tcPr>
            <w:tcW w:w="1985" w:type="dxa"/>
            <w:tcBorders>
              <w:top w:val="nil"/>
              <w:left w:val="single" w:sz="4" w:space="0" w:color="BFBFBF"/>
              <w:bottom w:val="single" w:sz="4" w:space="0" w:color="BFBFBF"/>
              <w:right w:val="single" w:sz="4" w:space="0" w:color="BFBFBF"/>
            </w:tcBorders>
            <w:shd w:val="clear" w:color="000000" w:fill="F1F8E8"/>
            <w:noWrap/>
            <w:vAlign w:val="center"/>
            <w:hideMark/>
          </w:tcPr>
          <w:p w14:paraId="4D43A69B" w14:textId="77777777" w:rsidR="008D45ED" w:rsidRPr="008D45ED" w:rsidRDefault="008D45ED" w:rsidP="008D45ED">
            <w:pPr>
              <w:spacing w:after="0" w:line="240" w:lineRule="auto"/>
              <w:rPr>
                <w:rFonts w:ascii="Calibri" w:eastAsia="Times New Roman" w:hAnsi="Calibri" w:cs="Arial"/>
                <w:sz w:val="20"/>
                <w:szCs w:val="20"/>
                <w:lang w:eastAsia="fr-FR"/>
              </w:rPr>
            </w:pPr>
            <w:r w:rsidRPr="008D45ED">
              <w:rPr>
                <w:rFonts w:ascii="Calibri" w:eastAsia="Times New Roman" w:hAnsi="Calibri" w:cs="Arial"/>
                <w:sz w:val="20"/>
                <w:szCs w:val="20"/>
                <w:lang w:eastAsia="fr-FR"/>
              </w:rPr>
              <w:t> </w:t>
            </w:r>
          </w:p>
        </w:tc>
        <w:tc>
          <w:tcPr>
            <w:tcW w:w="1974" w:type="dxa"/>
            <w:tcBorders>
              <w:top w:val="nil"/>
              <w:left w:val="nil"/>
              <w:bottom w:val="single" w:sz="4" w:space="0" w:color="BFBFBF"/>
              <w:right w:val="single" w:sz="4" w:space="0" w:color="BFBFBF"/>
            </w:tcBorders>
            <w:shd w:val="clear" w:color="000000" w:fill="F1F8E8"/>
            <w:noWrap/>
            <w:vAlign w:val="center"/>
            <w:hideMark/>
          </w:tcPr>
          <w:p w14:paraId="375B5C01" w14:textId="77777777" w:rsidR="008D45ED" w:rsidRPr="008D45ED" w:rsidRDefault="008D45ED" w:rsidP="008D45ED">
            <w:pPr>
              <w:spacing w:after="0" w:line="240" w:lineRule="auto"/>
              <w:rPr>
                <w:rFonts w:ascii="Calibri" w:eastAsia="Times New Roman" w:hAnsi="Calibri" w:cs="Arial"/>
                <w:sz w:val="20"/>
                <w:szCs w:val="20"/>
                <w:lang w:eastAsia="fr-FR"/>
              </w:rPr>
            </w:pPr>
            <w:r w:rsidRPr="008D45ED">
              <w:rPr>
                <w:rFonts w:ascii="Calibri" w:eastAsia="Times New Roman" w:hAnsi="Calibri" w:cs="Arial"/>
                <w:sz w:val="20"/>
                <w:szCs w:val="20"/>
                <w:lang w:eastAsia="fr-FR"/>
              </w:rPr>
              <w:t> </w:t>
            </w:r>
          </w:p>
        </w:tc>
        <w:tc>
          <w:tcPr>
            <w:tcW w:w="779" w:type="dxa"/>
            <w:tcBorders>
              <w:top w:val="nil"/>
              <w:left w:val="nil"/>
              <w:bottom w:val="single" w:sz="4" w:space="0" w:color="BFBFBF"/>
              <w:right w:val="single" w:sz="4" w:space="0" w:color="BFBFBF"/>
            </w:tcBorders>
            <w:shd w:val="clear" w:color="000000" w:fill="DAEDC1"/>
            <w:noWrap/>
            <w:vAlign w:val="center"/>
            <w:hideMark/>
          </w:tcPr>
          <w:p w14:paraId="46E56815" w14:textId="77777777" w:rsidR="008D45ED" w:rsidRPr="008D45ED" w:rsidRDefault="008D45ED" w:rsidP="008D45ED">
            <w:pPr>
              <w:spacing w:after="0" w:line="240" w:lineRule="auto"/>
              <w:jc w:val="center"/>
              <w:rPr>
                <w:rFonts w:ascii="Calibri" w:eastAsia="Times New Roman" w:hAnsi="Calibri" w:cs="Arial"/>
                <w:sz w:val="20"/>
                <w:szCs w:val="20"/>
                <w:lang w:eastAsia="fr-FR"/>
              </w:rPr>
            </w:pPr>
            <w:r w:rsidRPr="008D45ED">
              <w:rPr>
                <w:rFonts w:ascii="Calibri" w:eastAsia="Times New Roman" w:hAnsi="Calibri" w:cs="Arial"/>
                <w:sz w:val="20"/>
                <w:szCs w:val="20"/>
                <w:lang w:eastAsia="fr-FR"/>
              </w:rPr>
              <w:t> </w:t>
            </w:r>
          </w:p>
        </w:tc>
        <w:tc>
          <w:tcPr>
            <w:tcW w:w="790" w:type="dxa"/>
            <w:tcBorders>
              <w:top w:val="nil"/>
              <w:left w:val="nil"/>
              <w:bottom w:val="single" w:sz="4" w:space="0" w:color="BFBFBF"/>
              <w:right w:val="single" w:sz="4" w:space="0" w:color="BFBFBF"/>
            </w:tcBorders>
            <w:shd w:val="clear" w:color="000000" w:fill="F1F8E8"/>
            <w:noWrap/>
            <w:vAlign w:val="center"/>
            <w:hideMark/>
          </w:tcPr>
          <w:p w14:paraId="69D6BFAC" w14:textId="77777777" w:rsidR="008D45ED" w:rsidRPr="008D45ED" w:rsidRDefault="008D45ED" w:rsidP="008D45ED">
            <w:pPr>
              <w:spacing w:after="0" w:line="240" w:lineRule="auto"/>
              <w:jc w:val="center"/>
              <w:rPr>
                <w:rFonts w:ascii="Calibri" w:eastAsia="Times New Roman" w:hAnsi="Calibri" w:cs="Arial"/>
                <w:sz w:val="20"/>
                <w:szCs w:val="20"/>
                <w:lang w:eastAsia="fr-FR"/>
              </w:rPr>
            </w:pPr>
            <w:r w:rsidRPr="008D45ED">
              <w:rPr>
                <w:rFonts w:ascii="Calibri" w:eastAsia="Times New Roman" w:hAnsi="Calibri" w:cs="Arial"/>
                <w:sz w:val="20"/>
                <w:szCs w:val="20"/>
                <w:lang w:eastAsia="fr-FR"/>
              </w:rPr>
              <w:t> </w:t>
            </w:r>
          </w:p>
        </w:tc>
        <w:tc>
          <w:tcPr>
            <w:tcW w:w="851" w:type="dxa"/>
            <w:tcBorders>
              <w:top w:val="nil"/>
              <w:left w:val="nil"/>
              <w:bottom w:val="single" w:sz="4" w:space="0" w:color="BFBFBF"/>
              <w:right w:val="single" w:sz="4" w:space="0" w:color="BFBFBF"/>
            </w:tcBorders>
            <w:shd w:val="clear" w:color="000000" w:fill="F1F8E8"/>
            <w:vAlign w:val="center"/>
            <w:hideMark/>
          </w:tcPr>
          <w:p w14:paraId="6E8425B7" w14:textId="77777777" w:rsidR="008D45ED" w:rsidRPr="008D45ED" w:rsidRDefault="008D45ED"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 </w:t>
            </w:r>
          </w:p>
        </w:tc>
        <w:tc>
          <w:tcPr>
            <w:tcW w:w="850" w:type="dxa"/>
            <w:tcBorders>
              <w:top w:val="nil"/>
              <w:left w:val="nil"/>
              <w:bottom w:val="single" w:sz="4" w:space="0" w:color="BFBFBF"/>
              <w:right w:val="single" w:sz="4" w:space="0" w:color="BFBFBF"/>
            </w:tcBorders>
            <w:shd w:val="clear" w:color="000000" w:fill="F1F8E8"/>
            <w:vAlign w:val="center"/>
            <w:hideMark/>
          </w:tcPr>
          <w:p w14:paraId="5EA7BD76" w14:textId="77777777" w:rsidR="008D45ED" w:rsidRPr="008D45ED" w:rsidRDefault="008D45ED"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 </w:t>
            </w:r>
          </w:p>
        </w:tc>
        <w:tc>
          <w:tcPr>
            <w:tcW w:w="709" w:type="dxa"/>
            <w:tcBorders>
              <w:top w:val="nil"/>
              <w:left w:val="nil"/>
              <w:bottom w:val="single" w:sz="4" w:space="0" w:color="BFBFBF"/>
              <w:right w:val="single" w:sz="4" w:space="0" w:color="BFBFBF"/>
            </w:tcBorders>
            <w:shd w:val="clear" w:color="000000" w:fill="F1F8E8"/>
            <w:vAlign w:val="center"/>
            <w:hideMark/>
          </w:tcPr>
          <w:p w14:paraId="641C4BEE" w14:textId="77777777" w:rsidR="008D45ED" w:rsidRPr="008D45ED" w:rsidRDefault="008D45ED"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 </w:t>
            </w:r>
          </w:p>
        </w:tc>
        <w:tc>
          <w:tcPr>
            <w:tcW w:w="851" w:type="dxa"/>
            <w:tcBorders>
              <w:top w:val="nil"/>
              <w:left w:val="nil"/>
              <w:bottom w:val="single" w:sz="4" w:space="0" w:color="BFBFBF"/>
              <w:right w:val="single" w:sz="4" w:space="0" w:color="BFBFBF"/>
            </w:tcBorders>
            <w:shd w:val="clear" w:color="000000" w:fill="F1F8E8"/>
            <w:vAlign w:val="center"/>
            <w:hideMark/>
          </w:tcPr>
          <w:p w14:paraId="2C99D12A" w14:textId="77777777" w:rsidR="008D45ED" w:rsidRPr="008D45ED" w:rsidRDefault="008D45ED" w:rsidP="008D45ED">
            <w:pPr>
              <w:spacing w:after="0" w:line="240" w:lineRule="auto"/>
              <w:jc w:val="center"/>
              <w:rPr>
                <w:rFonts w:ascii="Calibri" w:eastAsia="Times New Roman" w:hAnsi="Calibri" w:cs="Arial"/>
                <w:b/>
                <w:bCs/>
                <w:sz w:val="20"/>
                <w:szCs w:val="20"/>
                <w:lang w:eastAsia="fr-FR"/>
              </w:rPr>
            </w:pPr>
            <w:r w:rsidRPr="008D45ED">
              <w:rPr>
                <w:rFonts w:ascii="Calibri" w:eastAsia="Times New Roman" w:hAnsi="Calibri" w:cs="Arial"/>
                <w:b/>
                <w:bCs/>
                <w:sz w:val="20"/>
                <w:szCs w:val="20"/>
                <w:lang w:eastAsia="fr-FR"/>
              </w:rPr>
              <w:t> </w:t>
            </w:r>
          </w:p>
        </w:tc>
      </w:tr>
    </w:tbl>
    <w:p w14:paraId="4814431A" w14:textId="77777777" w:rsidR="008D45ED" w:rsidRPr="008D45ED" w:rsidRDefault="008D45ED" w:rsidP="00E2466C">
      <w:pPr>
        <w:pStyle w:val="Sansinterligne"/>
      </w:pPr>
    </w:p>
    <w:p w14:paraId="4C5F299E" w14:textId="478135F7" w:rsidR="00842936" w:rsidRDefault="008C4A54" w:rsidP="00B37307">
      <w:pPr>
        <w:pStyle w:val="Sansinterligne"/>
        <w:numPr>
          <w:ilvl w:val="2"/>
          <w:numId w:val="22"/>
        </w:numPr>
        <w:ind w:left="1799"/>
        <w:jc w:val="both"/>
      </w:pPr>
      <w:r>
        <w:lastRenderedPageBreak/>
        <w:t xml:space="preserve">Chaque engagement </w:t>
      </w:r>
      <w:r w:rsidR="00582975">
        <w:t>doit être rattaché à un numéro F</w:t>
      </w:r>
      <w:r>
        <w:t>iness</w:t>
      </w:r>
      <w:r w:rsidR="00582975">
        <w:t xml:space="preserve"> (</w:t>
      </w:r>
      <w:r w:rsidR="00351202">
        <w:t>soit de l’</w:t>
      </w:r>
      <w:r w:rsidR="00582975">
        <w:t xml:space="preserve">entité juridique ou </w:t>
      </w:r>
      <w:r w:rsidR="00351202">
        <w:t xml:space="preserve">soit du </w:t>
      </w:r>
      <w:r w:rsidR="00582975">
        <w:t xml:space="preserve">site géographique. </w:t>
      </w:r>
    </w:p>
    <w:p w14:paraId="79CC5ED2" w14:textId="77777777" w:rsidR="00E711D0" w:rsidRDefault="00E711D0" w:rsidP="00B37307">
      <w:pPr>
        <w:pStyle w:val="Sansinterligne"/>
        <w:numPr>
          <w:ilvl w:val="2"/>
          <w:numId w:val="22"/>
        </w:numPr>
        <w:ind w:left="1799"/>
        <w:jc w:val="both"/>
      </w:pPr>
      <w:r>
        <w:t>N = année de la date d’effet du contrat.</w:t>
      </w:r>
    </w:p>
    <w:p w14:paraId="305EA8FC" w14:textId="77777777" w:rsidR="001C114F" w:rsidRPr="001C114F" w:rsidRDefault="001C114F" w:rsidP="001C114F">
      <w:pPr>
        <w:pStyle w:val="Sansinterligne"/>
        <w:ind w:left="1800"/>
        <w:jc w:val="both"/>
        <w:rPr>
          <w:color w:val="FF0000"/>
        </w:rPr>
      </w:pPr>
    </w:p>
    <w:p w14:paraId="3A85876A" w14:textId="77777777" w:rsidR="00E40951" w:rsidRDefault="00281DE8" w:rsidP="00B37307">
      <w:pPr>
        <w:pStyle w:val="Paragraphedeliste"/>
        <w:numPr>
          <w:ilvl w:val="0"/>
          <w:numId w:val="20"/>
        </w:numPr>
        <w:spacing w:line="240" w:lineRule="auto"/>
        <w:ind w:left="1068"/>
        <w:jc w:val="both"/>
        <w:rPr>
          <w:b/>
        </w:rPr>
      </w:pPr>
      <w:r>
        <w:rPr>
          <w:b/>
        </w:rPr>
        <w:t>Spécificités des engagements</w:t>
      </w:r>
      <w:r w:rsidR="0013002E">
        <w:rPr>
          <w:b/>
        </w:rPr>
        <w:t xml:space="preserve"> </w:t>
      </w:r>
      <w:r w:rsidR="00842936" w:rsidRPr="00BE4039">
        <w:rPr>
          <w:b/>
        </w:rPr>
        <w:t>:</w:t>
      </w:r>
    </w:p>
    <w:p w14:paraId="2FA8CC5E" w14:textId="77777777" w:rsidR="00E40951" w:rsidRDefault="00E40951" w:rsidP="00B37307">
      <w:pPr>
        <w:pStyle w:val="Paragraphedeliste"/>
        <w:numPr>
          <w:ilvl w:val="2"/>
          <w:numId w:val="23"/>
        </w:numPr>
        <w:spacing w:line="240" w:lineRule="auto"/>
        <w:ind w:left="1799"/>
        <w:jc w:val="both"/>
      </w:pPr>
      <w:r>
        <w:t>Les engagements doivent porter sur les axes stratégiques prioritaires.</w:t>
      </w:r>
    </w:p>
    <w:p w14:paraId="79B50A56" w14:textId="77777777" w:rsidR="00E40951" w:rsidRDefault="00E40951" w:rsidP="00B37307">
      <w:pPr>
        <w:pStyle w:val="Paragraphedeliste"/>
        <w:numPr>
          <w:ilvl w:val="2"/>
          <w:numId w:val="23"/>
        </w:numPr>
        <w:spacing w:line="240" w:lineRule="auto"/>
        <w:ind w:left="1799"/>
        <w:jc w:val="both"/>
      </w:pPr>
      <w:r>
        <w:t>Ils ne doivent pas être redondants avec la réglementation ou d'autres contrats.</w:t>
      </w:r>
    </w:p>
    <w:p w14:paraId="315A7D6E" w14:textId="77777777" w:rsidR="00816FA4" w:rsidRDefault="00E40951" w:rsidP="00B37307">
      <w:pPr>
        <w:pStyle w:val="Paragraphedeliste"/>
        <w:numPr>
          <w:ilvl w:val="2"/>
          <w:numId w:val="24"/>
        </w:numPr>
        <w:spacing w:line="240" w:lineRule="auto"/>
        <w:ind w:left="1799"/>
        <w:jc w:val="both"/>
      </w:pPr>
      <w:r>
        <w:t>Ils peuvent être "génériques" (</w:t>
      </w:r>
      <w:r w:rsidR="00165E6C">
        <w:t>prédéfinis par l'ARSIF</w:t>
      </w:r>
      <w:r w:rsidR="00EE259B">
        <w:t>) ou "spécifiques" (définis au cours de la négociation selon la situation particulière de l'établissement)</w:t>
      </w:r>
      <w:r w:rsidR="00281DE8">
        <w:t>.</w:t>
      </w:r>
    </w:p>
    <w:p w14:paraId="778AA5EC" w14:textId="77777777" w:rsidR="001C114F" w:rsidRDefault="001C114F" w:rsidP="00B37307">
      <w:pPr>
        <w:pStyle w:val="Paragraphedeliste"/>
        <w:numPr>
          <w:ilvl w:val="2"/>
          <w:numId w:val="24"/>
        </w:numPr>
        <w:spacing w:line="240" w:lineRule="auto"/>
        <w:ind w:left="1799"/>
        <w:jc w:val="both"/>
      </w:pPr>
      <w:r>
        <w:t>A chaque objectif doit correspondre au moins un indicateur de suivi.</w:t>
      </w:r>
    </w:p>
    <w:p w14:paraId="1D0C3B15" w14:textId="20D021A5" w:rsidR="001C114F" w:rsidRDefault="001C114F" w:rsidP="00B37307">
      <w:pPr>
        <w:pStyle w:val="Paragraphedeliste"/>
        <w:numPr>
          <w:ilvl w:val="2"/>
          <w:numId w:val="24"/>
        </w:numPr>
        <w:spacing w:line="240" w:lineRule="auto"/>
        <w:ind w:left="1799"/>
        <w:jc w:val="both"/>
      </w:pPr>
      <w:r>
        <w:t>Les valeurs-cibles</w:t>
      </w:r>
      <w:r w:rsidR="009E25B0">
        <w:t xml:space="preserve">, </w:t>
      </w:r>
      <w:r w:rsidR="00D34D27">
        <w:t>négociables, peuvent</w:t>
      </w:r>
      <w:r>
        <w:t xml:space="preserve"> être ajustées sur la durée du contrat.</w:t>
      </w:r>
    </w:p>
    <w:p w14:paraId="79436147" w14:textId="77777777" w:rsidR="009E25B0" w:rsidRDefault="009E25B0" w:rsidP="009E25B0">
      <w:pPr>
        <w:pStyle w:val="Paragraphedeliste"/>
        <w:spacing w:line="240" w:lineRule="auto"/>
        <w:ind w:left="2160"/>
        <w:jc w:val="both"/>
      </w:pPr>
    </w:p>
    <w:p w14:paraId="28F7DA07" w14:textId="77777777" w:rsidR="009E25B0" w:rsidRPr="009E25B0" w:rsidRDefault="009E25B0" w:rsidP="00B37307">
      <w:pPr>
        <w:pStyle w:val="Paragraphedeliste"/>
        <w:numPr>
          <w:ilvl w:val="0"/>
          <w:numId w:val="20"/>
        </w:numPr>
        <w:spacing w:line="240" w:lineRule="auto"/>
        <w:ind w:left="1068"/>
        <w:jc w:val="both"/>
        <w:rPr>
          <w:b/>
        </w:rPr>
      </w:pPr>
      <w:r w:rsidRPr="009E25B0">
        <w:rPr>
          <w:b/>
        </w:rPr>
        <w:t>Nombre :</w:t>
      </w:r>
    </w:p>
    <w:p w14:paraId="4774147C" w14:textId="6F8ED566" w:rsidR="009E25B0" w:rsidRDefault="009E25B0" w:rsidP="00B37307">
      <w:pPr>
        <w:pStyle w:val="Paragraphedeliste"/>
        <w:numPr>
          <w:ilvl w:val="2"/>
          <w:numId w:val="24"/>
        </w:numPr>
        <w:spacing w:line="240" w:lineRule="auto"/>
        <w:ind w:left="1799"/>
        <w:jc w:val="both"/>
      </w:pPr>
      <w:r>
        <w:t xml:space="preserve">Le principe a été retenu de </w:t>
      </w:r>
      <w:r w:rsidRPr="00B74149">
        <w:rPr>
          <w:b/>
        </w:rPr>
        <w:t>limiter le nombre d'engagements de 3 à 10</w:t>
      </w:r>
      <w:r>
        <w:t xml:space="preserve"> seulement</w:t>
      </w:r>
      <w:r w:rsidR="009365CF">
        <w:t>,</w:t>
      </w:r>
      <w:r>
        <w:t xml:space="preserve"> de façon à n'inscrire au CPOM </w:t>
      </w:r>
      <w:r w:rsidRPr="00B74149">
        <w:t>que les priorités stratégiques retenues à l'issue de la négociation</w:t>
      </w:r>
      <w:r>
        <w:t xml:space="preserve">, qui pourront alors faire l'objet d'un véritable suivi et ainsi éviter </w:t>
      </w:r>
      <w:r w:rsidR="00C945EC">
        <w:t>les écueils d</w:t>
      </w:r>
      <w:r w:rsidR="00351202">
        <w:t>’une</w:t>
      </w:r>
      <w:r w:rsidR="00C945EC">
        <w:t xml:space="preserve"> contractualisation </w:t>
      </w:r>
      <w:r w:rsidR="00351202">
        <w:t>sans</w:t>
      </w:r>
      <w:r w:rsidR="00C945EC">
        <w:t xml:space="preserve"> priorisation, </w:t>
      </w:r>
      <w:r w:rsidR="00351202">
        <w:t>sans</w:t>
      </w:r>
      <w:r w:rsidR="00C945EC">
        <w:t xml:space="preserve"> suivi….</w:t>
      </w:r>
    </w:p>
    <w:p w14:paraId="4B42BFFF" w14:textId="77777777" w:rsidR="009E25B0" w:rsidRDefault="00C945EC" w:rsidP="00B37307">
      <w:pPr>
        <w:pStyle w:val="Paragraphedeliste"/>
        <w:numPr>
          <w:ilvl w:val="2"/>
          <w:numId w:val="24"/>
        </w:numPr>
        <w:spacing w:line="240" w:lineRule="auto"/>
        <w:ind w:left="1799"/>
        <w:jc w:val="both"/>
      </w:pPr>
      <w:r>
        <w:t>Il ne doit pas y avoir d'engagement systématique</w:t>
      </w:r>
      <w:r w:rsidR="00B74149">
        <w:t xml:space="preserve"> ou obligatoire</w:t>
      </w:r>
      <w:r>
        <w:t>.</w:t>
      </w:r>
    </w:p>
    <w:p w14:paraId="5ACC8981" w14:textId="77777777" w:rsidR="005630EE" w:rsidRDefault="005630EE" w:rsidP="005630EE">
      <w:pPr>
        <w:pStyle w:val="Paragraphedeliste"/>
        <w:spacing w:line="240" w:lineRule="auto"/>
        <w:ind w:left="1799"/>
        <w:jc w:val="both"/>
      </w:pPr>
    </w:p>
    <w:p w14:paraId="73C3FAF8" w14:textId="77777777" w:rsidR="000969F0" w:rsidRPr="005630EE" w:rsidRDefault="004B30DD" w:rsidP="00B37307">
      <w:pPr>
        <w:pStyle w:val="Sansinterligne"/>
        <w:numPr>
          <w:ilvl w:val="0"/>
          <w:numId w:val="12"/>
        </w:numPr>
        <w:ind w:left="284" w:hanging="284"/>
        <w:jc w:val="both"/>
        <w:rPr>
          <w:b/>
          <w:color w:val="365F91" w:themeColor="accent1" w:themeShade="BF"/>
          <w:u w:val="single"/>
        </w:rPr>
      </w:pPr>
      <w:r w:rsidRPr="005630EE">
        <w:rPr>
          <w:b/>
          <w:color w:val="365F91" w:themeColor="accent1" w:themeShade="BF"/>
          <w:u w:val="single"/>
        </w:rPr>
        <w:t xml:space="preserve">Les indicateurs de </w:t>
      </w:r>
      <w:r w:rsidR="0075728F" w:rsidRPr="005630EE">
        <w:rPr>
          <w:b/>
          <w:color w:val="365F91" w:themeColor="accent1" w:themeShade="BF"/>
          <w:u w:val="single"/>
        </w:rPr>
        <w:t>s</w:t>
      </w:r>
      <w:r w:rsidR="006A1B51" w:rsidRPr="005630EE">
        <w:rPr>
          <w:b/>
          <w:color w:val="365F91" w:themeColor="accent1" w:themeShade="BF"/>
          <w:u w:val="single"/>
        </w:rPr>
        <w:t>uivi des engagements :</w:t>
      </w:r>
    </w:p>
    <w:p w14:paraId="407FE585" w14:textId="77777777" w:rsidR="002944C5" w:rsidRPr="002944C5" w:rsidRDefault="002944C5" w:rsidP="002944C5">
      <w:pPr>
        <w:pStyle w:val="Sansinterligne"/>
        <w:ind w:left="993"/>
        <w:jc w:val="both"/>
        <w:rPr>
          <w:b/>
          <w:color w:val="365F91" w:themeColor="accent1" w:themeShade="BF"/>
        </w:rPr>
      </w:pPr>
    </w:p>
    <w:p w14:paraId="0594E8AD" w14:textId="77777777" w:rsidR="000969F0" w:rsidRPr="00925A30" w:rsidRDefault="000969F0" w:rsidP="005630EE">
      <w:pPr>
        <w:spacing w:line="240" w:lineRule="auto"/>
        <w:jc w:val="both"/>
      </w:pPr>
      <w:r>
        <w:t xml:space="preserve">Le suivi des engagements est primordial pour la valeur ajoutée de la démarche de contractualisation. </w:t>
      </w:r>
    </w:p>
    <w:p w14:paraId="3CAEE1A8" w14:textId="77777777" w:rsidR="000969F0" w:rsidRDefault="000969F0" w:rsidP="00B37307">
      <w:pPr>
        <w:pStyle w:val="Sansinterligne"/>
        <w:numPr>
          <w:ilvl w:val="0"/>
          <w:numId w:val="20"/>
        </w:numPr>
        <w:ind w:left="1144"/>
        <w:jc w:val="both"/>
        <w:rPr>
          <w:b/>
        </w:rPr>
      </w:pPr>
      <w:r w:rsidRPr="000969F0">
        <w:rPr>
          <w:b/>
        </w:rPr>
        <w:t>Enjeux</w:t>
      </w:r>
      <w:r w:rsidR="0013002E">
        <w:rPr>
          <w:b/>
        </w:rPr>
        <w:t xml:space="preserve"> :</w:t>
      </w:r>
    </w:p>
    <w:p w14:paraId="1C13B556" w14:textId="77777777" w:rsidR="002944C5" w:rsidRPr="00D65389" w:rsidRDefault="00D65389" w:rsidP="00B37307">
      <w:pPr>
        <w:pStyle w:val="Paragraphedeliste"/>
        <w:numPr>
          <w:ilvl w:val="2"/>
          <w:numId w:val="25"/>
        </w:numPr>
        <w:spacing w:line="240" w:lineRule="auto"/>
        <w:ind w:left="1875"/>
        <w:jc w:val="both"/>
      </w:pPr>
      <w:r w:rsidRPr="00D65389">
        <w:t>Être capable de mesurer l'atteinte des objectifs dans le cadre du suivi</w:t>
      </w:r>
      <w:r w:rsidR="0013002E">
        <w:t>.</w:t>
      </w:r>
    </w:p>
    <w:p w14:paraId="3B206CC6" w14:textId="77777777" w:rsidR="00D65389" w:rsidRPr="00D65389" w:rsidRDefault="00D65389" w:rsidP="00B37307">
      <w:pPr>
        <w:pStyle w:val="Paragraphedeliste"/>
        <w:numPr>
          <w:ilvl w:val="2"/>
          <w:numId w:val="25"/>
        </w:numPr>
        <w:spacing w:line="240" w:lineRule="auto"/>
        <w:ind w:left="1875"/>
        <w:jc w:val="both"/>
      </w:pPr>
      <w:r w:rsidRPr="00D65389">
        <w:t>S'assurer de la capacité à décliner de manière opérationnelle les objectifs.</w:t>
      </w:r>
    </w:p>
    <w:p w14:paraId="65F9BB2C" w14:textId="77777777" w:rsidR="000969F0" w:rsidRDefault="000969F0" w:rsidP="00B37307">
      <w:pPr>
        <w:pStyle w:val="Sansinterligne"/>
        <w:numPr>
          <w:ilvl w:val="0"/>
          <w:numId w:val="20"/>
        </w:numPr>
        <w:ind w:left="1144"/>
        <w:jc w:val="both"/>
        <w:rPr>
          <w:b/>
        </w:rPr>
      </w:pPr>
      <w:r w:rsidRPr="000969F0">
        <w:rPr>
          <w:b/>
        </w:rPr>
        <w:t>Format</w:t>
      </w:r>
      <w:r w:rsidR="0013002E">
        <w:rPr>
          <w:b/>
        </w:rPr>
        <w:t xml:space="preserve"> :</w:t>
      </w:r>
    </w:p>
    <w:p w14:paraId="388E7F9F" w14:textId="7213F37D" w:rsidR="0013002E" w:rsidRDefault="0013002E" w:rsidP="00D62BF0">
      <w:pPr>
        <w:pStyle w:val="Sansinterligne"/>
        <w:ind w:left="1839"/>
        <w:jc w:val="both"/>
        <w:rPr>
          <w:b/>
        </w:rPr>
      </w:pPr>
      <w:r w:rsidRPr="0013002E">
        <w:t>Comme</w:t>
      </w:r>
      <w:r>
        <w:t xml:space="preserve"> pour l'engagement, un format-cadre </w:t>
      </w:r>
      <w:r w:rsidR="0023334D">
        <w:t xml:space="preserve">existe et peut être </w:t>
      </w:r>
      <w:r>
        <w:t xml:space="preserve">retenu pour </w:t>
      </w:r>
      <w:r w:rsidR="005630EE">
        <w:t xml:space="preserve">définir </w:t>
      </w:r>
      <w:r>
        <w:t>les indicateurs de suivi.</w:t>
      </w:r>
    </w:p>
    <w:p w14:paraId="4DC2BB2C" w14:textId="3D46F107" w:rsidR="0013002E" w:rsidRDefault="0013002E" w:rsidP="00D65389">
      <w:pPr>
        <w:pStyle w:val="Sansinterligne"/>
        <w:jc w:val="both"/>
        <w:rPr>
          <w:b/>
        </w:rPr>
      </w:pPr>
    </w:p>
    <w:p w14:paraId="65998091" w14:textId="77777777" w:rsidR="00351202" w:rsidRDefault="00351202" w:rsidP="00D65389">
      <w:pPr>
        <w:pStyle w:val="Sansinterligne"/>
        <w:jc w:val="both"/>
        <w:rPr>
          <w:b/>
        </w:rPr>
      </w:pPr>
    </w:p>
    <w:tbl>
      <w:tblPr>
        <w:tblpPr w:leftFromText="141" w:rightFromText="141" w:vertAnchor="text" w:horzAnchor="margin" w:tblpY="7"/>
        <w:tblW w:w="5000" w:type="pct"/>
        <w:tblCellMar>
          <w:left w:w="0" w:type="dxa"/>
          <w:right w:w="0" w:type="dxa"/>
        </w:tblCellMar>
        <w:tblLook w:val="0600" w:firstRow="0" w:lastRow="0" w:firstColumn="0" w:lastColumn="0" w:noHBand="1" w:noVBand="1"/>
      </w:tblPr>
      <w:tblGrid>
        <w:gridCol w:w="2265"/>
        <w:gridCol w:w="2265"/>
        <w:gridCol w:w="2266"/>
        <w:gridCol w:w="2266"/>
      </w:tblGrid>
      <w:tr w:rsidR="0013002E" w:rsidRPr="00F571D4" w14:paraId="6C556C55" w14:textId="77777777" w:rsidTr="0013002E">
        <w:tc>
          <w:tcPr>
            <w:tcW w:w="1250" w:type="pct"/>
            <w:tcBorders>
              <w:top w:val="single" w:sz="4" w:space="0" w:color="BFBFBF"/>
              <w:left w:val="single" w:sz="4" w:space="0" w:color="BFBFBF"/>
              <w:bottom w:val="single" w:sz="4" w:space="0" w:color="BFBFBF"/>
              <w:right w:val="single" w:sz="4" w:space="0" w:color="BFBFBF"/>
            </w:tcBorders>
            <w:shd w:val="clear" w:color="auto" w:fill="B8DC88"/>
            <w:tcMar>
              <w:top w:w="15" w:type="dxa"/>
              <w:left w:w="15" w:type="dxa"/>
              <w:bottom w:w="0" w:type="dxa"/>
              <w:right w:w="15" w:type="dxa"/>
            </w:tcMar>
            <w:vAlign w:val="center"/>
            <w:hideMark/>
          </w:tcPr>
          <w:p w14:paraId="42935A9B" w14:textId="77777777" w:rsidR="0013002E" w:rsidRPr="00F571D4" w:rsidRDefault="0013002E" w:rsidP="0013002E">
            <w:pPr>
              <w:pStyle w:val="Sansinterligne"/>
              <w:jc w:val="center"/>
              <w:rPr>
                <w:b/>
                <w:sz w:val="16"/>
                <w:szCs w:val="16"/>
              </w:rPr>
            </w:pPr>
            <w:r w:rsidRPr="00F571D4">
              <w:rPr>
                <w:b/>
                <w:bCs/>
                <w:sz w:val="16"/>
                <w:szCs w:val="16"/>
              </w:rPr>
              <w:t>INDICATEURS DE SUIVI</w:t>
            </w:r>
          </w:p>
        </w:tc>
        <w:tc>
          <w:tcPr>
            <w:tcW w:w="1250" w:type="pct"/>
            <w:tcBorders>
              <w:top w:val="nil"/>
              <w:left w:val="single" w:sz="4" w:space="0" w:color="BFBFBF"/>
              <w:bottom w:val="single" w:sz="4" w:space="0" w:color="BFBFBF"/>
              <w:right w:val="single" w:sz="4" w:space="0" w:color="BFBFBF"/>
            </w:tcBorders>
            <w:shd w:val="clear" w:color="auto" w:fill="B8DC88"/>
            <w:tcMar>
              <w:top w:w="15" w:type="dxa"/>
              <w:left w:w="15" w:type="dxa"/>
              <w:bottom w:w="0" w:type="dxa"/>
              <w:right w:w="15" w:type="dxa"/>
            </w:tcMar>
            <w:vAlign w:val="center"/>
            <w:hideMark/>
          </w:tcPr>
          <w:p w14:paraId="2A07BB0F" w14:textId="77777777" w:rsidR="0013002E" w:rsidRPr="00F571D4" w:rsidRDefault="0013002E" w:rsidP="0013002E">
            <w:pPr>
              <w:pStyle w:val="Sansinterligne"/>
              <w:jc w:val="center"/>
              <w:rPr>
                <w:b/>
                <w:sz w:val="16"/>
                <w:szCs w:val="16"/>
              </w:rPr>
            </w:pPr>
            <w:r w:rsidRPr="00F571D4">
              <w:rPr>
                <w:b/>
                <w:bCs/>
                <w:sz w:val="16"/>
                <w:szCs w:val="16"/>
              </w:rPr>
              <w:t>MODES DE CALCUL</w:t>
            </w:r>
          </w:p>
        </w:tc>
        <w:tc>
          <w:tcPr>
            <w:tcW w:w="1250" w:type="pct"/>
            <w:tcBorders>
              <w:top w:val="single" w:sz="4" w:space="0" w:color="BFBFBF"/>
              <w:left w:val="single" w:sz="4" w:space="0" w:color="BFBFBF"/>
              <w:bottom w:val="single" w:sz="4" w:space="0" w:color="BFBFBF"/>
              <w:right w:val="single" w:sz="4" w:space="0" w:color="BFBFBF"/>
            </w:tcBorders>
            <w:shd w:val="clear" w:color="auto" w:fill="B8DC88"/>
            <w:tcMar>
              <w:top w:w="15" w:type="dxa"/>
              <w:left w:w="15" w:type="dxa"/>
              <w:bottom w:w="0" w:type="dxa"/>
              <w:right w:w="15" w:type="dxa"/>
            </w:tcMar>
            <w:vAlign w:val="center"/>
            <w:hideMark/>
          </w:tcPr>
          <w:p w14:paraId="05A0049F" w14:textId="77777777" w:rsidR="0013002E" w:rsidRPr="00F571D4" w:rsidRDefault="0013002E" w:rsidP="0013002E">
            <w:pPr>
              <w:pStyle w:val="Sansinterligne"/>
              <w:jc w:val="center"/>
              <w:rPr>
                <w:b/>
                <w:sz w:val="16"/>
                <w:szCs w:val="16"/>
              </w:rPr>
            </w:pPr>
            <w:r w:rsidRPr="00F571D4">
              <w:rPr>
                <w:b/>
                <w:bCs/>
                <w:sz w:val="16"/>
                <w:szCs w:val="16"/>
              </w:rPr>
              <w:t>UNITES DE MESURE</w:t>
            </w:r>
          </w:p>
        </w:tc>
        <w:tc>
          <w:tcPr>
            <w:tcW w:w="1250" w:type="pct"/>
            <w:tcBorders>
              <w:top w:val="single" w:sz="4" w:space="0" w:color="BFBFBF"/>
              <w:left w:val="single" w:sz="4" w:space="0" w:color="BFBFBF"/>
              <w:bottom w:val="single" w:sz="4" w:space="0" w:color="BFBFBF"/>
              <w:right w:val="single" w:sz="4" w:space="0" w:color="BFBFBF"/>
            </w:tcBorders>
            <w:shd w:val="clear" w:color="auto" w:fill="B8DC88"/>
            <w:tcMar>
              <w:top w:w="15" w:type="dxa"/>
              <w:left w:w="15" w:type="dxa"/>
              <w:bottom w:w="0" w:type="dxa"/>
              <w:right w:w="15" w:type="dxa"/>
            </w:tcMar>
            <w:vAlign w:val="center"/>
            <w:hideMark/>
          </w:tcPr>
          <w:p w14:paraId="66DDF6E4" w14:textId="77777777" w:rsidR="0013002E" w:rsidRPr="00F571D4" w:rsidRDefault="0013002E" w:rsidP="0013002E">
            <w:pPr>
              <w:pStyle w:val="Sansinterligne"/>
              <w:jc w:val="center"/>
              <w:rPr>
                <w:b/>
                <w:sz w:val="16"/>
                <w:szCs w:val="16"/>
              </w:rPr>
            </w:pPr>
            <w:r w:rsidRPr="00F571D4">
              <w:rPr>
                <w:b/>
                <w:bCs/>
                <w:sz w:val="16"/>
                <w:szCs w:val="16"/>
              </w:rPr>
              <w:t>SOURCES</w:t>
            </w:r>
          </w:p>
        </w:tc>
      </w:tr>
      <w:tr w:rsidR="0013002E" w:rsidRPr="00F571D4" w14:paraId="56F1A830" w14:textId="77777777" w:rsidTr="0013002E">
        <w:trPr>
          <w:trHeight w:val="264"/>
        </w:trPr>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2429DB1D" w14:textId="77777777" w:rsidR="0013002E" w:rsidRPr="00F571D4" w:rsidRDefault="0013002E" w:rsidP="0013002E">
            <w:pPr>
              <w:pStyle w:val="Sansinterligne"/>
              <w:jc w:val="both"/>
              <w:rPr>
                <w:b/>
                <w:sz w:val="16"/>
                <w:szCs w:val="16"/>
              </w:rPr>
            </w:pPr>
            <w:r w:rsidRPr="00F571D4">
              <w:rPr>
                <w:b/>
                <w:sz w:val="16"/>
                <w:szCs w:val="16"/>
              </w:rPr>
              <w:t> </w:t>
            </w:r>
          </w:p>
        </w:tc>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74C7A01A" w14:textId="77777777" w:rsidR="0013002E" w:rsidRPr="00F571D4" w:rsidRDefault="0013002E" w:rsidP="0013002E">
            <w:pPr>
              <w:pStyle w:val="Sansinterligne"/>
              <w:jc w:val="both"/>
              <w:rPr>
                <w:b/>
                <w:sz w:val="16"/>
                <w:szCs w:val="16"/>
              </w:rPr>
            </w:pPr>
            <w:r w:rsidRPr="00F571D4">
              <w:rPr>
                <w:b/>
                <w:sz w:val="16"/>
                <w:szCs w:val="16"/>
              </w:rPr>
              <w:t> </w:t>
            </w:r>
          </w:p>
        </w:tc>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29560AF8" w14:textId="77777777" w:rsidR="0013002E" w:rsidRPr="00F571D4" w:rsidRDefault="0013002E" w:rsidP="0013002E">
            <w:pPr>
              <w:pStyle w:val="Sansinterligne"/>
              <w:jc w:val="both"/>
              <w:rPr>
                <w:b/>
                <w:sz w:val="16"/>
                <w:szCs w:val="16"/>
              </w:rPr>
            </w:pPr>
            <w:r w:rsidRPr="00F571D4">
              <w:rPr>
                <w:b/>
                <w:sz w:val="16"/>
                <w:szCs w:val="16"/>
              </w:rPr>
              <w:t> </w:t>
            </w:r>
          </w:p>
        </w:tc>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64EF99F1" w14:textId="77777777" w:rsidR="0013002E" w:rsidRPr="00F571D4" w:rsidRDefault="0013002E" w:rsidP="0013002E">
            <w:pPr>
              <w:pStyle w:val="Sansinterligne"/>
              <w:jc w:val="both"/>
              <w:rPr>
                <w:b/>
                <w:sz w:val="16"/>
                <w:szCs w:val="16"/>
              </w:rPr>
            </w:pPr>
            <w:r w:rsidRPr="00F571D4">
              <w:rPr>
                <w:b/>
                <w:sz w:val="16"/>
                <w:szCs w:val="16"/>
              </w:rPr>
              <w:t> </w:t>
            </w:r>
          </w:p>
        </w:tc>
      </w:tr>
      <w:tr w:rsidR="0013002E" w:rsidRPr="00F571D4" w14:paraId="7A4233D1" w14:textId="77777777" w:rsidTr="0013002E">
        <w:trPr>
          <w:trHeight w:val="264"/>
        </w:trPr>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0FCE1A06" w14:textId="77777777" w:rsidR="0013002E" w:rsidRPr="00F571D4" w:rsidRDefault="0013002E" w:rsidP="0013002E">
            <w:pPr>
              <w:pStyle w:val="Sansinterligne"/>
              <w:jc w:val="both"/>
              <w:rPr>
                <w:b/>
                <w:sz w:val="16"/>
                <w:szCs w:val="16"/>
              </w:rPr>
            </w:pPr>
            <w:r w:rsidRPr="00F571D4">
              <w:rPr>
                <w:b/>
                <w:sz w:val="16"/>
                <w:szCs w:val="16"/>
              </w:rPr>
              <w:t> </w:t>
            </w:r>
          </w:p>
        </w:tc>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70C910D3" w14:textId="77777777" w:rsidR="0013002E" w:rsidRPr="00F571D4" w:rsidRDefault="0013002E" w:rsidP="0013002E">
            <w:pPr>
              <w:pStyle w:val="Sansinterligne"/>
              <w:jc w:val="both"/>
              <w:rPr>
                <w:b/>
                <w:sz w:val="16"/>
                <w:szCs w:val="16"/>
              </w:rPr>
            </w:pPr>
            <w:r w:rsidRPr="00F571D4">
              <w:rPr>
                <w:b/>
                <w:sz w:val="16"/>
                <w:szCs w:val="16"/>
              </w:rPr>
              <w:t> </w:t>
            </w:r>
          </w:p>
        </w:tc>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6C9754C7" w14:textId="77777777" w:rsidR="0013002E" w:rsidRPr="00F571D4" w:rsidRDefault="0013002E" w:rsidP="0013002E">
            <w:pPr>
              <w:pStyle w:val="Sansinterligne"/>
              <w:jc w:val="both"/>
              <w:rPr>
                <w:b/>
                <w:sz w:val="16"/>
                <w:szCs w:val="16"/>
              </w:rPr>
            </w:pPr>
            <w:r w:rsidRPr="00F571D4">
              <w:rPr>
                <w:b/>
                <w:sz w:val="16"/>
                <w:szCs w:val="16"/>
              </w:rPr>
              <w:t> </w:t>
            </w:r>
          </w:p>
        </w:tc>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049C4651" w14:textId="77777777" w:rsidR="0013002E" w:rsidRPr="00F571D4" w:rsidRDefault="0013002E" w:rsidP="0013002E">
            <w:pPr>
              <w:pStyle w:val="Sansinterligne"/>
              <w:jc w:val="both"/>
              <w:rPr>
                <w:b/>
                <w:sz w:val="16"/>
                <w:szCs w:val="16"/>
              </w:rPr>
            </w:pPr>
            <w:r w:rsidRPr="00F571D4">
              <w:rPr>
                <w:b/>
                <w:sz w:val="16"/>
                <w:szCs w:val="16"/>
              </w:rPr>
              <w:t> </w:t>
            </w:r>
          </w:p>
        </w:tc>
      </w:tr>
      <w:tr w:rsidR="0013002E" w:rsidRPr="00F571D4" w14:paraId="3EDC2C57" w14:textId="77777777" w:rsidTr="0013002E">
        <w:trPr>
          <w:trHeight w:val="264"/>
        </w:trPr>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58CAC113" w14:textId="77777777" w:rsidR="0013002E" w:rsidRPr="00F571D4" w:rsidRDefault="0013002E" w:rsidP="0013002E">
            <w:pPr>
              <w:pStyle w:val="Sansinterligne"/>
              <w:jc w:val="both"/>
              <w:rPr>
                <w:b/>
                <w:sz w:val="16"/>
                <w:szCs w:val="16"/>
              </w:rPr>
            </w:pPr>
            <w:r w:rsidRPr="00F571D4">
              <w:rPr>
                <w:b/>
                <w:sz w:val="16"/>
                <w:szCs w:val="16"/>
              </w:rPr>
              <w:t> </w:t>
            </w:r>
          </w:p>
        </w:tc>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755DE252" w14:textId="77777777" w:rsidR="0013002E" w:rsidRPr="00F571D4" w:rsidRDefault="0013002E" w:rsidP="0013002E">
            <w:pPr>
              <w:pStyle w:val="Sansinterligne"/>
              <w:jc w:val="both"/>
              <w:rPr>
                <w:b/>
                <w:sz w:val="16"/>
                <w:szCs w:val="16"/>
              </w:rPr>
            </w:pPr>
            <w:r w:rsidRPr="00F571D4">
              <w:rPr>
                <w:b/>
                <w:sz w:val="16"/>
                <w:szCs w:val="16"/>
              </w:rPr>
              <w:t> </w:t>
            </w:r>
          </w:p>
        </w:tc>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2DC05DA0" w14:textId="77777777" w:rsidR="0013002E" w:rsidRPr="00F571D4" w:rsidRDefault="0013002E" w:rsidP="0013002E">
            <w:pPr>
              <w:pStyle w:val="Sansinterligne"/>
              <w:jc w:val="both"/>
              <w:rPr>
                <w:b/>
                <w:sz w:val="16"/>
                <w:szCs w:val="16"/>
              </w:rPr>
            </w:pPr>
            <w:r w:rsidRPr="00F571D4">
              <w:rPr>
                <w:b/>
                <w:sz w:val="16"/>
                <w:szCs w:val="16"/>
              </w:rPr>
              <w:t> </w:t>
            </w:r>
          </w:p>
        </w:tc>
        <w:tc>
          <w:tcPr>
            <w:tcW w:w="1250" w:type="pct"/>
            <w:tcBorders>
              <w:top w:val="single" w:sz="4" w:space="0" w:color="BFBFBF"/>
              <w:left w:val="single" w:sz="4" w:space="0" w:color="BFBFBF"/>
              <w:bottom w:val="single" w:sz="4" w:space="0" w:color="BFBFBF"/>
              <w:right w:val="single" w:sz="4" w:space="0" w:color="BFBFBF"/>
            </w:tcBorders>
            <w:shd w:val="clear" w:color="auto" w:fill="F1F8E8"/>
            <w:tcMar>
              <w:top w:w="15" w:type="dxa"/>
              <w:left w:w="15" w:type="dxa"/>
              <w:bottom w:w="0" w:type="dxa"/>
              <w:right w:w="15" w:type="dxa"/>
            </w:tcMar>
            <w:vAlign w:val="center"/>
            <w:hideMark/>
          </w:tcPr>
          <w:p w14:paraId="47D48416" w14:textId="77777777" w:rsidR="0013002E" w:rsidRPr="00F571D4" w:rsidRDefault="0013002E" w:rsidP="0013002E">
            <w:pPr>
              <w:pStyle w:val="Sansinterligne"/>
              <w:jc w:val="both"/>
              <w:rPr>
                <w:b/>
                <w:sz w:val="16"/>
                <w:szCs w:val="16"/>
              </w:rPr>
            </w:pPr>
            <w:r w:rsidRPr="00F571D4">
              <w:rPr>
                <w:b/>
                <w:sz w:val="16"/>
                <w:szCs w:val="16"/>
              </w:rPr>
              <w:t> </w:t>
            </w:r>
          </w:p>
        </w:tc>
      </w:tr>
    </w:tbl>
    <w:p w14:paraId="1F9DD21C" w14:textId="77777777" w:rsidR="0013002E" w:rsidRDefault="0013002E" w:rsidP="00D65389">
      <w:pPr>
        <w:pStyle w:val="Sansinterligne"/>
        <w:jc w:val="both"/>
        <w:rPr>
          <w:b/>
        </w:rPr>
      </w:pPr>
    </w:p>
    <w:p w14:paraId="0492411C" w14:textId="77777777" w:rsidR="001F1D7A" w:rsidRPr="000969F0" w:rsidRDefault="001F1D7A" w:rsidP="00D65389">
      <w:pPr>
        <w:pStyle w:val="Sansinterligne"/>
        <w:jc w:val="both"/>
        <w:rPr>
          <w:b/>
        </w:rPr>
      </w:pPr>
    </w:p>
    <w:p w14:paraId="79D886D7" w14:textId="77777777" w:rsidR="006A1B51" w:rsidRDefault="000969F0" w:rsidP="00B37307">
      <w:pPr>
        <w:pStyle w:val="Sansinterligne"/>
        <w:numPr>
          <w:ilvl w:val="0"/>
          <w:numId w:val="20"/>
        </w:numPr>
        <w:ind w:left="1068"/>
        <w:jc w:val="both"/>
        <w:rPr>
          <w:b/>
        </w:rPr>
      </w:pPr>
      <w:r w:rsidRPr="000969F0">
        <w:rPr>
          <w:b/>
        </w:rPr>
        <w:t>Nature</w:t>
      </w:r>
      <w:r w:rsidR="0013002E">
        <w:rPr>
          <w:b/>
        </w:rPr>
        <w:t xml:space="preserve"> :</w:t>
      </w:r>
    </w:p>
    <w:p w14:paraId="02B9E4BD" w14:textId="34CD7092" w:rsidR="00925A30" w:rsidRPr="00925A30" w:rsidRDefault="00D34D27" w:rsidP="00B37307">
      <w:pPr>
        <w:pStyle w:val="Sansinterligne"/>
        <w:numPr>
          <w:ilvl w:val="0"/>
          <w:numId w:val="27"/>
        </w:numPr>
        <w:ind w:left="1799"/>
        <w:jc w:val="both"/>
      </w:pPr>
      <w:r>
        <w:t>D</w:t>
      </w:r>
      <w:r w:rsidR="00925A30" w:rsidRPr="00925A30">
        <w:t>es indicateurs génériques s</w:t>
      </w:r>
      <w:r w:rsidR="00E824F3">
        <w:t>er</w:t>
      </w:r>
      <w:r w:rsidR="00925A30" w:rsidRPr="00925A30">
        <w:t>ont proposés et définis dans les fiches</w:t>
      </w:r>
      <w:r w:rsidR="008C4A54">
        <w:t xml:space="preserve"> </w:t>
      </w:r>
      <w:r w:rsidR="008C4A54" w:rsidRPr="008C4A54">
        <w:t xml:space="preserve">d'aide au diagnostic et à la </w:t>
      </w:r>
      <w:r w:rsidR="001C1D9F" w:rsidRPr="008C4A54">
        <w:t>négociation</w:t>
      </w:r>
      <w:r w:rsidR="001C1D9F">
        <w:t xml:space="preserve">, </w:t>
      </w:r>
      <w:r w:rsidR="001C1D9F" w:rsidRPr="008C4A54">
        <w:t>complémentaires</w:t>
      </w:r>
      <w:r w:rsidR="004029B7">
        <w:t xml:space="preserve"> à</w:t>
      </w:r>
      <w:r w:rsidR="00925A30" w:rsidRPr="00925A30">
        <w:t xml:space="preserve"> ce guide.</w:t>
      </w:r>
      <w:r w:rsidR="00E824F3">
        <w:t xml:space="preserve"> </w:t>
      </w:r>
    </w:p>
    <w:p w14:paraId="3088D93D" w14:textId="77777777" w:rsidR="00182831" w:rsidRPr="00182831" w:rsidRDefault="00182831" w:rsidP="00B37307">
      <w:pPr>
        <w:pStyle w:val="Sansinterligne"/>
        <w:numPr>
          <w:ilvl w:val="2"/>
          <w:numId w:val="26"/>
        </w:numPr>
        <w:ind w:left="1799"/>
        <w:jc w:val="both"/>
      </w:pPr>
      <w:r>
        <w:t>L</w:t>
      </w:r>
      <w:r w:rsidR="006A1B51">
        <w:t xml:space="preserve">es indicateurs </w:t>
      </w:r>
      <w:r w:rsidR="001F5412">
        <w:t>spécifique</w:t>
      </w:r>
      <w:r w:rsidR="005630EE">
        <w:t xml:space="preserve">ment définis par les cocontractants dans le cadre des négociations </w:t>
      </w:r>
      <w:r w:rsidR="006A1B51">
        <w:t xml:space="preserve">doivent être </w:t>
      </w:r>
      <w:r w:rsidR="00D6307A">
        <w:t>retenus avec précaution de sorte à respecter l</w:t>
      </w:r>
      <w:r w:rsidR="001E2336">
        <w:t>es critères de qualité d’usage</w:t>
      </w:r>
      <w:r w:rsidR="00925A30">
        <w:t xml:space="preserve"> :</w:t>
      </w:r>
    </w:p>
    <w:p w14:paraId="0D02C3F2" w14:textId="4DB72CF9" w:rsidR="00E0334D" w:rsidRDefault="00D6307A" w:rsidP="00B37307">
      <w:pPr>
        <w:pStyle w:val="Paragraphedeliste"/>
        <w:numPr>
          <w:ilvl w:val="0"/>
          <w:numId w:val="28"/>
        </w:numPr>
        <w:spacing w:line="240" w:lineRule="auto"/>
        <w:ind w:left="2123"/>
        <w:jc w:val="both"/>
      </w:pPr>
      <w:r w:rsidRPr="00A35595">
        <w:rPr>
          <w:u w:val="single"/>
        </w:rPr>
        <w:t>Quantification :</w:t>
      </w:r>
      <w:r>
        <w:t xml:space="preserve"> l’indicateur doit autant que possible prendre une valeur chiffrée</w:t>
      </w:r>
      <w:r w:rsidR="000355B7">
        <w:t>.</w:t>
      </w:r>
      <w:r>
        <w:t xml:space="preserve"> </w:t>
      </w:r>
      <w:r w:rsidR="000355B7">
        <w:t>N</w:t>
      </w:r>
      <w:r>
        <w:t xml:space="preserve">éanmoins dans le cas des CPOM, il pourra </w:t>
      </w:r>
      <w:r w:rsidR="002944C5">
        <w:t xml:space="preserve">prendre des valeurs telles </w:t>
      </w:r>
      <w:r w:rsidR="00D34D27">
        <w:t>que</w:t>
      </w:r>
      <w:r w:rsidR="004029B7">
        <w:t xml:space="preserve"> « oui</w:t>
      </w:r>
      <w:r w:rsidR="002944C5">
        <w:t>/non</w:t>
      </w:r>
      <w:r w:rsidR="004029B7">
        <w:t> »</w:t>
      </w:r>
      <w:r>
        <w:t xml:space="preserve"> s</w:t>
      </w:r>
      <w:r w:rsidR="001B31D3">
        <w:t>i elles</w:t>
      </w:r>
      <w:r>
        <w:t xml:space="preserve"> se réfère</w:t>
      </w:r>
      <w:r w:rsidR="001B31D3">
        <w:t>nt</w:t>
      </w:r>
      <w:r>
        <w:t xml:space="preserve"> à </w:t>
      </w:r>
      <w:r w:rsidR="00020F50">
        <w:t>la réalisation d’</w:t>
      </w:r>
      <w:r>
        <w:t>actions bien définies.</w:t>
      </w:r>
    </w:p>
    <w:p w14:paraId="3E23C9AB" w14:textId="77777777" w:rsidR="004B30DD" w:rsidRPr="004B30DD" w:rsidRDefault="004B30DD" w:rsidP="00B37307">
      <w:pPr>
        <w:pStyle w:val="Paragraphedeliste"/>
        <w:numPr>
          <w:ilvl w:val="0"/>
          <w:numId w:val="28"/>
        </w:numPr>
        <w:spacing w:line="240" w:lineRule="auto"/>
        <w:ind w:left="2123"/>
        <w:jc w:val="both"/>
      </w:pPr>
      <w:r w:rsidRPr="00A35595">
        <w:rPr>
          <w:u w:val="single"/>
        </w:rPr>
        <w:t>Accessibilité :</w:t>
      </w:r>
      <w:r w:rsidRPr="004B30DD">
        <w:t xml:space="preserve"> la source d’information doit être identifiée précisément (déclaration de la structure, base de référence…)</w:t>
      </w:r>
    </w:p>
    <w:p w14:paraId="7DFC8C25" w14:textId="77777777" w:rsidR="001B31D3" w:rsidRPr="004B30DD" w:rsidRDefault="001B31D3" w:rsidP="00B37307">
      <w:pPr>
        <w:pStyle w:val="Paragraphedeliste"/>
        <w:numPr>
          <w:ilvl w:val="0"/>
          <w:numId w:val="28"/>
        </w:numPr>
        <w:spacing w:line="240" w:lineRule="auto"/>
        <w:ind w:left="2123"/>
        <w:jc w:val="both"/>
      </w:pPr>
      <w:r w:rsidRPr="00A35595">
        <w:rPr>
          <w:u w:val="single"/>
        </w:rPr>
        <w:t>Exhaustivité :</w:t>
      </w:r>
      <w:r w:rsidRPr="004B30DD">
        <w:t xml:space="preserve"> </w:t>
      </w:r>
      <w:r w:rsidR="00D62BF0">
        <w:t xml:space="preserve">l’indicateur doit autant que possible être </w:t>
      </w:r>
      <w:r w:rsidRPr="004B30DD">
        <w:rPr>
          <w:rFonts w:cs="JOGBIN+Tahoma"/>
          <w:color w:val="000000"/>
        </w:rPr>
        <w:t>une représentation complète de l'objectif ou de l'avancement de l'action.</w:t>
      </w:r>
      <w:r w:rsidR="00020F50">
        <w:rPr>
          <w:rFonts w:cs="JOGBIN+Tahoma"/>
          <w:color w:val="000000"/>
        </w:rPr>
        <w:t xml:space="preserve"> </w:t>
      </w:r>
    </w:p>
    <w:p w14:paraId="5C995E47" w14:textId="77777777" w:rsidR="001B31D3" w:rsidRPr="004B30DD" w:rsidRDefault="001B31D3" w:rsidP="00B37307">
      <w:pPr>
        <w:pStyle w:val="Paragraphedeliste"/>
        <w:numPr>
          <w:ilvl w:val="0"/>
          <w:numId w:val="28"/>
        </w:numPr>
        <w:spacing w:line="240" w:lineRule="auto"/>
        <w:ind w:left="2123"/>
        <w:jc w:val="both"/>
      </w:pPr>
      <w:r w:rsidRPr="00A35595">
        <w:rPr>
          <w:rFonts w:cs="JOGBIN+Tahoma"/>
          <w:color w:val="000000"/>
          <w:u w:val="single"/>
        </w:rPr>
        <w:lastRenderedPageBreak/>
        <w:t>Objectivité :</w:t>
      </w:r>
      <w:r w:rsidRPr="004B30DD">
        <w:rPr>
          <w:rFonts w:cs="JOGBIN+Tahoma"/>
          <w:color w:val="000000"/>
        </w:rPr>
        <w:t xml:space="preserve"> être exempt de conventions de calcul pouvant faire l'objet de débat.</w:t>
      </w:r>
    </w:p>
    <w:p w14:paraId="02C2A6EF" w14:textId="77777777" w:rsidR="004B30DD" w:rsidRPr="005630EE" w:rsidRDefault="004B30DD" w:rsidP="00B37307">
      <w:pPr>
        <w:pStyle w:val="Paragraphedeliste"/>
        <w:numPr>
          <w:ilvl w:val="0"/>
          <w:numId w:val="28"/>
        </w:numPr>
        <w:spacing w:line="240" w:lineRule="auto"/>
        <w:ind w:left="2123"/>
        <w:jc w:val="both"/>
      </w:pPr>
      <w:r w:rsidRPr="00A35595">
        <w:rPr>
          <w:rFonts w:cs="JOGBIN+Tahoma"/>
          <w:color w:val="000000"/>
          <w:u w:val="single"/>
        </w:rPr>
        <w:t>Simplicité :</w:t>
      </w:r>
      <w:r w:rsidRPr="004B30DD">
        <w:rPr>
          <w:rFonts w:cs="JOGBIN+Tahoma"/>
          <w:color w:val="000000"/>
        </w:rPr>
        <w:t xml:space="preserve"> être facile à interpréter.</w:t>
      </w:r>
    </w:p>
    <w:p w14:paraId="008AC9D6" w14:textId="77777777" w:rsidR="005630EE" w:rsidRPr="00352937" w:rsidRDefault="005630EE" w:rsidP="005630EE">
      <w:pPr>
        <w:spacing w:line="240" w:lineRule="auto"/>
        <w:ind w:left="1763"/>
        <w:jc w:val="both"/>
      </w:pPr>
      <w:r>
        <w:t>Dans ce cas, les indicateurs de suivi doivent être définis dans le rapport de diagnostic préalable au contrat.</w:t>
      </w:r>
    </w:p>
    <w:p w14:paraId="676DD442" w14:textId="77777777" w:rsidR="0013002E" w:rsidRPr="001E2336" w:rsidRDefault="00071C56" w:rsidP="00B37307">
      <w:pPr>
        <w:pStyle w:val="Paragraphedeliste"/>
        <w:numPr>
          <w:ilvl w:val="0"/>
          <w:numId w:val="20"/>
        </w:numPr>
        <w:spacing w:line="240" w:lineRule="auto"/>
        <w:ind w:left="1068"/>
        <w:jc w:val="both"/>
      </w:pPr>
      <w:r w:rsidRPr="00424F81">
        <w:rPr>
          <w:b/>
        </w:rPr>
        <w:t xml:space="preserve">Nombre : </w:t>
      </w:r>
      <w:r w:rsidRPr="00071C56">
        <w:t xml:space="preserve">puisqu’un engagement se définit notamment par un indicateur de suivi, il ne devrait pas y avoir plus de 10 indicateurs à suivre par </w:t>
      </w:r>
      <w:r>
        <w:t>établissement</w:t>
      </w:r>
      <w:r w:rsidRPr="00071C56">
        <w:t>.</w:t>
      </w:r>
    </w:p>
    <w:p w14:paraId="7B74DDAE" w14:textId="77777777" w:rsidR="00C4534A" w:rsidRDefault="00C4534A" w:rsidP="00C4534A">
      <w:pPr>
        <w:pStyle w:val="Sansinterligne"/>
      </w:pPr>
    </w:p>
    <w:p w14:paraId="4D695705" w14:textId="7BD08F8D" w:rsidR="00051968" w:rsidRDefault="00F757ED" w:rsidP="00E2466C">
      <w:pPr>
        <w:jc w:val="both"/>
      </w:pPr>
      <w:r>
        <w:t xml:space="preserve">Les indicateurs ainsi contractualisés devront être suivis et pourront être opposés à la structure dans le cadre du dialogue instauré. </w:t>
      </w:r>
      <w:r w:rsidR="00020F50">
        <w:rPr>
          <w:rFonts w:cs="JOGBIN+Tahoma"/>
          <w:color w:val="000000"/>
        </w:rPr>
        <w:t>Les négociateurs doivent être en mesure de fixer des valeurs</w:t>
      </w:r>
      <w:r w:rsidR="004029B7">
        <w:rPr>
          <w:rFonts w:cs="JOGBIN+Tahoma"/>
          <w:color w:val="000000"/>
        </w:rPr>
        <w:t>-</w:t>
      </w:r>
      <w:r w:rsidR="00020F50">
        <w:rPr>
          <w:rFonts w:cs="JOGBIN+Tahoma"/>
          <w:color w:val="000000"/>
        </w:rPr>
        <w:t xml:space="preserve">cibles par année cohérentes avec les indicateurs retenus. </w:t>
      </w:r>
      <w:r>
        <w:t xml:space="preserve">Seuls les indicateurs </w:t>
      </w:r>
      <w:r w:rsidRPr="00F757ED">
        <w:t>sur les volumes par grandes activités de soins autorisées</w:t>
      </w:r>
      <w:r>
        <w:t xml:space="preserve">, nommés « Indicateurs de pilotage d’activité » dans </w:t>
      </w:r>
      <w:r w:rsidR="000355B7">
        <w:t>l</w:t>
      </w:r>
      <w:r w:rsidR="000355B7" w:rsidRPr="000355B7">
        <w:t>a circulaire DGOS du 10 janvier 2012 relative au guide d’élaboration des CPOM</w:t>
      </w:r>
      <w:r w:rsidR="002557E3">
        <w:t>, sont non opposables.</w:t>
      </w:r>
    </w:p>
    <w:p w14:paraId="5D3C2991" w14:textId="77777777" w:rsidR="00051968" w:rsidRDefault="00051968" w:rsidP="00051968">
      <w:pPr>
        <w:pStyle w:val="Sansinterligne"/>
        <w:jc w:val="both"/>
      </w:pPr>
    </w:p>
    <w:p w14:paraId="681375D7" w14:textId="77777777" w:rsidR="00FC1F1A" w:rsidRDefault="00FC1F1A" w:rsidP="00FC1F1A">
      <w:pPr>
        <w:pStyle w:val="Sansinterligne"/>
        <w:ind w:left="720"/>
        <w:jc w:val="both"/>
        <w:rPr>
          <w:b/>
        </w:rPr>
      </w:pPr>
    </w:p>
    <w:p w14:paraId="4D9CB4F6" w14:textId="77777777" w:rsidR="00FC1F1A" w:rsidRDefault="00FC1F1A" w:rsidP="00B37307">
      <w:pPr>
        <w:pStyle w:val="Sansinterligne"/>
        <w:numPr>
          <w:ilvl w:val="0"/>
          <w:numId w:val="14"/>
        </w:numPr>
        <w:pBdr>
          <w:top w:val="single" w:sz="24" w:space="1" w:color="C00000"/>
          <w:left w:val="single" w:sz="24" w:space="4" w:color="C00000"/>
          <w:bottom w:val="single" w:sz="24" w:space="1" w:color="C00000"/>
          <w:right w:val="single" w:sz="24" w:space="4" w:color="C00000"/>
        </w:pBdr>
        <w:jc w:val="both"/>
      </w:pPr>
      <w:r w:rsidRPr="00FC1F1A">
        <w:rPr>
          <w:b/>
          <w:i/>
          <w:color w:val="C00000"/>
        </w:rPr>
        <w:t>Important</w:t>
      </w:r>
      <w:r>
        <w:rPr>
          <w:b/>
          <w:i/>
          <w:color w:val="C00000"/>
        </w:rPr>
        <w:t xml:space="preserve"> </w:t>
      </w:r>
      <w:r w:rsidRPr="00FC1F1A">
        <w:rPr>
          <w:b/>
          <w:color w:val="C00000"/>
        </w:rPr>
        <w:t xml:space="preserve">: les champs « objectif fixé à la structure » et « indicateur de suivi » sont plafonnés à </w:t>
      </w:r>
      <w:r w:rsidR="00786D3D">
        <w:rPr>
          <w:b/>
          <w:color w:val="C00000"/>
        </w:rPr>
        <w:t xml:space="preserve">450 caractères. </w:t>
      </w:r>
      <w:r>
        <w:rPr>
          <w:b/>
          <w:color w:val="C00000"/>
        </w:rPr>
        <w:t>Ce qu’on entend ici par « caractère » peut être une lettre, un chiffre, un signe</w:t>
      </w:r>
      <w:r w:rsidR="005B58B3">
        <w:rPr>
          <w:b/>
          <w:color w:val="C00000"/>
        </w:rPr>
        <w:t>, un espace etc.</w:t>
      </w:r>
    </w:p>
    <w:p w14:paraId="0FD724E0" w14:textId="77777777" w:rsidR="00234368" w:rsidRDefault="00234368"/>
    <w:p w14:paraId="4BAE613E" w14:textId="77777777" w:rsidR="00886506" w:rsidRDefault="00886506">
      <w:pPr>
        <w:rPr>
          <w:rFonts w:eastAsiaTheme="majorEastAsia" w:cstheme="minorHAnsi"/>
          <w:b/>
          <w:bCs/>
          <w:sz w:val="28"/>
          <w:szCs w:val="28"/>
        </w:rPr>
      </w:pPr>
      <w:r>
        <w:br w:type="page"/>
      </w:r>
    </w:p>
    <w:p w14:paraId="7BD56661" w14:textId="77777777" w:rsidR="00234368" w:rsidRPr="0076477E" w:rsidRDefault="00234368" w:rsidP="00234368">
      <w:pPr>
        <w:pStyle w:val="Titre2"/>
        <w:spacing w:line="240" w:lineRule="auto"/>
      </w:pPr>
      <w:bookmarkStart w:id="15" w:name="_Toc106712345"/>
      <w:r w:rsidRPr="00393C3F">
        <w:lastRenderedPageBreak/>
        <w:t xml:space="preserve">L'ARTICULATION </w:t>
      </w:r>
      <w:r>
        <w:t>DES OBJECTIFS CONTRACTUALISES AVEC LES MOYENS MIS A DISPOSITION PAR L’ARS</w:t>
      </w:r>
      <w:bookmarkEnd w:id="15"/>
    </w:p>
    <w:p w14:paraId="44C595CB" w14:textId="77777777" w:rsidR="00886506" w:rsidRDefault="00886506"/>
    <w:p w14:paraId="6B105EA4" w14:textId="77777777" w:rsidR="00E37E62" w:rsidRDefault="00886506" w:rsidP="00B50962">
      <w:pPr>
        <w:jc w:val="both"/>
      </w:pPr>
      <w:r>
        <w:t>Les engagements négociés puis contractualisés entre l’établissement et l’ARS fixent les évolutions attendues par établissement pour optimiser son positionnement et son fonctionnement dans une logique territoriale et de parcours renforcée.</w:t>
      </w:r>
    </w:p>
    <w:p w14:paraId="6E0BA7DF" w14:textId="6C10C7BA" w:rsidR="00E37E62" w:rsidRDefault="00886506" w:rsidP="00B50962">
      <w:pPr>
        <w:jc w:val="both"/>
      </w:pPr>
      <w:r>
        <w:t>Cette « cible » définie par les objectifs du CPOM</w:t>
      </w:r>
      <w:r w:rsidR="00203734">
        <w:t xml:space="preserve"> ne comprend pas nécessairement les étapes pour y arriver. </w:t>
      </w:r>
      <w:r w:rsidR="00DB1D67">
        <w:t>L</w:t>
      </w:r>
      <w:r w:rsidR="00203734">
        <w:t xml:space="preserve">’animation de proximité réalisée par </w:t>
      </w:r>
      <w:r w:rsidR="008575F1">
        <w:t xml:space="preserve">les équipes de l’Agence </w:t>
      </w:r>
      <w:r w:rsidR="00203734">
        <w:t>consiste ainsi à accompagner l’établissement jusqu’à sa destination, en l’aidant à anticiper les obstacles, comme à saisir les opportunités.</w:t>
      </w:r>
    </w:p>
    <w:p w14:paraId="5033FE3C" w14:textId="73CFDEBE" w:rsidR="00E37E62" w:rsidRDefault="00203734" w:rsidP="00B50962">
      <w:pPr>
        <w:jc w:val="both"/>
      </w:pPr>
      <w:r>
        <w:t xml:space="preserve">Si la négociation du CPOM se </w:t>
      </w:r>
      <w:r w:rsidR="00677EED">
        <w:t>limite quasi</w:t>
      </w:r>
      <w:r>
        <w:t xml:space="preserve"> exclusivement aux objectifs, ce n’est pas tant parce qu’il n’existe pas de moyens que parce que ces moyens relèvent de procédures d’attribution qui leurs sont propres (mise en concurrence des autorisations, disponibilité et reconductibilité des financements chaque année…). Ces moyens ne peuvent donc pas être négociés de manière bilatérale, établissement par établissement.</w:t>
      </w:r>
      <w:r w:rsidR="00CF448E" w:rsidRPr="00CF448E">
        <w:rPr>
          <w:noProof/>
          <w:lang w:eastAsia="fr-FR"/>
        </w:rPr>
        <w:t xml:space="preserve"> </w:t>
      </w:r>
    </w:p>
    <w:p w14:paraId="75AD371C" w14:textId="44316B86" w:rsidR="00E37E62" w:rsidRDefault="00A8454E" w:rsidP="00B50962">
      <w:pPr>
        <w:pStyle w:val="Sansinterligne"/>
      </w:pPr>
      <w:r>
        <w:t xml:space="preserve">Comme le montre le schéma ci-dessous, il s’agit ainsi pour l’agence de mettre en cohérence, dans le temps, ces moyens avec les objectifs prioritaires définis par </w:t>
      </w:r>
      <w:r w:rsidR="00B8676B">
        <w:t xml:space="preserve">le </w:t>
      </w:r>
      <w:r>
        <w:t>CPOM.</w:t>
      </w:r>
      <w:r w:rsidR="00044975" w:rsidRPr="00044975">
        <w:rPr>
          <w:noProof/>
          <w:lang w:eastAsia="fr-FR"/>
        </w:rPr>
        <w:t xml:space="preserve"> </w:t>
      </w:r>
      <w:r w:rsidR="00044975" w:rsidRPr="00044975">
        <w:rPr>
          <w:noProof/>
          <w:lang w:eastAsia="fr-FR"/>
        </w:rPr>
        <w:drawing>
          <wp:inline distT="0" distB="0" distL="0" distR="0" wp14:anchorId="3D905EEF" wp14:editId="4139C181">
            <wp:extent cx="5760720" cy="2600960"/>
            <wp:effectExtent l="0" t="0" r="0" b="8890"/>
            <wp:docPr id="43" name="Image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BEBA8EAE-BF5A-486C-A8C5-ECC9F3942E4B}">
                          <a14:imgProps xmlns:a14="http://schemas.microsoft.com/office/drawing/2010/main">
                            <a14:imgLayer r:embed="rId9">
                              <a14:imgEffect>
                                <a14:brightnessContrast bright="20000"/>
                              </a14:imgEffect>
                            </a14:imgLayer>
                          </a14:imgProps>
                        </a:ext>
                      </a:extLst>
                    </a:blip>
                    <a:stretch>
                      <a:fillRect/>
                    </a:stretch>
                  </pic:blipFill>
                  <pic:spPr>
                    <a:xfrm>
                      <a:off x="0" y="0"/>
                      <a:ext cx="5760720" cy="2600960"/>
                    </a:xfrm>
                    <a:prstGeom prst="rect">
                      <a:avLst/>
                    </a:prstGeom>
                  </pic:spPr>
                </pic:pic>
              </a:graphicData>
            </a:graphic>
          </wp:inline>
        </w:drawing>
      </w:r>
    </w:p>
    <w:p w14:paraId="11281BEB" w14:textId="3223CCB2" w:rsidR="00EE22D7" w:rsidRDefault="00EE22D7" w:rsidP="00B50962">
      <w:pPr>
        <w:pStyle w:val="Sansinterligne"/>
      </w:pPr>
    </w:p>
    <w:p w14:paraId="546F6C77" w14:textId="77777777" w:rsidR="00E37E62" w:rsidRDefault="00E37E62" w:rsidP="00B50962">
      <w:pPr>
        <w:pStyle w:val="Sansinterligne"/>
      </w:pPr>
    </w:p>
    <w:p w14:paraId="51A0F303" w14:textId="77777777" w:rsidR="002B7045" w:rsidRDefault="00B8676B" w:rsidP="000167A5">
      <w:pPr>
        <w:jc w:val="both"/>
        <w:rPr>
          <w:rFonts w:eastAsiaTheme="majorEastAsia" w:cstheme="minorHAnsi"/>
          <w:b/>
          <w:bCs/>
          <w:sz w:val="28"/>
          <w:szCs w:val="28"/>
        </w:rPr>
      </w:pPr>
      <w:r>
        <w:t>Les objectifs ainsi contractualisés doivent bien entendu tenir compte de l’historique de chaque établissement et s’adapter</w:t>
      </w:r>
      <w:r w:rsidR="00CF142A">
        <w:t>,</w:t>
      </w:r>
      <w:r>
        <w:t xml:space="preserve"> le cas échéant par avenant</w:t>
      </w:r>
      <w:r w:rsidR="00CF142A">
        <w:t>,</w:t>
      </w:r>
      <w:r>
        <w:t xml:space="preserve"> aux évolutions </w:t>
      </w:r>
      <w:r w:rsidR="00CF142A">
        <w:t>qui conditionnent leur réalisation.</w:t>
      </w:r>
      <w:r w:rsidR="002B7045">
        <w:br w:type="page"/>
      </w:r>
    </w:p>
    <w:p w14:paraId="26979581" w14:textId="77777777" w:rsidR="00393C3F" w:rsidRPr="0076477E" w:rsidRDefault="00393C3F" w:rsidP="0017117B">
      <w:pPr>
        <w:pStyle w:val="Titre2"/>
        <w:spacing w:line="240" w:lineRule="auto"/>
      </w:pPr>
      <w:bookmarkStart w:id="16" w:name="_Toc106712346"/>
      <w:r w:rsidRPr="00393C3F">
        <w:lastRenderedPageBreak/>
        <w:t xml:space="preserve">L'ARTICULATION </w:t>
      </w:r>
      <w:r>
        <w:t>DU CPOM AVEC LES AUTRES CONTRATS EN VIGUEUR</w:t>
      </w:r>
      <w:bookmarkEnd w:id="16"/>
    </w:p>
    <w:p w14:paraId="204F406B" w14:textId="77777777" w:rsidR="00393C3F" w:rsidRDefault="00393C3F" w:rsidP="0017117B">
      <w:pPr>
        <w:pStyle w:val="Sansinterligne"/>
        <w:jc w:val="both"/>
      </w:pPr>
    </w:p>
    <w:p w14:paraId="1B671873" w14:textId="77777777" w:rsidR="00B35753" w:rsidRDefault="00B35753" w:rsidP="0017117B">
      <w:pPr>
        <w:pStyle w:val="Sansinterligne"/>
        <w:jc w:val="both"/>
      </w:pPr>
    </w:p>
    <w:p w14:paraId="5D21A381" w14:textId="77777777" w:rsidR="00537C92" w:rsidRDefault="00393C3F" w:rsidP="0017117B">
      <w:pPr>
        <w:pStyle w:val="Sansinterligne"/>
        <w:jc w:val="both"/>
      </w:pPr>
      <w:r>
        <w:t>Les ARS et les établissements peuvent conclure des engagements contractuels de manière séparée du CPOM</w:t>
      </w:r>
      <w:r w:rsidR="00537C92">
        <w:t>. Ces contrats contiennent des clauses générales différentes de celles du CPOM (durée, signataires, pénalités). Ils ont donc un socle contractuel différent de celui du CPOM. Afin néanmoins de préserver la centralité du CPOM, il convient d'assurer une cohérence d'ensemble des documents contractuels en favorisant une intégration des différents supports.</w:t>
      </w:r>
    </w:p>
    <w:p w14:paraId="6E8A80C0" w14:textId="77777777" w:rsidR="000B2EE6" w:rsidRDefault="000B2EE6" w:rsidP="0017117B">
      <w:pPr>
        <w:pStyle w:val="Sansinterligne"/>
        <w:jc w:val="both"/>
      </w:pPr>
    </w:p>
    <w:p w14:paraId="527A2D60" w14:textId="33D32229" w:rsidR="002B7045" w:rsidRDefault="00C4291B" w:rsidP="00B37307">
      <w:pPr>
        <w:pStyle w:val="Sansinterligne"/>
        <w:numPr>
          <w:ilvl w:val="0"/>
          <w:numId w:val="4"/>
        </w:numPr>
        <w:jc w:val="both"/>
        <w:rPr>
          <w:b/>
          <w:color w:val="365F91" w:themeColor="accent1" w:themeShade="BF"/>
        </w:rPr>
      </w:pPr>
      <w:r>
        <w:rPr>
          <w:b/>
          <w:color w:val="365F91" w:themeColor="accent1" w:themeShade="BF"/>
        </w:rPr>
        <w:t>L</w:t>
      </w:r>
      <w:r w:rsidR="002B7045">
        <w:rPr>
          <w:b/>
          <w:color w:val="365F91" w:themeColor="accent1" w:themeShade="BF"/>
        </w:rPr>
        <w:t xml:space="preserve">e contrat </w:t>
      </w:r>
      <w:r w:rsidR="0083220C" w:rsidRPr="0083220C">
        <w:rPr>
          <w:b/>
          <w:color w:val="365F91" w:themeColor="accent1" w:themeShade="BF"/>
        </w:rPr>
        <w:t>d’amélioration de la qualité et de l’efficience des soins (CAQES)</w:t>
      </w:r>
    </w:p>
    <w:p w14:paraId="342B9DCF" w14:textId="77777777" w:rsidR="0083220C" w:rsidRDefault="0083220C" w:rsidP="0083220C">
      <w:pPr>
        <w:pStyle w:val="Sansinterligne"/>
        <w:jc w:val="both"/>
        <w:rPr>
          <w:b/>
          <w:color w:val="365F91" w:themeColor="accent1" w:themeShade="BF"/>
        </w:rPr>
      </w:pPr>
    </w:p>
    <w:p w14:paraId="72A9A8A8" w14:textId="2CF39AF5" w:rsidR="00CA2D8A" w:rsidRDefault="0083220C" w:rsidP="0083220C">
      <w:pPr>
        <w:spacing w:after="0" w:line="240" w:lineRule="auto"/>
        <w:jc w:val="both"/>
      </w:pPr>
      <w:r>
        <w:t xml:space="preserve">Le CAQES a été introduit par l'article 81 de la LFSS pour 2016 </w:t>
      </w:r>
      <w:r w:rsidR="008575F1">
        <w:t>modifié par l’article 64 de la LFSS 2020. . L’instruction n°DSS/MCGR/2021/170 du 27 juillet 2021 a posé un nouveau cadre des CAQES</w:t>
      </w:r>
      <w:r>
        <w:t xml:space="preserve"> </w:t>
      </w:r>
    </w:p>
    <w:p w14:paraId="4C1E7529" w14:textId="07E2E101" w:rsidR="00CA2D8A" w:rsidRDefault="0080452B" w:rsidP="0083220C">
      <w:pPr>
        <w:spacing w:after="0" w:line="240" w:lineRule="auto"/>
        <w:jc w:val="both"/>
      </w:pPr>
      <w:r>
        <w:t>Le contrat tripartite</w:t>
      </w:r>
      <w:r w:rsidR="00CA2D8A">
        <w:t xml:space="preserve"> ES – ARS – AM cible des établissements pour contractualiser, par des indicateurs nationaux et régionaux, sur 3 volets : </w:t>
      </w:r>
    </w:p>
    <w:p w14:paraId="6DFEFB8B" w14:textId="77777777" w:rsidR="00B25526" w:rsidRPr="00CA2D8A" w:rsidRDefault="00CA2D8A" w:rsidP="00B37307">
      <w:pPr>
        <w:pStyle w:val="Sansinterligne"/>
        <w:numPr>
          <w:ilvl w:val="2"/>
          <w:numId w:val="42"/>
        </w:numPr>
      </w:pPr>
      <w:r w:rsidRPr="00CA2D8A">
        <w:t>Bon usage des médicaments, produits et des prestations</w:t>
      </w:r>
    </w:p>
    <w:p w14:paraId="7EF838AB" w14:textId="77777777" w:rsidR="001C1D9F" w:rsidRDefault="00CA2D8A" w:rsidP="00B37307">
      <w:pPr>
        <w:pStyle w:val="Sansinterligne"/>
        <w:numPr>
          <w:ilvl w:val="2"/>
          <w:numId w:val="42"/>
        </w:numPr>
      </w:pPr>
      <w:r w:rsidRPr="00CA2D8A">
        <w:t xml:space="preserve">Amélioration de l’organisation des soins </w:t>
      </w:r>
    </w:p>
    <w:p w14:paraId="45D2E0C0" w14:textId="6D660C71" w:rsidR="0083220C" w:rsidRPr="0083220C" w:rsidRDefault="00522D5C" w:rsidP="00B37307">
      <w:pPr>
        <w:pStyle w:val="Sansinterligne"/>
        <w:numPr>
          <w:ilvl w:val="2"/>
          <w:numId w:val="42"/>
        </w:numPr>
      </w:pPr>
      <w:r>
        <w:t>P</w:t>
      </w:r>
      <w:r w:rsidRPr="001C1D9F">
        <w:t>romotion de la pertinence des actes, des prescriptions et des prestations </w:t>
      </w:r>
    </w:p>
    <w:p w14:paraId="26A1A58F" w14:textId="7E83F62D" w:rsidR="0080452B" w:rsidRDefault="0080452B" w:rsidP="0083220C">
      <w:pPr>
        <w:autoSpaceDE w:val="0"/>
        <w:autoSpaceDN w:val="0"/>
        <w:adjustRightInd w:val="0"/>
        <w:spacing w:line="240" w:lineRule="auto"/>
        <w:jc w:val="both"/>
      </w:pPr>
      <w:r>
        <w:t>Les établissements concernés doivent mettre en œuvre et évaluer un plan d’action obligatoire sur chacun des volets sur lesquels l’établissement est ciblé. L’ARS, l’Assurance Maladie ou encore les structures d’appui peuvent accompagner l’établissement pour l’élaboration de ces plans d’action.</w:t>
      </w:r>
    </w:p>
    <w:p w14:paraId="37C0FB5B" w14:textId="7443BEE8" w:rsidR="0080452B" w:rsidRDefault="0080452B" w:rsidP="0083220C">
      <w:pPr>
        <w:autoSpaceDE w:val="0"/>
        <w:autoSpaceDN w:val="0"/>
        <w:adjustRightInd w:val="0"/>
        <w:spacing w:line="240" w:lineRule="auto"/>
        <w:jc w:val="both"/>
      </w:pPr>
      <w:r>
        <w:t>Un intéressement, national ou régional, annuel, est calculé en fonction de l’atte</w:t>
      </w:r>
      <w:r w:rsidR="00C016EF">
        <w:t xml:space="preserve">inte des objectifs fixés. </w:t>
      </w:r>
    </w:p>
    <w:p w14:paraId="368D67CD" w14:textId="741A8082" w:rsidR="0083220C" w:rsidRDefault="0083220C" w:rsidP="0083220C">
      <w:pPr>
        <w:autoSpaceDE w:val="0"/>
        <w:autoSpaceDN w:val="0"/>
        <w:adjustRightInd w:val="0"/>
        <w:spacing w:line="240" w:lineRule="auto"/>
        <w:jc w:val="both"/>
      </w:pPr>
      <w:r>
        <w:t>L’ARS Ile-de-France a pour objectif de mettre cette nouvelle procédure en cohérence avec la démarche de contractualisation des CPOM dans un souci d’efficience et de lisibilité.</w:t>
      </w:r>
    </w:p>
    <w:p w14:paraId="69D3E22F" w14:textId="77777777" w:rsidR="0083220C" w:rsidRDefault="0083220C" w:rsidP="0083220C">
      <w:pPr>
        <w:pStyle w:val="Sansinterligne"/>
        <w:jc w:val="both"/>
        <w:rPr>
          <w:b/>
          <w:color w:val="365F91" w:themeColor="accent1" w:themeShade="BF"/>
        </w:rPr>
      </w:pPr>
    </w:p>
    <w:p w14:paraId="17E5F202" w14:textId="24C65DCA" w:rsidR="00B37307" w:rsidRDefault="00B37307" w:rsidP="00B37307">
      <w:pPr>
        <w:pStyle w:val="Sansinterligne"/>
        <w:numPr>
          <w:ilvl w:val="0"/>
          <w:numId w:val="4"/>
        </w:numPr>
        <w:jc w:val="both"/>
        <w:rPr>
          <w:b/>
          <w:color w:val="365F91" w:themeColor="accent1" w:themeShade="BF"/>
        </w:rPr>
      </w:pPr>
      <w:r w:rsidRPr="00B37307">
        <w:rPr>
          <w:b/>
          <w:color w:val="365F91" w:themeColor="accent1" w:themeShade="BF"/>
        </w:rPr>
        <w:t xml:space="preserve">Les contrats d’aide à l’investissement, issus du Ségur de la santé : </w:t>
      </w:r>
    </w:p>
    <w:p w14:paraId="6908E0E0" w14:textId="77777777" w:rsidR="00C80312" w:rsidRPr="00B37307" w:rsidRDefault="00C80312" w:rsidP="00C80312">
      <w:pPr>
        <w:pStyle w:val="Sansinterligne"/>
        <w:ind w:left="360"/>
        <w:jc w:val="both"/>
        <w:rPr>
          <w:b/>
          <w:color w:val="365F91" w:themeColor="accent1" w:themeShade="BF"/>
        </w:rPr>
      </w:pPr>
    </w:p>
    <w:p w14:paraId="43B7649D" w14:textId="77777777" w:rsidR="00B37307" w:rsidRDefault="00B37307" w:rsidP="00B37307">
      <w:pPr>
        <w:pStyle w:val="Sansinterligne"/>
        <w:numPr>
          <w:ilvl w:val="0"/>
          <w:numId w:val="43"/>
        </w:numPr>
        <w:jc w:val="both"/>
      </w:pPr>
      <w:r w:rsidRPr="00B37307">
        <w:t>contrat de restauration des capacités financières ;</w:t>
      </w:r>
    </w:p>
    <w:p w14:paraId="72AF16CD" w14:textId="779FACDC" w:rsidR="00B37307" w:rsidRPr="00B37307" w:rsidRDefault="00B37307" w:rsidP="00B37307">
      <w:pPr>
        <w:pStyle w:val="Sansinterligne"/>
        <w:numPr>
          <w:ilvl w:val="0"/>
          <w:numId w:val="43"/>
        </w:numPr>
        <w:jc w:val="both"/>
      </w:pPr>
      <w:r w:rsidRPr="00B37307">
        <w:t>avenants relatifs au soutien aux investissement structurants.</w:t>
      </w:r>
    </w:p>
    <w:p w14:paraId="079D699D" w14:textId="77777777" w:rsidR="00B37307" w:rsidRDefault="00B37307" w:rsidP="00B37307">
      <w:pPr>
        <w:pStyle w:val="Sansinterligne"/>
        <w:jc w:val="both"/>
        <w:rPr>
          <w:b/>
          <w:color w:val="365F91" w:themeColor="accent1" w:themeShade="BF"/>
        </w:rPr>
      </w:pPr>
    </w:p>
    <w:p w14:paraId="420AA54B" w14:textId="47BBB862" w:rsidR="00B37307" w:rsidRPr="00B37307" w:rsidRDefault="00B37307" w:rsidP="00B37307">
      <w:pPr>
        <w:pStyle w:val="Sansinterligne"/>
        <w:jc w:val="both"/>
      </w:pPr>
      <w:r w:rsidRPr="00B37307">
        <w:t xml:space="preserve">Les établissements éligibles et avec un projet validé, portant un objectif d’offre graduée, globale, coordonnée, accessible économiquement et physiquement, et répondant aux principes de bonne prise en charge et bonne gestion, d’empirisme et de transversalité, peuvent être accompagnés par l’ARS, en lien avec les élus locaux. </w:t>
      </w:r>
    </w:p>
    <w:p w14:paraId="39C5B3AF" w14:textId="77777777" w:rsidR="00C80312" w:rsidRDefault="00C80312" w:rsidP="00B37307">
      <w:pPr>
        <w:pStyle w:val="Sansinterligne"/>
        <w:jc w:val="both"/>
      </w:pPr>
    </w:p>
    <w:p w14:paraId="1EECF979" w14:textId="29B90370" w:rsidR="00B37307" w:rsidRPr="00B37307" w:rsidRDefault="00B37307" w:rsidP="00B37307">
      <w:pPr>
        <w:pStyle w:val="Sansinterligne"/>
        <w:jc w:val="both"/>
      </w:pPr>
      <w:r w:rsidRPr="00B37307">
        <w:t xml:space="preserve">Les contrats passés sont indépendants du CPOM. </w:t>
      </w:r>
    </w:p>
    <w:p w14:paraId="3DFF1B0C" w14:textId="098CADEE" w:rsidR="0028319D" w:rsidRPr="00BF45E5" w:rsidRDefault="0028319D" w:rsidP="0017117B">
      <w:pPr>
        <w:pStyle w:val="Sansinterligne"/>
        <w:jc w:val="both"/>
      </w:pPr>
    </w:p>
    <w:p w14:paraId="7EBD7964" w14:textId="096983DE" w:rsidR="00993748" w:rsidRDefault="00C4291B" w:rsidP="00B37307">
      <w:pPr>
        <w:pStyle w:val="Sansinterligne"/>
        <w:numPr>
          <w:ilvl w:val="0"/>
          <w:numId w:val="4"/>
        </w:numPr>
        <w:jc w:val="both"/>
        <w:rPr>
          <w:b/>
          <w:color w:val="365F91" w:themeColor="accent1" w:themeShade="BF"/>
        </w:rPr>
      </w:pPr>
      <w:r>
        <w:rPr>
          <w:b/>
          <w:color w:val="365F91" w:themeColor="accent1" w:themeShade="BF"/>
        </w:rPr>
        <w:t>L</w:t>
      </w:r>
      <w:r w:rsidR="001D4F3D" w:rsidRPr="00F065AE">
        <w:rPr>
          <w:b/>
          <w:color w:val="365F91" w:themeColor="accent1" w:themeShade="BF"/>
        </w:rPr>
        <w:t xml:space="preserve">es </w:t>
      </w:r>
      <w:r w:rsidR="00B643F1" w:rsidRPr="00F065AE">
        <w:rPr>
          <w:b/>
          <w:color w:val="365F91" w:themeColor="accent1" w:themeShade="BF"/>
        </w:rPr>
        <w:t>CPOM</w:t>
      </w:r>
      <w:r w:rsidR="00787995">
        <w:rPr>
          <w:b/>
          <w:color w:val="365F91" w:themeColor="accent1" w:themeShade="BF"/>
        </w:rPr>
        <w:t xml:space="preserve"> médico-sociaux</w:t>
      </w:r>
    </w:p>
    <w:p w14:paraId="45E6EFF5" w14:textId="77777777" w:rsidR="00787995" w:rsidRDefault="00787995" w:rsidP="00787995">
      <w:pPr>
        <w:pStyle w:val="Sansinterligne"/>
        <w:jc w:val="both"/>
        <w:rPr>
          <w:b/>
          <w:color w:val="365F91" w:themeColor="accent1" w:themeShade="BF"/>
        </w:rPr>
      </w:pPr>
    </w:p>
    <w:p w14:paraId="479062F2" w14:textId="77777777" w:rsidR="00787995" w:rsidRPr="00787995" w:rsidRDefault="00787995" w:rsidP="00787995">
      <w:pPr>
        <w:pStyle w:val="Sansinterligne"/>
        <w:jc w:val="both"/>
      </w:pPr>
      <w:r w:rsidRPr="00787995">
        <w:t>La règlement</w:t>
      </w:r>
      <w:r>
        <w:t xml:space="preserve">ation en vigueur distingue les modalités de contractualisation des CPOM selon les champs d’application, sanitaire et médico-social. Cependant, la </w:t>
      </w:r>
      <w:r w:rsidR="00A33CEB">
        <w:t>visée</w:t>
      </w:r>
      <w:r>
        <w:t xml:space="preserve"> stratégique confiée à cet outil</w:t>
      </w:r>
      <w:r w:rsidR="00A33CEB">
        <w:t>, l’objectif de décloisonnement porté par les ARS,</w:t>
      </w:r>
      <w:r>
        <w:t xml:space="preserve"> et le fait qu’un même gestionnaire puisse proposer une offre dans les deux champs doivent favoriser la conduite de </w:t>
      </w:r>
      <w:r w:rsidRPr="001C1D9F">
        <w:rPr>
          <w:b/>
        </w:rPr>
        <w:t>négociations transversales</w:t>
      </w:r>
      <w:r>
        <w:t xml:space="preserve"> et d’une forme de </w:t>
      </w:r>
      <w:r w:rsidRPr="001C1D9F">
        <w:rPr>
          <w:b/>
        </w:rPr>
        <w:t>contractualisation concertée</w:t>
      </w:r>
      <w:r>
        <w:t xml:space="preserve">. L’ARS Ile-de-France pourra donc, au cas par cas, mener conjointement les discussions sur les activités relevant de l’ensemble </w:t>
      </w:r>
      <w:r w:rsidR="00A33CEB">
        <w:t>du périmètre d’un même gestionnaire d’établissements sanitaires et médico-sociaux.</w:t>
      </w:r>
    </w:p>
    <w:p w14:paraId="0930A8B2" w14:textId="1D151B5A" w:rsidR="00787995" w:rsidRDefault="00787995" w:rsidP="00787995">
      <w:pPr>
        <w:pStyle w:val="Sansinterligne"/>
        <w:jc w:val="both"/>
        <w:rPr>
          <w:b/>
          <w:color w:val="365F91" w:themeColor="accent1" w:themeShade="BF"/>
        </w:rPr>
      </w:pPr>
    </w:p>
    <w:p w14:paraId="4DC70E62" w14:textId="087531FD" w:rsidR="00F33A3B" w:rsidRDefault="00F33A3B" w:rsidP="00787995">
      <w:pPr>
        <w:pStyle w:val="Sansinterligne"/>
        <w:jc w:val="both"/>
        <w:rPr>
          <w:b/>
          <w:color w:val="365F91" w:themeColor="accent1" w:themeShade="BF"/>
        </w:rPr>
      </w:pPr>
    </w:p>
    <w:p w14:paraId="130B77A7" w14:textId="77777777" w:rsidR="00F33A3B" w:rsidRDefault="00F33A3B" w:rsidP="00787995">
      <w:pPr>
        <w:pStyle w:val="Sansinterligne"/>
        <w:jc w:val="both"/>
        <w:rPr>
          <w:b/>
          <w:color w:val="365F91" w:themeColor="accent1" w:themeShade="BF"/>
        </w:rPr>
      </w:pPr>
    </w:p>
    <w:p w14:paraId="2AC472C8" w14:textId="4A17CB49" w:rsidR="00B43156" w:rsidRDefault="00C4291B" w:rsidP="00B37307">
      <w:pPr>
        <w:pStyle w:val="Sansinterligne"/>
        <w:numPr>
          <w:ilvl w:val="0"/>
          <w:numId w:val="4"/>
        </w:numPr>
        <w:jc w:val="both"/>
        <w:rPr>
          <w:b/>
          <w:color w:val="365F91" w:themeColor="accent1" w:themeShade="BF"/>
        </w:rPr>
      </w:pPr>
      <w:r>
        <w:rPr>
          <w:b/>
          <w:color w:val="365F91" w:themeColor="accent1" w:themeShade="BF"/>
        </w:rPr>
        <w:lastRenderedPageBreak/>
        <w:t>L</w:t>
      </w:r>
      <w:r w:rsidR="00B43156">
        <w:rPr>
          <w:b/>
          <w:color w:val="365F91" w:themeColor="accent1" w:themeShade="BF"/>
        </w:rPr>
        <w:t>es contrats locaux de santé</w:t>
      </w:r>
      <w:r w:rsidR="00AA6150">
        <w:rPr>
          <w:b/>
          <w:color w:val="365F91" w:themeColor="accent1" w:themeShade="BF"/>
        </w:rPr>
        <w:t xml:space="preserve"> (CLS)</w:t>
      </w:r>
    </w:p>
    <w:p w14:paraId="4D742C63" w14:textId="77777777" w:rsidR="007F1193" w:rsidRDefault="007F1193" w:rsidP="007F1193">
      <w:pPr>
        <w:pStyle w:val="Sansinterligne"/>
        <w:jc w:val="both"/>
        <w:rPr>
          <w:b/>
          <w:color w:val="365F91" w:themeColor="accent1" w:themeShade="BF"/>
        </w:rPr>
      </w:pPr>
    </w:p>
    <w:p w14:paraId="7CD7A19C" w14:textId="77777777" w:rsidR="007F1193" w:rsidRPr="00AA6150" w:rsidRDefault="00AA6150" w:rsidP="001C1D9F">
      <w:pPr>
        <w:spacing w:after="0" w:line="240" w:lineRule="auto"/>
        <w:jc w:val="both"/>
      </w:pPr>
      <w:r w:rsidRPr="00AA6150">
        <w:t>Le contrat local de santé (CLS) a pour objectifs de réduire les inégalités sociales et territoriales de santé et de proposer des parcours de santé plus cohérents et adaptés à l’échelon local.</w:t>
      </w:r>
      <w:r>
        <w:t xml:space="preserve"> </w:t>
      </w:r>
      <w:r w:rsidRPr="00AA6150">
        <w:t xml:space="preserve">Les </w:t>
      </w:r>
      <w:r>
        <w:t>c</w:t>
      </w:r>
      <w:r w:rsidRPr="00AA6150">
        <w:t>ontrat</w:t>
      </w:r>
      <w:r>
        <w:t>s locaux de santé signés par l’ARS Ile-de-France sont généralement multipartites, et dans certains cas les établissements de santé y sont parties prenantes, si ce n’est signataires. Lorsqu’un établissement de santé est implanté dans une zone géographique ciblée par un CLS, alors son CPOM et ses engagements négociés doivent en tenir compte.</w:t>
      </w:r>
    </w:p>
    <w:p w14:paraId="775FE118" w14:textId="77777777" w:rsidR="007F1193" w:rsidRDefault="007F1193" w:rsidP="007F1193">
      <w:pPr>
        <w:pStyle w:val="Sansinterligne"/>
        <w:jc w:val="both"/>
        <w:rPr>
          <w:b/>
          <w:color w:val="365F91" w:themeColor="accent1" w:themeShade="BF"/>
        </w:rPr>
      </w:pPr>
    </w:p>
    <w:p w14:paraId="3E26AAD1" w14:textId="77777777" w:rsidR="00C4291B" w:rsidRDefault="00C4291B" w:rsidP="00B37307">
      <w:pPr>
        <w:pStyle w:val="Sansinterligne"/>
        <w:numPr>
          <w:ilvl w:val="0"/>
          <w:numId w:val="4"/>
        </w:numPr>
        <w:jc w:val="both"/>
        <w:rPr>
          <w:b/>
          <w:color w:val="365F91" w:themeColor="accent1" w:themeShade="BF"/>
        </w:rPr>
      </w:pPr>
      <w:r>
        <w:rPr>
          <w:b/>
          <w:color w:val="365F91" w:themeColor="accent1" w:themeShade="BF"/>
        </w:rPr>
        <w:t>Les contrats de praticiens contractuels</w:t>
      </w:r>
    </w:p>
    <w:p w14:paraId="2BABF058" w14:textId="075206C7" w:rsidR="00C4291B" w:rsidRDefault="00C4291B" w:rsidP="00C4291B">
      <w:pPr>
        <w:pStyle w:val="Sansinterligne"/>
        <w:jc w:val="both"/>
        <w:rPr>
          <w:b/>
          <w:color w:val="365F91" w:themeColor="accent1" w:themeShade="BF"/>
        </w:rPr>
      </w:pPr>
    </w:p>
    <w:p w14:paraId="48959D85" w14:textId="766DE07D" w:rsidR="001A252D" w:rsidRPr="001A252D" w:rsidRDefault="001A252D" w:rsidP="001A252D">
      <w:pPr>
        <w:pStyle w:val="Sansinterligne"/>
        <w:jc w:val="both"/>
      </w:pPr>
      <w:r w:rsidRPr="001A252D">
        <w:t xml:space="preserve">Le recours à l’emploi contractuel en cas de difficultés particulières de recrutement ou d’exercice pour une activité nécessaire à l’offre de soin sur le territoire fait l’objet du même encadrement que les </w:t>
      </w:r>
      <w:r>
        <w:t>anciens contrats de praticiens cliniciens</w:t>
      </w:r>
      <w:r w:rsidRPr="001A252D">
        <w:t>. </w:t>
      </w:r>
    </w:p>
    <w:p w14:paraId="7F04FF63" w14:textId="77777777" w:rsidR="001A252D" w:rsidRDefault="001A252D" w:rsidP="00C4291B">
      <w:pPr>
        <w:pStyle w:val="Sansinterligne"/>
        <w:jc w:val="both"/>
      </w:pPr>
    </w:p>
    <w:p w14:paraId="1D3125E1" w14:textId="0FE5D40F" w:rsidR="001A63A8" w:rsidRDefault="001A63A8" w:rsidP="00C4291B">
      <w:pPr>
        <w:pStyle w:val="Sansinterligne"/>
        <w:jc w:val="both"/>
      </w:pPr>
      <w:r w:rsidRPr="001A63A8">
        <w:t>Ces contrats sont distincts du CPOM et ne sont pas soumis à l'autorisation préalable de l'ARS.</w:t>
      </w:r>
    </w:p>
    <w:p w14:paraId="28539033" w14:textId="77777777" w:rsidR="001A63A8" w:rsidRDefault="001A63A8" w:rsidP="00C4291B">
      <w:pPr>
        <w:pStyle w:val="Sansinterligne"/>
        <w:jc w:val="both"/>
      </w:pPr>
    </w:p>
    <w:p w14:paraId="356BFB62" w14:textId="75E7D5A3" w:rsidR="00C4291B" w:rsidRPr="00C4291B" w:rsidRDefault="00C4291B" w:rsidP="00C4291B">
      <w:pPr>
        <w:pStyle w:val="Sansinterligne"/>
        <w:jc w:val="both"/>
      </w:pPr>
      <w:r>
        <w:t xml:space="preserve">Le suivi par l’ARS des modalités de recrutements de praticiens contractuels </w:t>
      </w:r>
      <w:r w:rsidR="001A63A8">
        <w:t xml:space="preserve">s’effectue sur le </w:t>
      </w:r>
      <w:r w:rsidR="001A63A8" w:rsidRPr="001A63A8">
        <w:t>même mode</w:t>
      </w:r>
      <w:r w:rsidR="001A63A8">
        <w:t xml:space="preserve"> d’encadrement que celui des anciens contrats de clinicien. La communication à l’ARS du contrat passé avec le praticien est demandée à l’établissement. </w:t>
      </w:r>
      <w:r w:rsidR="001A63A8" w:rsidRPr="001A63A8">
        <w:t xml:space="preserve">L’inscription de ces emplois dans le CPOM peut se faire par </w:t>
      </w:r>
      <w:r w:rsidR="001A63A8">
        <w:t>voie d’avenant.</w:t>
      </w:r>
    </w:p>
    <w:p w14:paraId="4E59F11B" w14:textId="77777777" w:rsidR="00C4291B" w:rsidRDefault="00C4291B" w:rsidP="00C4291B">
      <w:pPr>
        <w:pStyle w:val="Sansinterligne"/>
        <w:jc w:val="both"/>
        <w:rPr>
          <w:b/>
          <w:color w:val="365F91" w:themeColor="accent1" w:themeShade="BF"/>
        </w:rPr>
      </w:pPr>
    </w:p>
    <w:p w14:paraId="344B46A3" w14:textId="3EE40750" w:rsidR="00787995" w:rsidRPr="00F065AE" w:rsidRDefault="00C4291B" w:rsidP="00B37307">
      <w:pPr>
        <w:pStyle w:val="Sansinterligne"/>
        <w:numPr>
          <w:ilvl w:val="0"/>
          <w:numId w:val="4"/>
        </w:numPr>
        <w:jc w:val="both"/>
        <w:rPr>
          <w:b/>
          <w:color w:val="365F91" w:themeColor="accent1" w:themeShade="BF"/>
        </w:rPr>
      </w:pPr>
      <w:r>
        <w:rPr>
          <w:b/>
          <w:color w:val="365F91" w:themeColor="accent1" w:themeShade="BF"/>
        </w:rPr>
        <w:t>L</w:t>
      </w:r>
      <w:r w:rsidR="00787995">
        <w:rPr>
          <w:b/>
          <w:color w:val="365F91" w:themeColor="accent1" w:themeShade="BF"/>
        </w:rPr>
        <w:t xml:space="preserve">es </w:t>
      </w:r>
      <w:r w:rsidR="00B43156">
        <w:rPr>
          <w:b/>
          <w:color w:val="365F91" w:themeColor="accent1" w:themeShade="BF"/>
        </w:rPr>
        <w:t>autres contrats passés avec l’ARS</w:t>
      </w:r>
    </w:p>
    <w:p w14:paraId="46E1AADD" w14:textId="77777777" w:rsidR="001D4F3D" w:rsidRPr="00F065AE" w:rsidRDefault="001D4F3D" w:rsidP="0017117B">
      <w:pPr>
        <w:pStyle w:val="Sansinterligne"/>
        <w:jc w:val="both"/>
      </w:pPr>
    </w:p>
    <w:p w14:paraId="5A64BD58" w14:textId="7ADCF499" w:rsidR="001D4F3D" w:rsidRDefault="00E07962" w:rsidP="00D62BF0">
      <w:pPr>
        <w:pStyle w:val="Sansinterligne"/>
        <w:jc w:val="both"/>
      </w:pPr>
      <w:r>
        <w:t>L’ARS</w:t>
      </w:r>
      <w:r w:rsidR="00B43156">
        <w:t xml:space="preserve"> utilise différentes formes contractuelles pour conduire ses politiques de santé et, le cas échéant</w:t>
      </w:r>
      <w:r w:rsidR="00152FA8">
        <w:t>,</w:t>
      </w:r>
      <w:r w:rsidR="00B43156">
        <w:t xml:space="preserve"> </w:t>
      </w:r>
      <w:r w:rsidR="007F1193">
        <w:t xml:space="preserve">pour </w:t>
      </w:r>
      <w:r w:rsidR="00B43156">
        <w:t>préciser les mandats associés à une délégation de financements. Ces contrats visent dans ce cas un périmètre ciblé à un projet, une mission, une action, et en déclinent les conditions opérationnelles de mise en œuvre et d’évaluation.</w:t>
      </w:r>
      <w:r w:rsidR="007F1193">
        <w:t xml:space="preserve"> C’est par exemple les conventions associées au fond d’intervention régional (FIR).</w:t>
      </w:r>
      <w:r w:rsidR="00B43156">
        <w:t xml:space="preserve"> </w:t>
      </w:r>
      <w:r w:rsidR="007F1193">
        <w:t>Ils n’ont donc pas d’ambition stratégique et n’intègrent pas de négociation particulière. Ils doivent cependant être réalisés en cohérence avec le CPOM des établissements de santé.</w:t>
      </w:r>
    </w:p>
    <w:p w14:paraId="65C0C9BC" w14:textId="77777777" w:rsidR="00E93E13" w:rsidRDefault="00E93E13" w:rsidP="0017117B">
      <w:pPr>
        <w:pStyle w:val="Sansinterligne"/>
        <w:jc w:val="both"/>
      </w:pPr>
    </w:p>
    <w:p w14:paraId="3008194C" w14:textId="77777777" w:rsidR="00E93E13" w:rsidRDefault="00E93E13" w:rsidP="0017117B">
      <w:pPr>
        <w:pStyle w:val="Sansinterligne"/>
        <w:jc w:val="both"/>
      </w:pPr>
    </w:p>
    <w:p w14:paraId="41BF56F2" w14:textId="77777777" w:rsidR="00EA5AF8" w:rsidRDefault="00EA5AF8" w:rsidP="0017117B">
      <w:pPr>
        <w:pStyle w:val="Sansinterligne"/>
        <w:jc w:val="both"/>
      </w:pPr>
    </w:p>
    <w:p w14:paraId="64774FB0" w14:textId="77777777" w:rsidR="00D62BF0" w:rsidRDefault="00D62BF0">
      <w:pPr>
        <w:rPr>
          <w:rFonts w:eastAsiaTheme="majorEastAsia" w:cstheme="minorHAnsi"/>
          <w:b/>
          <w:bCs/>
          <w:sz w:val="28"/>
          <w:szCs w:val="28"/>
        </w:rPr>
      </w:pPr>
      <w:r>
        <w:br w:type="page"/>
      </w:r>
    </w:p>
    <w:p w14:paraId="5039019B" w14:textId="77777777" w:rsidR="001540E5" w:rsidRPr="0076477E" w:rsidRDefault="001540E5" w:rsidP="001540E5">
      <w:pPr>
        <w:pStyle w:val="Titre2"/>
        <w:spacing w:line="240" w:lineRule="auto"/>
      </w:pPr>
      <w:bookmarkStart w:id="17" w:name="_Toc106712347"/>
      <w:r w:rsidRPr="00393C3F">
        <w:lastRenderedPageBreak/>
        <w:t>LE CONTRAT ET LE PROJET D'ETABLISSEMENT</w:t>
      </w:r>
      <w:bookmarkEnd w:id="17"/>
      <w:r w:rsidRPr="00393C3F">
        <w:t xml:space="preserve"> </w:t>
      </w:r>
    </w:p>
    <w:p w14:paraId="35FF7C03" w14:textId="77777777" w:rsidR="001540E5" w:rsidRDefault="001540E5" w:rsidP="001540E5">
      <w:pPr>
        <w:pStyle w:val="Sansinterligne"/>
        <w:jc w:val="both"/>
      </w:pPr>
    </w:p>
    <w:p w14:paraId="25455DBA" w14:textId="77777777" w:rsidR="001540E5" w:rsidRPr="00393C3F" w:rsidRDefault="001540E5" w:rsidP="001540E5">
      <w:pPr>
        <w:pStyle w:val="Sansinterligne"/>
        <w:jc w:val="both"/>
      </w:pPr>
    </w:p>
    <w:p w14:paraId="71296BDA" w14:textId="014EE83A" w:rsidR="001540E5" w:rsidRDefault="001540E5" w:rsidP="00D62BF0">
      <w:pPr>
        <w:pStyle w:val="Sansinterligne"/>
        <w:jc w:val="both"/>
      </w:pPr>
      <w:r>
        <w:t xml:space="preserve">Bien que la validation du projet d'établissement ne relève plus </w:t>
      </w:r>
      <w:r w:rsidR="000A26F7">
        <w:t xml:space="preserve">nécessairement </w:t>
      </w:r>
      <w:r>
        <w:t>des attributions de l'Agence (articles L</w:t>
      </w:r>
      <w:r w:rsidR="00A26283">
        <w:t>.</w:t>
      </w:r>
      <w:r>
        <w:t xml:space="preserve"> 6143-1 et L</w:t>
      </w:r>
      <w:r w:rsidR="00A26283">
        <w:t>.</w:t>
      </w:r>
      <w:r>
        <w:t xml:space="preserve"> 6143-2</w:t>
      </w:r>
      <w:r w:rsidRPr="00393C3F">
        <w:t xml:space="preserve"> </w:t>
      </w:r>
      <w:r>
        <w:t>du CSP) et que la rédaction de ce projet</w:t>
      </w:r>
      <w:r w:rsidRPr="00393C3F">
        <w:t xml:space="preserve"> </w:t>
      </w:r>
      <w:r>
        <w:t>ne soit</w:t>
      </w:r>
      <w:r w:rsidRPr="00393C3F">
        <w:t xml:space="preserve"> plus un préalable à la négociation du contrat, les liens entre les deux documents sont indéniables.</w:t>
      </w:r>
    </w:p>
    <w:p w14:paraId="5D1B8EBE" w14:textId="77777777" w:rsidR="001540E5" w:rsidRDefault="001540E5" w:rsidP="001540E5">
      <w:pPr>
        <w:pStyle w:val="Sansinterligne"/>
        <w:jc w:val="both"/>
      </w:pPr>
    </w:p>
    <w:p w14:paraId="053FF54E" w14:textId="77777777" w:rsidR="001540E5" w:rsidRDefault="001540E5" w:rsidP="00D62BF0">
      <w:pPr>
        <w:pStyle w:val="Sansinterligne"/>
        <w:jc w:val="both"/>
      </w:pPr>
      <w:r>
        <w:t>La signature d'un CPOM ne dispense pas l'établissement d'élaborer ou d'adapter son projet au dispositif régional et territorial d'organisation sanitaire.</w:t>
      </w:r>
    </w:p>
    <w:p w14:paraId="01B2627E" w14:textId="77777777" w:rsidR="001540E5" w:rsidRDefault="001540E5" w:rsidP="001540E5">
      <w:pPr>
        <w:pStyle w:val="Sansinterligne"/>
        <w:jc w:val="both"/>
      </w:pPr>
    </w:p>
    <w:p w14:paraId="3379353F" w14:textId="77777777" w:rsidR="00C4534A" w:rsidRDefault="000E2F44" w:rsidP="00D62BF0">
      <w:pPr>
        <w:pStyle w:val="Sansinterligne"/>
        <w:jc w:val="both"/>
      </w:pPr>
      <w:r>
        <w:t>Au contraire, le projet d’établissement doit être au cœur du processus de contractualisation, tant dans la phase amont de diagnostic que dans</w:t>
      </w:r>
      <w:r w:rsidR="00AA3323">
        <w:t xml:space="preserve"> la déclinaison et</w:t>
      </w:r>
      <w:r>
        <w:t xml:space="preserve"> l’évaluation des engagements contractualisés.</w:t>
      </w:r>
    </w:p>
    <w:p w14:paraId="4BFC7194" w14:textId="77777777" w:rsidR="00DF63CA" w:rsidRDefault="00DF63CA" w:rsidP="00D62BF0">
      <w:pPr>
        <w:pStyle w:val="Sansinterligne"/>
        <w:jc w:val="both"/>
      </w:pPr>
    </w:p>
    <w:p w14:paraId="0180B05F" w14:textId="77777777" w:rsidR="00C4534A" w:rsidRDefault="00C4534A" w:rsidP="001540E5">
      <w:pPr>
        <w:pStyle w:val="Sansinterligne"/>
        <w:jc w:val="both"/>
      </w:pPr>
    </w:p>
    <w:p w14:paraId="40FAEBE7" w14:textId="77777777" w:rsidR="00C4534A" w:rsidRDefault="00C4534A" w:rsidP="001540E5">
      <w:pPr>
        <w:pStyle w:val="Sansinterligne"/>
        <w:jc w:val="both"/>
      </w:pPr>
    </w:p>
    <w:p w14:paraId="7538CA04" w14:textId="77777777" w:rsidR="000E2F44" w:rsidRDefault="000E2F44">
      <w:pPr>
        <w:rPr>
          <w:rFonts w:eastAsiaTheme="majorEastAsia" w:cstheme="minorHAnsi"/>
          <w:b/>
          <w:bCs/>
          <w:color w:val="365F91" w:themeColor="accent1" w:themeShade="BF"/>
          <w:sz w:val="28"/>
          <w:szCs w:val="28"/>
        </w:rPr>
      </w:pPr>
      <w:r>
        <w:br w:type="page"/>
      </w:r>
    </w:p>
    <w:p w14:paraId="1EAB039A" w14:textId="77777777" w:rsidR="00E42E4C" w:rsidRDefault="00B66B18" w:rsidP="0017117B">
      <w:pPr>
        <w:pStyle w:val="Titre1"/>
        <w:spacing w:line="240" w:lineRule="auto"/>
      </w:pPr>
      <w:bookmarkStart w:id="18" w:name="_Toc106712348"/>
      <w:r>
        <w:lastRenderedPageBreak/>
        <w:t>LA DEMARCHE</w:t>
      </w:r>
      <w:r w:rsidR="00EA5AF8" w:rsidRPr="00807375">
        <w:t xml:space="preserve"> D'ELABORATION ET DE SUIVI DES CPOM</w:t>
      </w:r>
      <w:bookmarkEnd w:id="18"/>
    </w:p>
    <w:p w14:paraId="21B5E012" w14:textId="77777777" w:rsidR="000A26F7" w:rsidRDefault="000A26F7" w:rsidP="0017117B">
      <w:pPr>
        <w:pStyle w:val="Sansinterligne"/>
        <w:jc w:val="both"/>
        <w:rPr>
          <w:rFonts w:eastAsiaTheme="majorEastAsia" w:cstheme="minorHAnsi"/>
          <w:b/>
          <w:bCs/>
          <w:sz w:val="28"/>
          <w:szCs w:val="28"/>
        </w:rPr>
      </w:pPr>
    </w:p>
    <w:p w14:paraId="1B770545" w14:textId="77777777" w:rsidR="00AF0940" w:rsidRDefault="00AF0940" w:rsidP="00E2466C">
      <w:pPr>
        <w:pStyle w:val="Sansinterligne"/>
        <w:jc w:val="both"/>
      </w:pPr>
    </w:p>
    <w:p w14:paraId="4011D82C" w14:textId="2CA00175" w:rsidR="00AF0940" w:rsidRDefault="00AF0940" w:rsidP="00E2466C">
      <w:pPr>
        <w:pStyle w:val="Sansinterligne"/>
        <w:jc w:val="both"/>
      </w:pPr>
      <w:r>
        <w:t>Lors des campagnes</w:t>
      </w:r>
      <w:r w:rsidR="00D740FA">
        <w:t xml:space="preserve"> à venir</w:t>
      </w:r>
      <w:r>
        <w:t xml:space="preserve">, pour les établissements n’ayant pas encore fait l’objet d’une négociation, un </w:t>
      </w:r>
      <w:r w:rsidRPr="00E85425">
        <w:rPr>
          <w:b/>
        </w:rPr>
        <w:t>diagnostic</w:t>
      </w:r>
      <w:r>
        <w:t xml:space="preserve"> sera partagé entre la structure et l’ARS. </w:t>
      </w:r>
      <w:r w:rsidR="0017194A">
        <w:t xml:space="preserve">Pour ceux qui ont déjà signé des engagements négociés, </w:t>
      </w:r>
      <w:r w:rsidR="00A01B7C">
        <w:t>le rapport d’</w:t>
      </w:r>
      <w:r w:rsidR="00A01B7C" w:rsidRPr="00E85425">
        <w:rPr>
          <w:b/>
        </w:rPr>
        <w:t>évaluation</w:t>
      </w:r>
      <w:r w:rsidR="00A01B7C">
        <w:t xml:space="preserve"> aura pour objectif de dresser un bilan du CPOM en cours qui </w:t>
      </w:r>
      <w:r w:rsidR="002602BF">
        <w:t>sera le point de départ pour</w:t>
      </w:r>
      <w:r w:rsidR="00A01B7C">
        <w:t xml:space="preserve"> une nouvelle négociation en vue du renouvellement du CPOM.</w:t>
      </w:r>
    </w:p>
    <w:p w14:paraId="1164B5FB" w14:textId="77777777" w:rsidR="00E85425" w:rsidRDefault="00E85425" w:rsidP="00E2466C">
      <w:pPr>
        <w:pStyle w:val="Sansinterligne"/>
        <w:jc w:val="both"/>
      </w:pPr>
    </w:p>
    <w:p w14:paraId="079EDAFE" w14:textId="77777777" w:rsidR="000A26F7" w:rsidRDefault="000A26F7" w:rsidP="00E2466C">
      <w:pPr>
        <w:pStyle w:val="Sansinterligne"/>
        <w:jc w:val="both"/>
      </w:pPr>
    </w:p>
    <w:p w14:paraId="7443EEEE" w14:textId="77777777" w:rsidR="00562A49" w:rsidRPr="0052348F" w:rsidRDefault="00562A49" w:rsidP="0017117B">
      <w:pPr>
        <w:pStyle w:val="Titre2"/>
        <w:spacing w:line="240" w:lineRule="auto"/>
      </w:pPr>
      <w:bookmarkStart w:id="19" w:name="_Toc106712349"/>
      <w:r w:rsidRPr="0052348F">
        <w:t>LE DIAGNOSTIC PARTAGE ET LA NEGOCIATION</w:t>
      </w:r>
      <w:r w:rsidR="002602BF">
        <w:t xml:space="preserve"> INITIALE</w:t>
      </w:r>
      <w:bookmarkEnd w:id="19"/>
    </w:p>
    <w:p w14:paraId="6D320430" w14:textId="77777777" w:rsidR="00562A49" w:rsidRDefault="00562A49" w:rsidP="0017117B">
      <w:pPr>
        <w:pStyle w:val="Sansinterligne"/>
        <w:jc w:val="both"/>
      </w:pPr>
    </w:p>
    <w:p w14:paraId="32D79CA6" w14:textId="77777777" w:rsidR="005C3BEE" w:rsidRDefault="005C3BEE" w:rsidP="0017117B">
      <w:pPr>
        <w:pStyle w:val="Sansinterligne"/>
        <w:jc w:val="both"/>
      </w:pPr>
      <w:r>
        <w:t xml:space="preserve">Au lancement de </w:t>
      </w:r>
      <w:r w:rsidR="00B67B89">
        <w:t>chaque campagne</w:t>
      </w:r>
      <w:r>
        <w:t xml:space="preserve">, il est communiqué à chaque structure </w:t>
      </w:r>
      <w:r w:rsidR="009B103E">
        <w:t>le nom du négociateur ARS qui sera son</w:t>
      </w:r>
      <w:r>
        <w:t xml:space="preserve"> interlocuteur principal</w:t>
      </w:r>
      <w:r w:rsidR="009B103E">
        <w:t>,</w:t>
      </w:r>
      <w:r>
        <w:t xml:space="preserve"> </w:t>
      </w:r>
      <w:r w:rsidR="009B103E">
        <w:t>chargé</w:t>
      </w:r>
      <w:r>
        <w:t xml:space="preserve"> de coordonner les différentes phases. </w:t>
      </w:r>
    </w:p>
    <w:p w14:paraId="14A165D9" w14:textId="77777777" w:rsidR="00562A49" w:rsidRPr="0052348F" w:rsidRDefault="00A3496C" w:rsidP="009743B4">
      <w:pPr>
        <w:pStyle w:val="Titre3"/>
      </w:pPr>
      <w:bookmarkStart w:id="20" w:name="_Toc106712350"/>
      <w:r>
        <w:t>L</w:t>
      </w:r>
      <w:r w:rsidR="00F65E2F">
        <w:t>a phase de</w:t>
      </w:r>
      <w:r w:rsidR="00562A49" w:rsidRPr="0052348F">
        <w:t xml:space="preserve"> diagnostic partagé</w:t>
      </w:r>
      <w:bookmarkEnd w:id="20"/>
    </w:p>
    <w:p w14:paraId="0ECCEBA2" w14:textId="77777777" w:rsidR="005160BC" w:rsidRPr="005160BC" w:rsidRDefault="005160BC" w:rsidP="008404DB">
      <w:pPr>
        <w:pStyle w:val="Titre4"/>
      </w:pPr>
      <w:bookmarkStart w:id="21" w:name="_Toc106712351"/>
      <w:r w:rsidRPr="005160BC">
        <w:t>Objectif de la phase de diagnostic</w:t>
      </w:r>
      <w:bookmarkEnd w:id="21"/>
    </w:p>
    <w:p w14:paraId="6678695C" w14:textId="77777777" w:rsidR="00A3496C" w:rsidRDefault="00A3496C" w:rsidP="0017117B">
      <w:pPr>
        <w:pStyle w:val="Sansinterligne"/>
        <w:jc w:val="both"/>
      </w:pPr>
      <w:r>
        <w:t xml:space="preserve">L'objectif de la phase de diagnostic est de </w:t>
      </w:r>
      <w:r w:rsidRPr="00A3496C">
        <w:t>formaliser une analyse transversale de la situation de la structure permettant de</w:t>
      </w:r>
      <w:r>
        <w:t> :</w:t>
      </w:r>
    </w:p>
    <w:p w14:paraId="346EE183" w14:textId="77777777" w:rsidR="00FA3BDA" w:rsidRPr="00A3496C" w:rsidRDefault="00FA3BDA" w:rsidP="0017117B">
      <w:pPr>
        <w:pStyle w:val="Sansinterligne"/>
        <w:jc w:val="both"/>
      </w:pPr>
    </w:p>
    <w:p w14:paraId="1CCE386E" w14:textId="77777777" w:rsidR="00364C77" w:rsidRPr="005160BC" w:rsidRDefault="00D877BE" w:rsidP="00B37307">
      <w:pPr>
        <w:pStyle w:val="Sansinterligne"/>
        <w:numPr>
          <w:ilvl w:val="1"/>
          <w:numId w:val="13"/>
        </w:numPr>
        <w:tabs>
          <w:tab w:val="clear" w:pos="1440"/>
          <w:tab w:val="num" w:pos="851"/>
        </w:tabs>
        <w:ind w:hanging="1014"/>
        <w:jc w:val="both"/>
      </w:pPr>
      <w:r w:rsidRPr="005160BC">
        <w:t>partager les enjeux stratégiques des contractants</w:t>
      </w:r>
    </w:p>
    <w:p w14:paraId="2E57A5A2" w14:textId="77777777" w:rsidR="00A3496C" w:rsidRDefault="00D877BE" w:rsidP="00B37307">
      <w:pPr>
        <w:pStyle w:val="Sansinterligne"/>
        <w:numPr>
          <w:ilvl w:val="1"/>
          <w:numId w:val="13"/>
        </w:numPr>
        <w:tabs>
          <w:tab w:val="clear" w:pos="1440"/>
          <w:tab w:val="num" w:pos="851"/>
        </w:tabs>
        <w:ind w:hanging="1014"/>
        <w:jc w:val="both"/>
      </w:pPr>
      <w:r w:rsidRPr="005160BC">
        <w:t>justifier des engagements proposés à la négociation</w:t>
      </w:r>
    </w:p>
    <w:p w14:paraId="737A113D" w14:textId="77777777" w:rsidR="00F46CF4" w:rsidRPr="005160BC" w:rsidRDefault="005160BC" w:rsidP="008404DB">
      <w:pPr>
        <w:pStyle w:val="Titre4"/>
      </w:pPr>
      <w:bookmarkStart w:id="22" w:name="_Toc106712352"/>
      <w:r w:rsidRPr="005160BC">
        <w:t>Plusieurs niveaux de préparation</w:t>
      </w:r>
      <w:bookmarkEnd w:id="22"/>
    </w:p>
    <w:p w14:paraId="2CF445C0" w14:textId="77777777" w:rsidR="00F46CF4" w:rsidRDefault="00F46CF4" w:rsidP="0017117B">
      <w:pPr>
        <w:pStyle w:val="Sansinterligne"/>
        <w:jc w:val="both"/>
      </w:pPr>
      <w:r>
        <w:t>Du PRS au CPOM, il est prévu plusieurs niveaux de préparation pour aboutir au diagnostic partagé.</w:t>
      </w:r>
    </w:p>
    <w:p w14:paraId="3224A281" w14:textId="77777777" w:rsidR="00F46CF4" w:rsidRDefault="00F46CF4" w:rsidP="0017117B">
      <w:pPr>
        <w:pStyle w:val="Sansinterligne"/>
        <w:jc w:val="both"/>
      </w:pPr>
    </w:p>
    <w:p w14:paraId="427AFAD7" w14:textId="77777777" w:rsidR="00084D6F" w:rsidRPr="00F46CF4" w:rsidRDefault="00F46CF4" w:rsidP="00B37307">
      <w:pPr>
        <w:pStyle w:val="Sansinterligne"/>
        <w:numPr>
          <w:ilvl w:val="1"/>
          <w:numId w:val="34"/>
        </w:numPr>
        <w:tabs>
          <w:tab w:val="clear" w:pos="1440"/>
          <w:tab w:val="num" w:pos="360"/>
        </w:tabs>
        <w:ind w:left="360"/>
        <w:jc w:val="both"/>
      </w:pPr>
      <w:r>
        <w:rPr>
          <w:b/>
          <w:bCs/>
        </w:rPr>
        <w:t>Le d</w:t>
      </w:r>
      <w:r w:rsidR="0017306A" w:rsidRPr="00F46CF4">
        <w:rPr>
          <w:b/>
          <w:bCs/>
        </w:rPr>
        <w:t xml:space="preserve">iagnostic régional (ARS) : </w:t>
      </w:r>
    </w:p>
    <w:p w14:paraId="02F5EAFE" w14:textId="77777777" w:rsidR="00084D6F" w:rsidRPr="00F46CF4" w:rsidRDefault="0017306A" w:rsidP="00B37307">
      <w:pPr>
        <w:pStyle w:val="Sansinterligne"/>
        <w:numPr>
          <w:ilvl w:val="2"/>
          <w:numId w:val="33"/>
        </w:numPr>
        <w:ind w:left="1080"/>
        <w:jc w:val="both"/>
      </w:pPr>
      <w:r w:rsidRPr="00F46CF4">
        <w:t>travail de priorisation des besoins du PRS</w:t>
      </w:r>
      <w:r w:rsidR="00F46CF4">
        <w:t>,</w:t>
      </w:r>
      <w:r w:rsidRPr="00F46CF4">
        <w:t xml:space="preserve"> </w:t>
      </w:r>
    </w:p>
    <w:p w14:paraId="2F44C06E" w14:textId="77777777" w:rsidR="00084D6F" w:rsidRPr="00F46CF4" w:rsidRDefault="0017306A" w:rsidP="00B37307">
      <w:pPr>
        <w:pStyle w:val="Sansinterligne"/>
        <w:numPr>
          <w:ilvl w:val="2"/>
          <w:numId w:val="33"/>
        </w:numPr>
        <w:ind w:left="1080"/>
        <w:jc w:val="both"/>
      </w:pPr>
      <w:r w:rsidRPr="00F46CF4">
        <w:t>travail d’analyse des modèles économiques envisagés (ex : création d’un centre de santé géré par un ES, plate</w:t>
      </w:r>
      <w:r w:rsidR="00AB3836">
        <w:t>au</w:t>
      </w:r>
      <w:r w:rsidRPr="00F46CF4">
        <w:t xml:space="preserve"> </w:t>
      </w:r>
      <w:r w:rsidR="00AB3836">
        <w:t>d’imagerie mutualisé</w:t>
      </w:r>
      <w:r w:rsidRPr="00F46CF4">
        <w:t>…)</w:t>
      </w:r>
      <w:r w:rsidR="00F46CF4">
        <w:t>,</w:t>
      </w:r>
    </w:p>
    <w:p w14:paraId="7B97119A" w14:textId="77777777" w:rsidR="00084D6F" w:rsidRDefault="0017306A" w:rsidP="00B37307">
      <w:pPr>
        <w:pStyle w:val="Sansinterligne"/>
        <w:numPr>
          <w:ilvl w:val="2"/>
          <w:numId w:val="33"/>
        </w:numPr>
        <w:ind w:left="1080"/>
        <w:jc w:val="both"/>
      </w:pPr>
      <w:r w:rsidRPr="00F46CF4">
        <w:t>travail de formalisation</w:t>
      </w:r>
      <w:r w:rsidR="00F46CF4">
        <w:t>,</w:t>
      </w:r>
      <w:r w:rsidRPr="00F46CF4">
        <w:t xml:space="preserve"> </w:t>
      </w:r>
      <w:r w:rsidR="00F46CF4">
        <w:t xml:space="preserve">au travers des fiches méthodologiques, </w:t>
      </w:r>
      <w:r w:rsidRPr="00F46CF4">
        <w:t xml:space="preserve">de cahiers des charges opérationnels (questions clés, indicateurs, …) permettant la traduction en engagements inscrits aux CPOM (ex : parcours de santé </w:t>
      </w:r>
      <w:r w:rsidR="00F20467">
        <w:t>en cancérologie</w:t>
      </w:r>
      <w:r w:rsidRPr="00F46CF4">
        <w:t>, …)</w:t>
      </w:r>
      <w:r w:rsidR="00F46CF4">
        <w:t>.</w:t>
      </w:r>
    </w:p>
    <w:p w14:paraId="6D8B4963" w14:textId="77777777" w:rsidR="00F46CF4" w:rsidRPr="00F46CF4" w:rsidRDefault="00F46CF4" w:rsidP="00F46CF4">
      <w:pPr>
        <w:pStyle w:val="Sansinterligne"/>
        <w:ind w:left="1080"/>
        <w:jc w:val="both"/>
      </w:pPr>
    </w:p>
    <w:p w14:paraId="138B5254" w14:textId="77777777" w:rsidR="00084D6F" w:rsidRPr="00F46CF4" w:rsidRDefault="00F46CF4" w:rsidP="00B37307">
      <w:pPr>
        <w:pStyle w:val="Sansinterligne"/>
        <w:numPr>
          <w:ilvl w:val="1"/>
          <w:numId w:val="34"/>
        </w:numPr>
        <w:tabs>
          <w:tab w:val="clear" w:pos="1440"/>
          <w:tab w:val="num" w:pos="360"/>
        </w:tabs>
        <w:ind w:left="360"/>
        <w:jc w:val="both"/>
        <w:rPr>
          <w:b/>
          <w:bCs/>
        </w:rPr>
      </w:pPr>
      <w:r>
        <w:rPr>
          <w:b/>
          <w:bCs/>
        </w:rPr>
        <w:t>Le d</w:t>
      </w:r>
      <w:r w:rsidR="0017306A" w:rsidRPr="00F46CF4">
        <w:rPr>
          <w:b/>
          <w:bCs/>
        </w:rPr>
        <w:t>iagnostic territorial (ARS)</w:t>
      </w:r>
      <w:r w:rsidR="005160BC">
        <w:rPr>
          <w:b/>
          <w:bCs/>
        </w:rPr>
        <w:t xml:space="preserve"> </w:t>
      </w:r>
      <w:r w:rsidR="0017306A" w:rsidRPr="00F46CF4">
        <w:rPr>
          <w:b/>
          <w:bCs/>
        </w:rPr>
        <w:t xml:space="preserve">: </w:t>
      </w:r>
    </w:p>
    <w:p w14:paraId="62E221A0" w14:textId="77777777" w:rsidR="00084D6F" w:rsidRDefault="00BF53C7" w:rsidP="00B37307">
      <w:pPr>
        <w:pStyle w:val="Sansinterligne"/>
        <w:numPr>
          <w:ilvl w:val="2"/>
          <w:numId w:val="33"/>
        </w:numPr>
        <w:ind w:left="1080"/>
        <w:jc w:val="both"/>
      </w:pPr>
      <w:r>
        <w:t>d</w:t>
      </w:r>
      <w:r w:rsidR="0017306A" w:rsidRPr="00F46CF4">
        <w:t>éclinaison et adaptation des enjeux du PRS prioritaires par territoire</w:t>
      </w:r>
      <w:r w:rsidR="00DC64CC">
        <w:rPr>
          <w:rStyle w:val="Appelnotedebasdep"/>
        </w:rPr>
        <w:footnoteReference w:id="3"/>
      </w:r>
      <w:r w:rsidR="00F46CF4">
        <w:t>.</w:t>
      </w:r>
    </w:p>
    <w:p w14:paraId="1830F169" w14:textId="77777777" w:rsidR="00BF53C7" w:rsidRPr="00F46CF4" w:rsidRDefault="00BF53C7" w:rsidP="00BF53C7">
      <w:pPr>
        <w:pStyle w:val="Sansinterligne"/>
        <w:ind w:left="1080"/>
        <w:jc w:val="both"/>
      </w:pPr>
    </w:p>
    <w:p w14:paraId="28AA0D68" w14:textId="77777777" w:rsidR="00084D6F" w:rsidRPr="00BF53C7" w:rsidRDefault="00BF53C7" w:rsidP="00B37307">
      <w:pPr>
        <w:pStyle w:val="Sansinterligne"/>
        <w:numPr>
          <w:ilvl w:val="1"/>
          <w:numId w:val="34"/>
        </w:numPr>
        <w:tabs>
          <w:tab w:val="clear" w:pos="1440"/>
          <w:tab w:val="num" w:pos="360"/>
        </w:tabs>
        <w:ind w:left="360"/>
        <w:jc w:val="both"/>
        <w:rPr>
          <w:b/>
          <w:bCs/>
        </w:rPr>
      </w:pPr>
      <w:r>
        <w:rPr>
          <w:b/>
          <w:bCs/>
        </w:rPr>
        <w:t>Le</w:t>
      </w:r>
      <w:r w:rsidR="0017306A" w:rsidRPr="00F46CF4">
        <w:rPr>
          <w:b/>
          <w:bCs/>
        </w:rPr>
        <w:t xml:space="preserve"> </w:t>
      </w:r>
      <w:r>
        <w:rPr>
          <w:b/>
          <w:bCs/>
        </w:rPr>
        <w:t>d</w:t>
      </w:r>
      <w:r w:rsidR="0017306A" w:rsidRPr="00F46CF4">
        <w:rPr>
          <w:b/>
          <w:bCs/>
        </w:rPr>
        <w:t>iagnostic par structure (Etablissement + ARS) :</w:t>
      </w:r>
    </w:p>
    <w:p w14:paraId="1ED11478" w14:textId="77777777" w:rsidR="00084D6F" w:rsidRPr="00F46CF4" w:rsidRDefault="00BF53C7" w:rsidP="00B37307">
      <w:pPr>
        <w:pStyle w:val="Sansinterligne"/>
        <w:numPr>
          <w:ilvl w:val="2"/>
          <w:numId w:val="33"/>
        </w:numPr>
        <w:ind w:left="1080"/>
        <w:jc w:val="both"/>
      </w:pPr>
      <w:r>
        <w:t>a</w:t>
      </w:r>
      <w:r w:rsidR="0017306A" w:rsidRPr="00F46CF4">
        <w:t xml:space="preserve">utodiagnostic de chaque structure en lien avec son projet d’établissement puis partage </w:t>
      </w:r>
      <w:r w:rsidR="00236B8E">
        <w:t xml:space="preserve">avec l’ARS </w:t>
      </w:r>
      <w:r w:rsidR="0017306A" w:rsidRPr="00F46CF4">
        <w:t xml:space="preserve">des propositions d’évolution sur </w:t>
      </w:r>
      <w:r w:rsidR="00236B8E">
        <w:t>la durée du CPOM</w:t>
      </w:r>
      <w:r>
        <w:t>,</w:t>
      </w:r>
    </w:p>
    <w:p w14:paraId="560AF039" w14:textId="77777777" w:rsidR="00084D6F" w:rsidRPr="00F46CF4" w:rsidRDefault="00BF53C7" w:rsidP="00B37307">
      <w:pPr>
        <w:pStyle w:val="Sansinterligne"/>
        <w:numPr>
          <w:ilvl w:val="2"/>
          <w:numId w:val="33"/>
        </w:numPr>
        <w:ind w:left="1080"/>
        <w:jc w:val="both"/>
      </w:pPr>
      <w:r>
        <w:t>u</w:t>
      </w:r>
      <w:r w:rsidR="0017306A" w:rsidRPr="00F46CF4">
        <w:t xml:space="preserve">tilisation de la trame de rapport </w:t>
      </w:r>
      <w:r w:rsidR="00236B8E">
        <w:t xml:space="preserve">de diagnostic </w:t>
      </w:r>
      <w:r w:rsidR="0017306A" w:rsidRPr="00F46CF4">
        <w:t>permettant de formaliser les échanges</w:t>
      </w:r>
      <w:r>
        <w:t>,</w:t>
      </w:r>
    </w:p>
    <w:p w14:paraId="7CAE901F" w14:textId="77777777" w:rsidR="00084D6F" w:rsidRPr="00F46CF4" w:rsidRDefault="00BF53C7" w:rsidP="00B37307">
      <w:pPr>
        <w:pStyle w:val="Sansinterligne"/>
        <w:numPr>
          <w:ilvl w:val="2"/>
          <w:numId w:val="33"/>
        </w:numPr>
        <w:ind w:left="1080"/>
        <w:jc w:val="both"/>
      </w:pPr>
      <w:r>
        <w:t>g</w:t>
      </w:r>
      <w:r w:rsidR="0017306A" w:rsidRPr="00F46CF4">
        <w:t xml:space="preserve">uide méthodologique et fiches relatives à chaque </w:t>
      </w:r>
      <w:r w:rsidR="00FC102B">
        <w:t>annexe-volet</w:t>
      </w:r>
      <w:r>
        <w:t>.</w:t>
      </w:r>
    </w:p>
    <w:p w14:paraId="4FDBF829" w14:textId="77777777" w:rsidR="005160BC" w:rsidRPr="008404DB" w:rsidRDefault="005160BC" w:rsidP="008404DB">
      <w:pPr>
        <w:pStyle w:val="Titre4"/>
      </w:pPr>
      <w:bookmarkStart w:id="23" w:name="_Toc106712353"/>
      <w:r w:rsidRPr="008404DB">
        <w:lastRenderedPageBreak/>
        <w:t>Le rapport de diagnostic par structure</w:t>
      </w:r>
      <w:bookmarkEnd w:id="23"/>
    </w:p>
    <w:p w14:paraId="44CC2352" w14:textId="77777777" w:rsidR="00A3496C" w:rsidRDefault="00A3496C" w:rsidP="0017117B">
      <w:pPr>
        <w:pStyle w:val="Sansinterligne"/>
        <w:jc w:val="both"/>
      </w:pPr>
      <w:r>
        <w:t>P</w:t>
      </w:r>
      <w:r w:rsidR="00562A49">
        <w:t xml:space="preserve">our </w:t>
      </w:r>
      <w:r w:rsidR="00217D96">
        <w:t>la structure contractante</w:t>
      </w:r>
      <w:r>
        <w:t>, il s’agit</w:t>
      </w:r>
      <w:r w:rsidR="00562A49">
        <w:t xml:space="preserve"> de proposer les priorités d'évolution de son activité et de son fonctionnement pour les prochaines an</w:t>
      </w:r>
      <w:r w:rsidR="0052139A">
        <w:t>nées</w:t>
      </w:r>
      <w:r w:rsidR="008C6C2C">
        <w:t>, en tenant compte des principaux axes du projet régional de santé (PRS)</w:t>
      </w:r>
      <w:r w:rsidR="00C06807">
        <w:t xml:space="preserve"> et des modalités d'inscription des structures dans leur territoire</w:t>
      </w:r>
      <w:r w:rsidR="0052139A">
        <w:t xml:space="preserve">. </w:t>
      </w:r>
    </w:p>
    <w:p w14:paraId="6673E63D" w14:textId="77777777" w:rsidR="00A3496C" w:rsidRDefault="00A3496C" w:rsidP="0017117B">
      <w:pPr>
        <w:pStyle w:val="Sansinterligne"/>
        <w:jc w:val="both"/>
      </w:pPr>
    </w:p>
    <w:p w14:paraId="0754B01E" w14:textId="14E8E503" w:rsidR="00A3496C" w:rsidRDefault="00A3496C" w:rsidP="0017117B">
      <w:pPr>
        <w:pStyle w:val="Sansinterligne"/>
        <w:jc w:val="both"/>
      </w:pPr>
      <w:r>
        <w:t>L'ARSIF fournit</w:t>
      </w:r>
      <w:r w:rsidR="00562A49" w:rsidRPr="00EB6152">
        <w:t xml:space="preserve"> </w:t>
      </w:r>
      <w:r w:rsidR="00ED7000">
        <w:t xml:space="preserve">en amont </w:t>
      </w:r>
      <w:r w:rsidR="00562A49" w:rsidRPr="00EB6152">
        <w:t>des lignes direct</w:t>
      </w:r>
      <w:r w:rsidR="00EB6152" w:rsidRPr="00EB6152">
        <w:t xml:space="preserve">rices </w:t>
      </w:r>
      <w:r w:rsidR="00C138EA">
        <w:t>au travers des fiches méthodologi</w:t>
      </w:r>
      <w:r w:rsidR="00D62BF0">
        <w:t>qu</w:t>
      </w:r>
      <w:r w:rsidR="00C138EA">
        <w:t xml:space="preserve">es par volet </w:t>
      </w:r>
      <w:r w:rsidR="00EB6152" w:rsidRPr="00EB6152">
        <w:t>ainsi qu'un</w:t>
      </w:r>
      <w:r>
        <w:t>e trame de rapport</w:t>
      </w:r>
      <w:r w:rsidR="00EB6152" w:rsidRPr="00EB6152">
        <w:t>.</w:t>
      </w:r>
      <w:r>
        <w:t xml:space="preserve"> Ce support est à compléter par chaque structure (autodiagnostic) avant transmission à </w:t>
      </w:r>
      <w:r w:rsidRPr="00D445CB">
        <w:t>l’ARS</w:t>
      </w:r>
      <w:r w:rsidR="002737C3" w:rsidRPr="00D445CB">
        <w:t xml:space="preserve">. </w:t>
      </w:r>
      <w:r w:rsidR="002737C3">
        <w:t>L</w:t>
      </w:r>
      <w:r>
        <w:t xml:space="preserve">’ARS </w:t>
      </w:r>
      <w:r w:rsidR="002737C3">
        <w:t xml:space="preserve">inscrira </w:t>
      </w:r>
      <w:r w:rsidR="00217D96">
        <w:t>ensuite</w:t>
      </w:r>
      <w:r w:rsidR="002737C3">
        <w:t xml:space="preserve"> ses </w:t>
      </w:r>
      <w:r w:rsidR="00217D96">
        <w:t xml:space="preserve">éventuelles propres </w:t>
      </w:r>
      <w:r w:rsidR="002737C3">
        <w:t>analyses</w:t>
      </w:r>
      <w:r w:rsidR="00217D96">
        <w:t xml:space="preserve"> ou appréciations du diagnostic proposé par la structure</w:t>
      </w:r>
      <w:r w:rsidR="00157692">
        <w:t xml:space="preserve"> avant d’entrer en phase de négociation avec celle-ci</w:t>
      </w:r>
      <w:r w:rsidR="00217D96">
        <w:t>.</w:t>
      </w:r>
    </w:p>
    <w:p w14:paraId="56F52F56" w14:textId="77777777" w:rsidR="005C2903" w:rsidRDefault="005C2903" w:rsidP="0017117B">
      <w:pPr>
        <w:pStyle w:val="Sansinterligne"/>
        <w:jc w:val="both"/>
      </w:pPr>
    </w:p>
    <w:p w14:paraId="78E8B7D2" w14:textId="0044A31D" w:rsidR="005D4A6B" w:rsidRDefault="005C2903" w:rsidP="00C45E39">
      <w:pPr>
        <w:pStyle w:val="Sansinterligne"/>
        <w:jc w:val="both"/>
      </w:pPr>
      <w:r>
        <w:t>Dès la phase d’autodiagnostic de la structure, il est recommandée que celle-ci remplisse le rapport jusqu’à la proposition d’engagements à contractualiser afin de pouvoir en discuter dès la première rencontre entre les parties. Le rapport évoluera ensuite pour aboutir à une version partagée.</w:t>
      </w:r>
    </w:p>
    <w:p w14:paraId="26A6E825" w14:textId="401F0D35" w:rsidR="005D4A6B" w:rsidRDefault="005D4A6B" w:rsidP="005D4A6B">
      <w:pPr>
        <w:pStyle w:val="Sansinterligne"/>
      </w:pPr>
    </w:p>
    <w:p w14:paraId="024A845C" w14:textId="058C2240" w:rsidR="005D4A6B" w:rsidRDefault="005D4A6B" w:rsidP="005D4A6B">
      <w:pPr>
        <w:pStyle w:val="Sansinterligne"/>
      </w:pPr>
    </w:p>
    <w:p w14:paraId="6C0AA7B8" w14:textId="56373606" w:rsidR="005D4A6B" w:rsidRPr="00C45E39" w:rsidRDefault="00161193" w:rsidP="00C45E39">
      <w:pPr>
        <w:pStyle w:val="Sansinterligne"/>
        <w:ind w:left="1080"/>
        <w:jc w:val="both"/>
        <w:rPr>
          <w:b/>
        </w:rPr>
      </w:pPr>
      <w:r>
        <w:rPr>
          <w:b/>
        </w:rPr>
        <w:t>Les phases</w:t>
      </w:r>
      <w:r w:rsidR="00C45E39" w:rsidRPr="00C45E39">
        <w:rPr>
          <w:b/>
        </w:rPr>
        <w:t xml:space="preserve"> de la négociation des engagements CPOM </w:t>
      </w:r>
    </w:p>
    <w:p w14:paraId="15E613A7" w14:textId="7BD689DE" w:rsidR="005D4A6B" w:rsidRDefault="005D4A6B" w:rsidP="005D4A6B">
      <w:pPr>
        <w:pStyle w:val="Sansinterligne"/>
      </w:pPr>
    </w:p>
    <w:p w14:paraId="1F80B24D" w14:textId="1061CC2E" w:rsidR="005D4A6B" w:rsidRDefault="00E85F70" w:rsidP="005D4A6B">
      <w:pPr>
        <w:pStyle w:val="Sansinterligne"/>
      </w:pPr>
      <w:r w:rsidRPr="00630454">
        <w:rPr>
          <w:noProof/>
          <w:lang w:eastAsia="fr-FR"/>
        </w:rPr>
        <mc:AlternateContent>
          <mc:Choice Requires="wps">
            <w:drawing>
              <wp:anchor distT="0" distB="0" distL="114300" distR="114300" simplePos="0" relativeHeight="251666432" behindDoc="0" locked="0" layoutInCell="1" allowOverlap="1" wp14:anchorId="181044E9" wp14:editId="3D2D090D">
                <wp:simplePos x="0" y="0"/>
                <wp:positionH relativeFrom="column">
                  <wp:posOffset>1195705</wp:posOffset>
                </wp:positionH>
                <wp:positionV relativeFrom="paragraph">
                  <wp:posOffset>480695</wp:posOffset>
                </wp:positionV>
                <wp:extent cx="603250" cy="241300"/>
                <wp:effectExtent l="95250" t="38100" r="0" b="101600"/>
                <wp:wrapNone/>
                <wp:docPr id="10" name="Flèche droite 10"/>
                <wp:cNvGraphicFramePr/>
                <a:graphic xmlns:a="http://schemas.openxmlformats.org/drawingml/2006/main">
                  <a:graphicData uri="http://schemas.microsoft.com/office/word/2010/wordprocessingShape">
                    <wps:wsp>
                      <wps:cNvSpPr/>
                      <wps:spPr>
                        <a:xfrm>
                          <a:off x="0" y="0"/>
                          <a:ext cx="603250" cy="241300"/>
                        </a:xfrm>
                        <a:prstGeom prst="rightArrow">
                          <a:avLst/>
                        </a:prstGeom>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469EB75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Flèche droite 10" o:spid="_x0000_s1026" type="#_x0000_t13" style="position:absolute;margin-left:94.15pt;margin-top:37.85pt;width:47.5pt;height:19pt;z-index:25166643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" adj="17280" fillcolor="#254163 [1636]" stroked="f">
                <v:fill color2="#4477b6 [3012]" rotate="t" angle="180" colors="0 #2c5d98;52429f #3c7bc7;1 #3a7ccb" focus="100%" type="gradient">
                  <o:fill v:ext="view" type="gradientUnscaled"/>
                </v:fill>
                <v:shadow on="t" color="black" opacity="22937f" origin=",.5" offset="0,.63889mm"/>
              </v:shape>
            </w:pict>
          </mc:Fallback>
        </mc:AlternateContent>
      </w:r>
      <w:r w:rsidR="007844BF" w:rsidRPr="00630454">
        <w:rPr>
          <w:noProof/>
          <w:lang w:eastAsia="fr-FR"/>
        </w:rPr>
        <mc:AlternateContent>
          <mc:Choice Requires="wps">
            <w:drawing>
              <wp:anchor distT="0" distB="0" distL="114300" distR="114300" simplePos="0" relativeHeight="251665408" behindDoc="0" locked="0" layoutInCell="1" allowOverlap="1" wp14:anchorId="355AEB98" wp14:editId="38212A25">
                <wp:simplePos x="0" y="0"/>
                <wp:positionH relativeFrom="column">
                  <wp:posOffset>1830070</wp:posOffset>
                </wp:positionH>
                <wp:positionV relativeFrom="paragraph">
                  <wp:posOffset>1209675</wp:posOffset>
                </wp:positionV>
                <wp:extent cx="544302" cy="249688"/>
                <wp:effectExtent l="52070" t="43180" r="41275" b="98425"/>
                <wp:wrapNone/>
                <wp:docPr id="9" name="Flèche droite 9"/>
                <wp:cNvGraphicFramePr/>
                <a:graphic xmlns:a="http://schemas.openxmlformats.org/drawingml/2006/main">
                  <a:graphicData uri="http://schemas.microsoft.com/office/word/2010/wordprocessingShape">
                    <wps:wsp>
                      <wps:cNvSpPr/>
                      <wps:spPr>
                        <a:xfrm rot="17398891">
                          <a:off x="0" y="0"/>
                          <a:ext cx="544302" cy="249688"/>
                        </a:xfrm>
                        <a:prstGeom prst="rightArrow">
                          <a:avLst/>
                        </a:prstGeom>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3115F00" id="Flèche droite 9" o:spid="_x0000_s1026" type="#_x0000_t13" style="position:absolute;margin-left:144.1pt;margin-top:95.25pt;width:42.85pt;height:19.65pt;rotation:-4588731fd;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" adj="16646" fillcolor="#254163 [1636]" stroked="f">
                <v:fill color2="#4477b6 [3012]" rotate="t" angle="180" colors="0 #2c5d98;52429f #3c7bc7;1 #3a7ccb" focus="100%" type="gradient">
                  <o:fill v:ext="view" type="gradientUnscaled"/>
                </v:fill>
                <v:shadow on="t" color="black" opacity="22937f" origin=",.5" offset="0,.63889mm"/>
              </v:shape>
            </w:pict>
          </mc:Fallback>
        </mc:AlternateContent>
      </w:r>
      <w:r w:rsidR="007844BF" w:rsidRPr="00630454">
        <w:rPr>
          <w:noProof/>
          <w:lang w:eastAsia="fr-FR"/>
        </w:rPr>
        <mc:AlternateContent>
          <mc:Choice Requires="wps">
            <w:drawing>
              <wp:anchor distT="0" distB="0" distL="114300" distR="114300" simplePos="0" relativeHeight="251663360" behindDoc="0" locked="0" layoutInCell="1" allowOverlap="1" wp14:anchorId="69A7B1E7" wp14:editId="0183F280">
                <wp:simplePos x="0" y="0"/>
                <wp:positionH relativeFrom="column">
                  <wp:posOffset>3504883</wp:posOffset>
                </wp:positionH>
                <wp:positionV relativeFrom="paragraph">
                  <wp:posOffset>1780857</wp:posOffset>
                </wp:positionV>
                <wp:extent cx="389890" cy="243205"/>
                <wp:effectExtent l="92392" t="60008" r="26353" b="83502"/>
                <wp:wrapNone/>
                <wp:docPr id="7" name="Flèche droite 7"/>
                <wp:cNvGraphicFramePr/>
                <a:graphic xmlns:a="http://schemas.openxmlformats.org/drawingml/2006/main">
                  <a:graphicData uri="http://schemas.microsoft.com/office/word/2010/wordprocessingShape">
                    <wps:wsp>
                      <wps:cNvSpPr/>
                      <wps:spPr>
                        <a:xfrm rot="6489903">
                          <a:off x="0" y="0"/>
                          <a:ext cx="389890" cy="243205"/>
                        </a:xfrm>
                        <a:prstGeom prst="rightArrow">
                          <a:avLst/>
                        </a:prstGeom>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DC83A4C" id="Flèche droite 7" o:spid="_x0000_s1026" type="#_x0000_t13" style="position:absolute;margin-left:276pt;margin-top:140.2pt;width:30.7pt;height:19.15pt;rotation:7088705fd;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" adj="14863" fillcolor="#254163 [1636]" stroked="f">
                <v:fill color2="#4477b6 [3012]" rotate="t" angle="180" colors="0 #2c5d98;52429f #3c7bc7;1 #3a7ccb" focus="100%" type="gradient">
                  <o:fill v:ext="view" type="gradientUnscaled"/>
                </v:fill>
                <v:shadow on="t" color="black" opacity="22937f" origin=",.5" offset="0,.63889mm"/>
              </v:shape>
            </w:pict>
          </mc:Fallback>
        </mc:AlternateContent>
      </w:r>
      <w:r w:rsidR="007844BF" w:rsidRPr="00630454">
        <w:rPr>
          <w:noProof/>
          <w:lang w:eastAsia="fr-FR"/>
        </w:rPr>
        <mc:AlternateContent>
          <mc:Choice Requires="wps">
            <w:drawing>
              <wp:anchor distT="0" distB="0" distL="114300" distR="114300" simplePos="0" relativeHeight="251664384" behindDoc="0" locked="0" layoutInCell="1" allowOverlap="1" wp14:anchorId="5D4B7FE4" wp14:editId="04EACAA7">
                <wp:simplePos x="0" y="0"/>
                <wp:positionH relativeFrom="column">
                  <wp:posOffset>2390775</wp:posOffset>
                </wp:positionH>
                <wp:positionV relativeFrom="paragraph">
                  <wp:posOffset>2226310</wp:posOffset>
                </wp:positionV>
                <wp:extent cx="511037" cy="221356"/>
                <wp:effectExtent l="57150" t="95250" r="80010" b="121920"/>
                <wp:wrapNone/>
                <wp:docPr id="8" name="Flèche droite 8"/>
                <wp:cNvGraphicFramePr/>
                <a:graphic xmlns:a="http://schemas.openxmlformats.org/drawingml/2006/main">
                  <a:graphicData uri="http://schemas.microsoft.com/office/word/2010/wordprocessingShape">
                    <wps:wsp>
                      <wps:cNvSpPr/>
                      <wps:spPr>
                        <a:xfrm rot="11869362">
                          <a:off x="0" y="0"/>
                          <a:ext cx="511037" cy="221356"/>
                        </a:xfrm>
                        <a:prstGeom prst="rightArrow">
                          <a:avLst/>
                        </a:prstGeom>
                        <a:ln/>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B2EE653" id="Flèche droite 8" o:spid="_x0000_s1026" type="#_x0000_t13" style="position:absolute;margin-left:188.25pt;margin-top:175.3pt;width:40.25pt;height:17.45pt;rotation:-10628452fd;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" adj="16922" fillcolor="#254163 [1636]" stroked="f">
                <v:fill color2="#4477b6 [3012]" rotate="t" angle="180" colors="0 #2c5d98;52429f #3c7bc7;1 #3a7ccb" focus="100%" type="gradient">
                  <o:fill v:ext="view" type="gradientUnscaled"/>
                </v:fill>
                <v:shadow on="t" color="black" opacity="22937f" origin=",.5" offset="0,.63889mm"/>
              </v:shape>
            </w:pict>
          </mc:Fallback>
        </mc:AlternateContent>
      </w:r>
      <w:r w:rsidR="00630454" w:rsidRPr="00630454">
        <w:rPr>
          <w:noProof/>
          <w:lang w:eastAsia="fr-FR"/>
        </w:rPr>
        <mc:AlternateContent>
          <mc:Choice Requires="wps">
            <w:drawing>
              <wp:anchor distT="0" distB="0" distL="114300" distR="114300" simplePos="0" relativeHeight="251662336" behindDoc="0" locked="0" layoutInCell="1" allowOverlap="1" wp14:anchorId="6E14FACE" wp14:editId="3AB236DC">
                <wp:simplePos x="0" y="0"/>
                <wp:positionH relativeFrom="column">
                  <wp:posOffset>2846070</wp:posOffset>
                </wp:positionH>
                <wp:positionV relativeFrom="paragraph">
                  <wp:posOffset>799465</wp:posOffset>
                </wp:positionV>
                <wp:extent cx="654050" cy="241300"/>
                <wp:effectExtent l="76200" t="95250" r="69850" b="158750"/>
                <wp:wrapNone/>
                <wp:docPr id="6" name="Flèche droite 6"/>
                <wp:cNvGraphicFramePr/>
                <a:graphic xmlns:a="http://schemas.openxmlformats.org/drawingml/2006/main">
                  <a:graphicData uri="http://schemas.microsoft.com/office/word/2010/wordprocessingShape">
                    <wps:wsp>
                      <wps:cNvSpPr/>
                      <wps:spPr>
                        <a:xfrm rot="1194246">
                          <a:off x="0" y="0"/>
                          <a:ext cx="654050" cy="241300"/>
                        </a:xfrm>
                        <a:prstGeom prst="rightArrow">
                          <a:avLst/>
                        </a:prstGeom>
                      </wps:spPr>
                      <wps:style>
                        <a:lnRef idx="0">
                          <a:schemeClr val="accent1"/>
                        </a:lnRef>
                        <a:fillRef idx="3">
                          <a:schemeClr val="accent1"/>
                        </a:fillRef>
                        <a:effectRef idx="3">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71DA4C00" id="Flèche droite 6" o:spid="_x0000_s1026" type="#_x0000_t13" style="position:absolute;margin-left:224.1pt;margin-top:62.95pt;width:51.5pt;height:19pt;rotation:1304435fd;z-index:2516623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" adj="17616" fillcolor="#254163 [1636]" stroked="f">
                <v:fill color2="#4477b6 [3012]" rotate="t" angle="180" colors="0 #2c5d98;52429f #3c7bc7;1 #3a7ccb" focus="100%" type="gradient">
                  <o:fill v:ext="view" type="gradientUnscaled"/>
                </v:fill>
                <v:shadow on="t" color="black" opacity="22937f" origin=",.5" offset="0,.63889mm"/>
              </v:shape>
            </w:pict>
          </mc:Fallback>
        </mc:AlternateContent>
      </w:r>
      <w:r w:rsidR="00630454" w:rsidRPr="00630454">
        <w:rPr>
          <w:noProof/>
          <w:lang w:eastAsia="fr-FR"/>
        </w:rPr>
        <mc:AlternateContent>
          <mc:Choice Requires="wps">
            <w:drawing>
              <wp:anchor distT="0" distB="0" distL="114300" distR="114300" simplePos="0" relativeHeight="251661312" behindDoc="1" locked="0" layoutInCell="1" allowOverlap="1" wp14:anchorId="102F7546" wp14:editId="731D3059">
                <wp:simplePos x="0" y="0"/>
                <wp:positionH relativeFrom="column">
                  <wp:posOffset>3672205</wp:posOffset>
                </wp:positionH>
                <wp:positionV relativeFrom="paragraph">
                  <wp:posOffset>829945</wp:posOffset>
                </wp:positionV>
                <wp:extent cx="514350" cy="120650"/>
                <wp:effectExtent l="63500" t="12700" r="82550" b="101600"/>
                <wp:wrapNone/>
                <wp:docPr id="5" name="Rectangle 5"/>
                <wp:cNvGraphicFramePr/>
                <a:graphic xmlns:a="http://schemas.openxmlformats.org/drawingml/2006/main">
                  <a:graphicData uri="http://schemas.microsoft.com/office/word/2010/wordprocessingShape">
                    <wps:wsp>
                      <wps:cNvSpPr/>
                      <wps:spPr>
                        <a:xfrm rot="5400000">
                          <a:off x="0" y="0"/>
                          <a:ext cx="514350" cy="120650"/>
                        </a:xfrm>
                        <a:prstGeom prst="rect">
                          <a:avLst/>
                        </a:prstGeom>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FF477E5" id="Rectangle 5" o:spid="_x0000_s1026" style="position:absolute;margin-left:289.15pt;margin-top:65.35pt;width:40.5pt;height:9.5pt;rotation:90;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" fillcolor="#254163 [1636]" strokecolor="#4579b8 [3044]">
                <v:fill color2="#4477b6 [3012]" rotate="t" angle="180" colors="0 #2c5d98;52429f #3c7bc7;1 #3a7ccb" focus="100%" type="gradient">
                  <o:fill v:ext="view" type="gradientUnscaled"/>
                </v:fill>
                <v:shadow on="t" color="black" opacity="22937f" origin=",.5" offset="0,.63889mm"/>
              </v:rect>
            </w:pict>
          </mc:Fallback>
        </mc:AlternateContent>
      </w:r>
      <w:r w:rsidR="00630454">
        <w:rPr>
          <w:noProof/>
          <w:lang w:eastAsia="fr-FR"/>
        </w:rPr>
        <w:drawing>
          <wp:inline distT="0" distB="0" distL="0" distR="0" wp14:anchorId="09E1DBB9" wp14:editId="62F9DE63">
            <wp:extent cx="5721350" cy="3625850"/>
            <wp:effectExtent l="0" t="0" r="0" b="0"/>
            <wp:docPr id="3" name="Diagramme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0" r:lo="rId11" r:qs="rId12" r:cs="rId13"/>
              </a:graphicData>
            </a:graphic>
          </wp:inline>
        </w:drawing>
      </w:r>
    </w:p>
    <w:p w14:paraId="0A60626F" w14:textId="5F5B7C13" w:rsidR="005D4A6B" w:rsidRDefault="005D4A6B" w:rsidP="005D4A6B">
      <w:pPr>
        <w:pStyle w:val="Sansinterligne"/>
      </w:pPr>
    </w:p>
    <w:p w14:paraId="53B3D033" w14:textId="160BE80C" w:rsidR="005D4A6B" w:rsidRDefault="00E85F70" w:rsidP="005D4A6B">
      <w:pPr>
        <w:pStyle w:val="Sansinterligne"/>
      </w:pPr>
      <w:r>
        <w:rPr>
          <w:noProof/>
          <w:lang w:eastAsia="fr-FR"/>
        </w:rPr>
        <mc:AlternateContent>
          <mc:Choice Requires="wps">
            <w:drawing>
              <wp:anchor distT="0" distB="0" distL="114300" distR="114300" simplePos="0" relativeHeight="251667456" behindDoc="0" locked="0" layoutInCell="1" allowOverlap="1" wp14:anchorId="61D1D1F3" wp14:editId="00A0F5C6">
                <wp:simplePos x="0" y="0"/>
                <wp:positionH relativeFrom="column">
                  <wp:posOffset>217805</wp:posOffset>
                </wp:positionH>
                <wp:positionV relativeFrom="paragraph">
                  <wp:posOffset>30480</wp:posOffset>
                </wp:positionV>
                <wp:extent cx="4171950" cy="1041400"/>
                <wp:effectExtent l="0" t="0" r="0" b="6350"/>
                <wp:wrapNone/>
                <wp:docPr id="11" name="Zone de texte 11"/>
                <wp:cNvGraphicFramePr/>
                <a:graphic xmlns:a="http://schemas.openxmlformats.org/drawingml/2006/main">
                  <a:graphicData uri="http://schemas.microsoft.com/office/word/2010/wordprocessingShape">
                    <wps:wsp>
                      <wps:cNvSpPr txBox="1"/>
                      <wps:spPr>
                        <a:xfrm>
                          <a:off x="0" y="0"/>
                          <a:ext cx="4171950" cy="1041400"/>
                        </a:xfrm>
                        <a:prstGeom prst="rect">
                          <a:avLst/>
                        </a:prstGeom>
                        <a:solidFill>
                          <a:schemeClr val="lt1"/>
                        </a:solidFill>
                        <a:ln w="6350">
                          <a:noFill/>
                        </a:ln>
                      </wps:spPr>
                      <wps:txbx>
                        <w:txbxContent>
                          <w:p w14:paraId="56E184FB" w14:textId="68E01101" w:rsidR="00085DC5" w:rsidRPr="00E85F70" w:rsidRDefault="00085DC5" w:rsidP="00E85F70">
                            <w:pPr>
                              <w:pStyle w:val="Sansinterligne"/>
                              <w:jc w:val="both"/>
                              <w:rPr>
                                <w:rFonts w:ascii="Arial" w:hAnsi="Arial" w:cs="Arial"/>
                                <w:sz w:val="20"/>
                              </w:rPr>
                            </w:pPr>
                            <w:r w:rsidRPr="00E85F70">
                              <w:rPr>
                                <w:rFonts w:ascii="Arial" w:hAnsi="Arial" w:cs="Arial"/>
                                <w:sz w:val="20"/>
                              </w:rPr>
                              <w:t>L’entrée en négociations s’effectue suite à la réalisation d’</w:t>
                            </w:r>
                            <w:r>
                              <w:rPr>
                                <w:rFonts w:ascii="Arial" w:hAnsi="Arial" w:cs="Arial"/>
                                <w:sz w:val="20"/>
                              </w:rPr>
                              <w:t xml:space="preserve">un </w:t>
                            </w:r>
                            <w:r w:rsidRPr="00161193">
                              <w:rPr>
                                <w:rFonts w:ascii="Arial" w:hAnsi="Arial" w:cs="Arial"/>
                                <w:i/>
                                <w:sz w:val="20"/>
                              </w:rPr>
                              <w:t xml:space="preserve">rapport de diagnostic </w:t>
                            </w:r>
                            <w:r w:rsidRPr="00E85F70">
                              <w:rPr>
                                <w:rFonts w:ascii="Arial" w:hAnsi="Arial" w:cs="Arial"/>
                                <w:sz w:val="20"/>
                              </w:rPr>
                              <w:t xml:space="preserve">ou d’un </w:t>
                            </w:r>
                            <w:r w:rsidRPr="00161193">
                              <w:rPr>
                                <w:rFonts w:ascii="Arial" w:hAnsi="Arial" w:cs="Arial"/>
                                <w:i/>
                                <w:sz w:val="20"/>
                              </w:rPr>
                              <w:t>rapport d’évaluation</w:t>
                            </w:r>
                            <w:r>
                              <w:rPr>
                                <w:rFonts w:ascii="Arial" w:hAnsi="Arial" w:cs="Arial"/>
                                <w:sz w:val="20"/>
                              </w:rPr>
                              <w:t xml:space="preserve"> (dans le cas où il existait précédemment</w:t>
                            </w:r>
                            <w:r w:rsidRPr="00E85F70">
                              <w:rPr>
                                <w:rFonts w:ascii="Arial" w:hAnsi="Arial" w:cs="Arial"/>
                                <w:sz w:val="20"/>
                              </w:rPr>
                              <w:t xml:space="preserve"> des engagements). </w:t>
                            </w:r>
                            <w:r>
                              <w:rPr>
                                <w:rFonts w:ascii="Arial" w:hAnsi="Arial" w:cs="Arial"/>
                                <w:sz w:val="20"/>
                              </w:rPr>
                              <w:t>Ces rapports contiennent des propositions d’engagements formulés par la structure et partagés avec l’ARS. A l</w:t>
                            </w:r>
                            <w:r w:rsidRPr="00E85F70">
                              <w:rPr>
                                <w:rFonts w:ascii="Arial" w:hAnsi="Arial" w:cs="Arial"/>
                                <w:sz w:val="20"/>
                              </w:rPr>
                              <w:t xml:space="preserve">’issue </w:t>
                            </w:r>
                            <w:r>
                              <w:rPr>
                                <w:rFonts w:ascii="Arial" w:hAnsi="Arial" w:cs="Arial"/>
                                <w:sz w:val="20"/>
                              </w:rPr>
                              <w:t>de la négociation, des engagements finaux</w:t>
                            </w:r>
                            <w:r w:rsidRPr="00E85F70">
                              <w:rPr>
                                <w:rFonts w:ascii="Arial" w:hAnsi="Arial" w:cs="Arial"/>
                                <w:sz w:val="20"/>
                              </w:rPr>
                              <w:t>, sur 5 a</w:t>
                            </w:r>
                            <w:r>
                              <w:rPr>
                                <w:rFonts w:ascii="Arial" w:hAnsi="Arial" w:cs="Arial"/>
                                <w:sz w:val="20"/>
                              </w:rPr>
                              <w:t>ns, sont contractualisés. Ils sont</w:t>
                            </w:r>
                            <w:r w:rsidRPr="00E85F70">
                              <w:rPr>
                                <w:rFonts w:ascii="Arial" w:hAnsi="Arial" w:cs="Arial"/>
                                <w:sz w:val="20"/>
                              </w:rPr>
                              <w:t xml:space="preserve"> évalués à mi-parcours. </w:t>
                            </w:r>
                          </w:p>
                          <w:p w14:paraId="5891214C" w14:textId="77777777" w:rsidR="00085DC5" w:rsidRDefault="00085D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1D1D1F3" id="_x0000_t202" coordsize="21600,21600" o:spt="202" path="m,l,21600r21600,l21600,xe">
                <v:stroke joinstyle="miter"/>
                <v:path gradientshapeok="t" o:connecttype="rect"/>
              </v:shapetype>
              <v:shape id="Zone de texte 11" o:spid="_x0000_s1026" type="#_x0000_t202" style="position:absolute;margin-left:17.15pt;margin-top:2.4pt;width:328.5pt;height:82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" fillcolor="white [3201]" stroked="f" strokeweight=".5pt">
                <v:textbox>
                  <w:txbxContent>
                    <w:p w14:paraId="56E184FB" w14:textId="68E01101" w:rsidR="00085DC5" w:rsidRPr="00E85F70" w:rsidRDefault="00085DC5" w:rsidP="00E85F70">
                      <w:pPr>
                        <w:pStyle w:val="Sansinterligne"/>
                        <w:jc w:val="both"/>
                        <w:rPr>
                          <w:rFonts w:ascii="Arial" w:hAnsi="Arial" w:cs="Arial"/>
                          <w:sz w:val="20"/>
                        </w:rPr>
                      </w:pPr>
                      <w:r w:rsidRPr="00E85F70">
                        <w:rPr>
                          <w:rFonts w:ascii="Arial" w:hAnsi="Arial" w:cs="Arial"/>
                          <w:sz w:val="20"/>
                        </w:rPr>
                        <w:t>L’entrée en négociations s’effectue suite à la réalisation d’</w:t>
                      </w:r>
                      <w:r>
                        <w:rPr>
                          <w:rFonts w:ascii="Arial" w:hAnsi="Arial" w:cs="Arial"/>
                          <w:sz w:val="20"/>
                        </w:rPr>
                        <w:t xml:space="preserve">un </w:t>
                      </w:r>
                      <w:r w:rsidRPr="00161193">
                        <w:rPr>
                          <w:rFonts w:ascii="Arial" w:hAnsi="Arial" w:cs="Arial"/>
                          <w:i/>
                          <w:sz w:val="20"/>
                        </w:rPr>
                        <w:t xml:space="preserve">rapport de diagnostic </w:t>
                      </w:r>
                      <w:r w:rsidRPr="00E85F70">
                        <w:rPr>
                          <w:rFonts w:ascii="Arial" w:hAnsi="Arial" w:cs="Arial"/>
                          <w:sz w:val="20"/>
                        </w:rPr>
                        <w:t xml:space="preserve">ou d’un </w:t>
                      </w:r>
                      <w:r w:rsidRPr="00161193">
                        <w:rPr>
                          <w:rFonts w:ascii="Arial" w:hAnsi="Arial" w:cs="Arial"/>
                          <w:i/>
                          <w:sz w:val="20"/>
                        </w:rPr>
                        <w:t>rapport d’évaluation</w:t>
                      </w:r>
                      <w:r>
                        <w:rPr>
                          <w:rFonts w:ascii="Arial" w:hAnsi="Arial" w:cs="Arial"/>
                          <w:sz w:val="20"/>
                        </w:rPr>
                        <w:t xml:space="preserve"> (dans le cas où il existait précédemment</w:t>
                      </w:r>
                      <w:r w:rsidRPr="00E85F70">
                        <w:rPr>
                          <w:rFonts w:ascii="Arial" w:hAnsi="Arial" w:cs="Arial"/>
                          <w:sz w:val="20"/>
                        </w:rPr>
                        <w:t xml:space="preserve"> des engagements). </w:t>
                      </w:r>
                      <w:r>
                        <w:rPr>
                          <w:rFonts w:ascii="Arial" w:hAnsi="Arial" w:cs="Arial"/>
                          <w:sz w:val="20"/>
                        </w:rPr>
                        <w:t>Ces rapports contiennent des propositions d’engagements formulés par la structure et partagés avec l’ARS. A l</w:t>
                      </w:r>
                      <w:r w:rsidRPr="00E85F70">
                        <w:rPr>
                          <w:rFonts w:ascii="Arial" w:hAnsi="Arial" w:cs="Arial"/>
                          <w:sz w:val="20"/>
                        </w:rPr>
                        <w:t xml:space="preserve">’issue </w:t>
                      </w:r>
                      <w:r>
                        <w:rPr>
                          <w:rFonts w:ascii="Arial" w:hAnsi="Arial" w:cs="Arial"/>
                          <w:sz w:val="20"/>
                        </w:rPr>
                        <w:t>de la négociation, des engagements finaux</w:t>
                      </w:r>
                      <w:r w:rsidRPr="00E85F70">
                        <w:rPr>
                          <w:rFonts w:ascii="Arial" w:hAnsi="Arial" w:cs="Arial"/>
                          <w:sz w:val="20"/>
                        </w:rPr>
                        <w:t>, sur 5 a</w:t>
                      </w:r>
                      <w:r>
                        <w:rPr>
                          <w:rFonts w:ascii="Arial" w:hAnsi="Arial" w:cs="Arial"/>
                          <w:sz w:val="20"/>
                        </w:rPr>
                        <w:t>ns, sont contractualisés. Ils sont</w:t>
                      </w:r>
                      <w:r w:rsidRPr="00E85F70">
                        <w:rPr>
                          <w:rFonts w:ascii="Arial" w:hAnsi="Arial" w:cs="Arial"/>
                          <w:sz w:val="20"/>
                        </w:rPr>
                        <w:t xml:space="preserve"> évalués à mi-parcours. </w:t>
                      </w:r>
                    </w:p>
                    <w:p w14:paraId="5891214C" w14:textId="77777777" w:rsidR="00085DC5" w:rsidRDefault="00085DC5"/>
                  </w:txbxContent>
                </v:textbox>
              </v:shape>
            </w:pict>
          </mc:Fallback>
        </mc:AlternateContent>
      </w:r>
    </w:p>
    <w:p w14:paraId="0FF6E333" w14:textId="3637011B" w:rsidR="005D4A6B" w:rsidRDefault="005D4A6B" w:rsidP="005D4A6B">
      <w:pPr>
        <w:pStyle w:val="Sansinterligne"/>
      </w:pPr>
    </w:p>
    <w:p w14:paraId="773247F7" w14:textId="45E2D268" w:rsidR="005D4A6B" w:rsidRDefault="005D4A6B" w:rsidP="005D4A6B">
      <w:pPr>
        <w:pStyle w:val="Sansinterligne"/>
      </w:pPr>
    </w:p>
    <w:p w14:paraId="29AEC828" w14:textId="0B4B538C" w:rsidR="005D4A6B" w:rsidRDefault="005D4A6B" w:rsidP="005D4A6B">
      <w:pPr>
        <w:pStyle w:val="Sansinterligne"/>
      </w:pPr>
    </w:p>
    <w:p w14:paraId="63D0CD3E" w14:textId="087FB638" w:rsidR="005D4A6B" w:rsidRDefault="005D4A6B" w:rsidP="005D4A6B">
      <w:pPr>
        <w:pStyle w:val="Sansinterligne"/>
      </w:pPr>
    </w:p>
    <w:p w14:paraId="3E308209" w14:textId="0A518D03" w:rsidR="00630454" w:rsidRDefault="00630454" w:rsidP="005D4A6B">
      <w:pPr>
        <w:pStyle w:val="Sansinterligne"/>
      </w:pPr>
    </w:p>
    <w:p w14:paraId="3AE01FC2" w14:textId="77777777" w:rsidR="00630454" w:rsidRDefault="00630454" w:rsidP="005D4A6B">
      <w:pPr>
        <w:pStyle w:val="Sansinterligne"/>
      </w:pPr>
    </w:p>
    <w:p w14:paraId="7A44FB46" w14:textId="006BF886" w:rsidR="005D4A6B" w:rsidRDefault="005D4A6B" w:rsidP="005D4A6B">
      <w:pPr>
        <w:pStyle w:val="Sansinterligne"/>
      </w:pPr>
    </w:p>
    <w:p w14:paraId="4929E40D" w14:textId="27576A5F" w:rsidR="00C45E39" w:rsidRDefault="00C45E39" w:rsidP="005D4A6B">
      <w:pPr>
        <w:pStyle w:val="Sansinterligne"/>
      </w:pPr>
    </w:p>
    <w:p w14:paraId="5F9876DB" w14:textId="3EA14BAE" w:rsidR="00C45E39" w:rsidRDefault="00C45E39" w:rsidP="005D4A6B">
      <w:pPr>
        <w:pStyle w:val="Sansinterligne"/>
      </w:pPr>
    </w:p>
    <w:p w14:paraId="4CE1247B" w14:textId="77777777" w:rsidR="00C45E39" w:rsidRPr="005D4A6B" w:rsidRDefault="00C45E39" w:rsidP="005D4A6B">
      <w:pPr>
        <w:pStyle w:val="Sansinterligne"/>
      </w:pPr>
    </w:p>
    <w:p w14:paraId="35FB89E9" w14:textId="77777777" w:rsidR="00657C62" w:rsidRDefault="00657C62" w:rsidP="0017117B">
      <w:pPr>
        <w:pStyle w:val="Sansinterligne"/>
        <w:jc w:val="both"/>
        <w:rPr>
          <w:b/>
        </w:rPr>
      </w:pPr>
      <w:r w:rsidRPr="00657C62">
        <w:rPr>
          <w:b/>
        </w:rPr>
        <w:lastRenderedPageBreak/>
        <w:t>Trame de rapport de diagnostic – exemple sur un volet :</w:t>
      </w:r>
    </w:p>
    <w:p w14:paraId="0DE67EB2" w14:textId="77777777" w:rsidR="00460EFA" w:rsidRDefault="00460EFA" w:rsidP="0017117B">
      <w:pPr>
        <w:pStyle w:val="Sansinterligne"/>
        <w:jc w:val="both"/>
        <w:rPr>
          <w:b/>
        </w:rPr>
      </w:pPr>
    </w:p>
    <w:p w14:paraId="5E973E57" w14:textId="167ED494" w:rsidR="003C4510" w:rsidRDefault="00A26283" w:rsidP="00C84244">
      <w:r>
        <w:rPr>
          <w:noProof/>
          <w:lang w:eastAsia="fr-FR"/>
        </w:rPr>
        <mc:AlternateContent>
          <mc:Choice Requires="wps">
            <w:drawing>
              <wp:anchor distT="0" distB="0" distL="114300" distR="114300" simplePos="0" relativeHeight="251659264" behindDoc="0" locked="0" layoutInCell="1" allowOverlap="1" wp14:anchorId="1AADE0E6" wp14:editId="11D715A1">
                <wp:simplePos x="0" y="0"/>
                <wp:positionH relativeFrom="column">
                  <wp:posOffset>243205</wp:posOffset>
                </wp:positionH>
                <wp:positionV relativeFrom="paragraph">
                  <wp:posOffset>29210</wp:posOffset>
                </wp:positionV>
                <wp:extent cx="3911600" cy="1041400"/>
                <wp:effectExtent l="0" t="0" r="0" b="6350"/>
                <wp:wrapNone/>
                <wp:docPr id="1" name="Zone de texte 1"/>
                <wp:cNvGraphicFramePr/>
                <a:graphic xmlns:a="http://schemas.openxmlformats.org/drawingml/2006/main">
                  <a:graphicData uri="http://schemas.microsoft.com/office/word/2010/wordprocessingShape">
                    <wps:wsp>
                      <wps:cNvSpPr txBox="1"/>
                      <wps:spPr>
                        <a:xfrm>
                          <a:off x="0" y="0"/>
                          <a:ext cx="3911600" cy="1041400"/>
                        </a:xfrm>
                        <a:prstGeom prst="rect">
                          <a:avLst/>
                        </a:prstGeom>
                        <a:solidFill>
                          <a:schemeClr val="lt1"/>
                        </a:solidFill>
                        <a:ln w="6350">
                          <a:noFill/>
                        </a:ln>
                      </wps:spPr>
                      <wps:txbx>
                        <w:txbxContent>
                          <w:p w14:paraId="0C201647" w14:textId="77777777" w:rsidR="00085DC5" w:rsidRDefault="00085DC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AADE0E6" id="Zone de texte 1" o:spid="_x0000_s1027" type="#_x0000_t202" style="position:absolute;margin-left:19.15pt;margin-top:2.3pt;width:308pt;height:8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" fillcolor="white [3201]" stroked="f" strokeweight=".5pt">
                <v:textbox>
                  <w:txbxContent>
                    <w:p w14:paraId="0C201647" w14:textId="77777777" w:rsidR="00085DC5" w:rsidRDefault="00085DC5"/>
                  </w:txbxContent>
                </v:textbox>
              </v:shape>
            </w:pict>
          </mc:Fallback>
        </mc:AlternateContent>
      </w:r>
      <w:r w:rsidR="00C84244">
        <w:rPr>
          <w:noProof/>
          <w:lang w:eastAsia="fr-FR"/>
        </w:rPr>
        <w:drawing>
          <wp:inline distT="0" distB="0" distL="0" distR="0" wp14:anchorId="06B44E48" wp14:editId="4E2BD20F">
            <wp:extent cx="5768340" cy="6935501"/>
            <wp:effectExtent l="0" t="0" r="0" b="0"/>
            <wp:docPr id="16" name="Ima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70427" cy="6938010"/>
                    </a:xfrm>
                    <a:prstGeom prst="rect">
                      <a:avLst/>
                    </a:prstGeom>
                    <a:noFill/>
                  </pic:spPr>
                </pic:pic>
              </a:graphicData>
            </a:graphic>
          </wp:inline>
        </w:drawing>
      </w:r>
    </w:p>
    <w:p w14:paraId="6B3F7AFA" w14:textId="77777777" w:rsidR="00460EFA" w:rsidRDefault="00460EFA" w:rsidP="0017117B">
      <w:pPr>
        <w:pStyle w:val="Sansinterligne"/>
        <w:jc w:val="both"/>
        <w:rPr>
          <w:b/>
        </w:rPr>
      </w:pPr>
    </w:p>
    <w:p w14:paraId="7D5DADD2" w14:textId="3290A5D2" w:rsidR="002737C3" w:rsidRDefault="00483663" w:rsidP="0017117B">
      <w:pPr>
        <w:pStyle w:val="Sansinterligne"/>
        <w:jc w:val="both"/>
      </w:pPr>
      <w:r>
        <w:t xml:space="preserve">Le diagnostic doit </w:t>
      </w:r>
      <w:r w:rsidR="002737C3">
        <w:t xml:space="preserve">se concentrer </w:t>
      </w:r>
      <w:r>
        <w:t>sur les thématiques</w:t>
      </w:r>
      <w:r w:rsidR="004E3B42">
        <w:t xml:space="preserve"> </w:t>
      </w:r>
      <w:r w:rsidR="002737C3">
        <w:t xml:space="preserve">retenues dans la </w:t>
      </w:r>
      <w:r w:rsidR="00157692">
        <w:t>trame</w:t>
      </w:r>
      <w:r w:rsidR="002737C3">
        <w:t xml:space="preserve"> du</w:t>
      </w:r>
      <w:r w:rsidR="004E3B42">
        <w:t xml:space="preserve"> contrat</w:t>
      </w:r>
      <w:r w:rsidR="00AF7164">
        <w:t xml:space="preserve">. Pour cela, les cocontractants </w:t>
      </w:r>
      <w:r w:rsidR="00F85DC4">
        <w:t xml:space="preserve">doivent </w:t>
      </w:r>
      <w:r w:rsidR="00AF7164">
        <w:t xml:space="preserve">s’appuyer sur les fiches méthodologiques fournies en appui de chaque </w:t>
      </w:r>
      <w:r w:rsidR="000F194D">
        <w:t>champ de l’annexe « engagements »</w:t>
      </w:r>
      <w:r w:rsidR="00AF7164">
        <w:t>.</w:t>
      </w:r>
      <w:r w:rsidR="002737C3">
        <w:t xml:space="preserve"> </w:t>
      </w:r>
      <w:r w:rsidR="00C84244">
        <w:t xml:space="preserve">Les deux parties veilleront à fournir des données objectives et vérifiables afin de favoriser le partage de la situation actuelle. Plusieurs sources peuvent être utilisées : PMSI, Certification, IPAQSS, comptes financiers et retraitements </w:t>
      </w:r>
      <w:r w:rsidR="00686222">
        <w:t>comptables,</w:t>
      </w:r>
      <w:r w:rsidR="00C84244">
        <w:t xml:space="preserve"> accessibles par des sites Internet spécialisés (ATIH - Scan Santé, HAS - Scope Santé</w:t>
      </w:r>
      <w:r w:rsidR="006C7BA9">
        <w:t>) ou produites par les contractants.</w:t>
      </w:r>
      <w:r w:rsidR="00C84244">
        <w:t xml:space="preserve">    </w:t>
      </w:r>
    </w:p>
    <w:p w14:paraId="0DE24BCD" w14:textId="77777777" w:rsidR="00DF681A" w:rsidRDefault="00DF681A" w:rsidP="0017117B">
      <w:pPr>
        <w:pStyle w:val="Sansinterligne"/>
        <w:jc w:val="both"/>
      </w:pPr>
    </w:p>
    <w:p w14:paraId="3D82AA59" w14:textId="3FFC2D52" w:rsidR="00562A49" w:rsidRDefault="006E1B7F" w:rsidP="0017117B">
      <w:pPr>
        <w:pStyle w:val="Sansinterligne"/>
        <w:jc w:val="both"/>
        <w:rPr>
          <w:color w:val="000000" w:themeColor="text1"/>
        </w:rPr>
      </w:pPr>
      <w:r>
        <w:rPr>
          <w:color w:val="000000" w:themeColor="text1"/>
        </w:rPr>
        <w:lastRenderedPageBreak/>
        <w:t>Ce diagnostic fait l'objet d'une analyse contradictoire qui aboutira au diagnostic partagé. Pour cela, il est prévu au moins une rencontre entre l’établisseme</w:t>
      </w:r>
      <w:r w:rsidR="00C45E39">
        <w:rPr>
          <w:color w:val="000000" w:themeColor="text1"/>
        </w:rPr>
        <w:t>nt de santé et l’ARS, à l’initiative de l’une ou de l’autre partie</w:t>
      </w:r>
      <w:r w:rsidR="00645054">
        <w:rPr>
          <w:color w:val="000000" w:themeColor="text1"/>
        </w:rPr>
        <w:t>.</w:t>
      </w:r>
    </w:p>
    <w:p w14:paraId="58CDFEFC" w14:textId="77777777" w:rsidR="00645054" w:rsidRPr="00645054" w:rsidRDefault="00645054" w:rsidP="0017117B">
      <w:pPr>
        <w:pStyle w:val="Sansinterligne"/>
        <w:jc w:val="both"/>
        <w:rPr>
          <w:color w:val="000000" w:themeColor="text1"/>
        </w:rPr>
      </w:pPr>
    </w:p>
    <w:p w14:paraId="71BBDD8A" w14:textId="77777777" w:rsidR="00562A49" w:rsidRDefault="00F96554" w:rsidP="00BA77F9">
      <w:pPr>
        <w:pStyle w:val="Titre4"/>
      </w:pPr>
      <w:bookmarkStart w:id="24" w:name="_Toc106712354"/>
      <w:r w:rsidRPr="00F96554">
        <w:t>La priorisation des engagements</w:t>
      </w:r>
      <w:bookmarkEnd w:id="24"/>
    </w:p>
    <w:p w14:paraId="4F2EE8B9" w14:textId="77777777" w:rsidR="00645054" w:rsidRPr="008404DB" w:rsidRDefault="00645054" w:rsidP="00645054">
      <w:pPr>
        <w:jc w:val="both"/>
      </w:pPr>
      <w:r>
        <w:rPr>
          <w:bCs/>
        </w:rPr>
        <w:t>Compte-tenu de l’étendue des thèmes pouvant faire l’objet d’engagements contractuels, l’enjeu consiste à parvenir à une priorisation forte des problématiques de chaque structure qui seront suivis au travers de seulement 3 à 10 objectifs et indicateurs sur 5 ans. Ainsi, l’ARS Ile-de-France propose de retenir l</w:t>
      </w:r>
      <w:r w:rsidRPr="008404DB">
        <w:rPr>
          <w:bCs/>
        </w:rPr>
        <w:t xml:space="preserve">a logique d’analyse </w:t>
      </w:r>
      <w:r>
        <w:rPr>
          <w:bCs/>
        </w:rPr>
        <w:t xml:space="preserve">suivante </w:t>
      </w:r>
      <w:r w:rsidRPr="008404DB">
        <w:rPr>
          <w:bCs/>
        </w:rPr>
        <w:t>:</w:t>
      </w:r>
    </w:p>
    <w:p w14:paraId="55A2E922" w14:textId="77777777" w:rsidR="00645054" w:rsidRPr="008404DB" w:rsidRDefault="00645054" w:rsidP="00B37307">
      <w:pPr>
        <w:numPr>
          <w:ilvl w:val="0"/>
          <w:numId w:val="35"/>
        </w:numPr>
        <w:spacing w:after="0"/>
        <w:ind w:hanging="357"/>
        <w:rPr>
          <w:u w:val="single"/>
        </w:rPr>
      </w:pPr>
      <w:r w:rsidRPr="008404DB">
        <w:rPr>
          <w:bCs/>
          <w:u w:val="single"/>
        </w:rPr>
        <w:t xml:space="preserve">Analyser la « santé » de la structure et donc sa pérennité en l’état </w:t>
      </w:r>
      <w:r>
        <w:rPr>
          <w:bCs/>
          <w:u w:val="single"/>
        </w:rPr>
        <w:t xml:space="preserve">(annexe 2) </w:t>
      </w:r>
      <w:r w:rsidRPr="008404DB">
        <w:rPr>
          <w:bCs/>
          <w:u w:val="single"/>
        </w:rPr>
        <w:t>:</w:t>
      </w:r>
    </w:p>
    <w:p w14:paraId="65D694B7" w14:textId="77777777" w:rsidR="00645054" w:rsidRPr="008404DB" w:rsidRDefault="00645054" w:rsidP="00B37307">
      <w:pPr>
        <w:numPr>
          <w:ilvl w:val="0"/>
          <w:numId w:val="36"/>
        </w:numPr>
        <w:spacing w:after="0"/>
        <w:ind w:hanging="357"/>
      </w:pPr>
      <w:r w:rsidRPr="008404DB">
        <w:t>L’établissement est-il dans une situation finan</w:t>
      </w:r>
      <w:r>
        <w:t>cière à risque</w:t>
      </w:r>
      <w:r w:rsidRPr="008404DB">
        <w:t xml:space="preserve"> ?</w:t>
      </w:r>
    </w:p>
    <w:p w14:paraId="71FE0875" w14:textId="77777777" w:rsidR="001C1D9F" w:rsidRDefault="00645054" w:rsidP="00B37307">
      <w:pPr>
        <w:numPr>
          <w:ilvl w:val="0"/>
          <w:numId w:val="36"/>
        </w:numPr>
        <w:spacing w:after="0"/>
        <w:ind w:hanging="357"/>
      </w:pPr>
      <w:r>
        <w:t>R</w:t>
      </w:r>
      <w:r w:rsidRPr="008404DB">
        <w:t>encontre-t-il des difficultés majeures sur le plan de la sécur</w:t>
      </w:r>
      <w:r>
        <w:t>ité des soins</w:t>
      </w:r>
      <w:r w:rsidR="000F194D">
        <w:t xml:space="preserve"> </w:t>
      </w:r>
      <w:r w:rsidRPr="008404DB">
        <w:t>?</w:t>
      </w:r>
    </w:p>
    <w:p w14:paraId="1567F847" w14:textId="6CD63D64" w:rsidR="000F194D" w:rsidRPr="000F194D" w:rsidRDefault="000F194D" w:rsidP="00B37307">
      <w:pPr>
        <w:numPr>
          <w:ilvl w:val="0"/>
          <w:numId w:val="36"/>
        </w:numPr>
        <w:spacing w:after="0"/>
        <w:ind w:hanging="357"/>
      </w:pPr>
      <w:r>
        <w:t xml:space="preserve">Sa certification a-t-elle présentée des anomalies ? </w:t>
      </w:r>
    </w:p>
    <w:p w14:paraId="446BC8F4" w14:textId="77777777" w:rsidR="00645054" w:rsidRDefault="00645054" w:rsidP="00B37307">
      <w:pPr>
        <w:numPr>
          <w:ilvl w:val="0"/>
          <w:numId w:val="37"/>
        </w:numPr>
        <w:spacing w:after="0"/>
        <w:ind w:hanging="357"/>
        <w:rPr>
          <w:i/>
          <w:iCs/>
        </w:rPr>
      </w:pPr>
      <w:r w:rsidRPr="008404DB">
        <w:rPr>
          <w:i/>
          <w:iCs/>
        </w:rPr>
        <w:t>Si OUI, alors privilégier des engagements à ce niveau, sinon continuer</w:t>
      </w:r>
    </w:p>
    <w:p w14:paraId="760920DD" w14:textId="77777777" w:rsidR="00645054" w:rsidRPr="00645054" w:rsidRDefault="00645054" w:rsidP="00645054">
      <w:pPr>
        <w:pStyle w:val="Sansinterligne"/>
      </w:pPr>
    </w:p>
    <w:p w14:paraId="573EB186" w14:textId="77777777" w:rsidR="00645054" w:rsidRPr="008404DB" w:rsidRDefault="00645054" w:rsidP="00B37307">
      <w:pPr>
        <w:numPr>
          <w:ilvl w:val="0"/>
          <w:numId w:val="35"/>
        </w:numPr>
        <w:tabs>
          <w:tab w:val="num" w:pos="2160"/>
        </w:tabs>
        <w:spacing w:after="0"/>
        <w:rPr>
          <w:bCs/>
          <w:u w:val="single"/>
        </w:rPr>
      </w:pPr>
      <w:r w:rsidRPr="008404DB">
        <w:rPr>
          <w:bCs/>
          <w:u w:val="single"/>
        </w:rPr>
        <w:t xml:space="preserve">Analyser les perspectives d’évolution de l’offre de soins au regard du PRS </w:t>
      </w:r>
      <w:r>
        <w:rPr>
          <w:bCs/>
          <w:u w:val="single"/>
        </w:rPr>
        <w:t xml:space="preserve">(annexe 1) </w:t>
      </w:r>
      <w:r w:rsidRPr="008404DB">
        <w:rPr>
          <w:bCs/>
          <w:u w:val="single"/>
        </w:rPr>
        <w:t>:</w:t>
      </w:r>
    </w:p>
    <w:p w14:paraId="1B2D499C" w14:textId="77777777" w:rsidR="00645054" w:rsidRPr="008404DB" w:rsidRDefault="00645054" w:rsidP="00B37307">
      <w:pPr>
        <w:numPr>
          <w:ilvl w:val="0"/>
          <w:numId w:val="36"/>
        </w:numPr>
        <w:tabs>
          <w:tab w:val="num" w:pos="2880"/>
        </w:tabs>
        <w:spacing w:after="0"/>
      </w:pPr>
      <w:r w:rsidRPr="008404DB">
        <w:t>L’établissement peut-il contribuer à couvrir un besoin non couvert en mat</w:t>
      </w:r>
      <w:r>
        <w:t>ière d’offre de soins</w:t>
      </w:r>
      <w:r w:rsidRPr="008404DB">
        <w:t>?</w:t>
      </w:r>
    </w:p>
    <w:p w14:paraId="336D96AD" w14:textId="77777777" w:rsidR="00645054" w:rsidRPr="008404DB" w:rsidRDefault="00645054" w:rsidP="00B37307">
      <w:pPr>
        <w:numPr>
          <w:ilvl w:val="0"/>
          <w:numId w:val="36"/>
        </w:numPr>
        <w:tabs>
          <w:tab w:val="num" w:pos="2880"/>
        </w:tabs>
        <w:spacing w:after="0"/>
      </w:pPr>
      <w:r w:rsidRPr="008404DB">
        <w:t>L’établissement peut-il contribuer à</w:t>
      </w:r>
      <w:r>
        <w:t xml:space="preserve"> améliorer un parcours de santé</w:t>
      </w:r>
      <w:r w:rsidRPr="008404DB">
        <w:t>?</w:t>
      </w:r>
    </w:p>
    <w:p w14:paraId="0E3A3CBF" w14:textId="77777777" w:rsidR="00645054" w:rsidRDefault="00645054" w:rsidP="00B37307">
      <w:pPr>
        <w:numPr>
          <w:ilvl w:val="0"/>
          <w:numId w:val="36"/>
        </w:numPr>
        <w:tabs>
          <w:tab w:val="num" w:pos="2880"/>
        </w:tabs>
        <w:spacing w:after="0"/>
      </w:pPr>
      <w:r w:rsidRPr="008404DB">
        <w:t>L’établissement peut-il s’inscrire dans des projets de coopérations restructurant</w:t>
      </w:r>
      <w:r>
        <w:t>s</w:t>
      </w:r>
      <w:r w:rsidRPr="008404DB">
        <w:t>?</w:t>
      </w:r>
    </w:p>
    <w:p w14:paraId="6B393351" w14:textId="77777777" w:rsidR="00645054" w:rsidRDefault="00645054" w:rsidP="00B37307">
      <w:pPr>
        <w:numPr>
          <w:ilvl w:val="0"/>
          <w:numId w:val="36"/>
        </w:numPr>
        <w:tabs>
          <w:tab w:val="num" w:pos="2880"/>
        </w:tabs>
        <w:spacing w:after="0"/>
      </w:pPr>
      <w:r>
        <w:t>L’établissement peut-il contribuer à développer les alternatives à l’hospitalisation complète?</w:t>
      </w:r>
    </w:p>
    <w:p w14:paraId="0C7292A8" w14:textId="77777777" w:rsidR="00645054" w:rsidRPr="00236B8E" w:rsidRDefault="00645054" w:rsidP="00B37307">
      <w:pPr>
        <w:numPr>
          <w:ilvl w:val="0"/>
          <w:numId w:val="36"/>
        </w:numPr>
        <w:tabs>
          <w:tab w:val="num" w:pos="2880"/>
        </w:tabs>
        <w:spacing w:after="0"/>
      </w:pPr>
      <w:r>
        <w:t>S’il est habilité ou associé au Service Public Hospitalier (SPH), ses obligations font-elles l’objet d’une déclinaison particulière à contractualiser ?</w:t>
      </w:r>
    </w:p>
    <w:p w14:paraId="2270DD9F" w14:textId="77777777" w:rsidR="00645054" w:rsidRDefault="00645054" w:rsidP="00B37307">
      <w:pPr>
        <w:numPr>
          <w:ilvl w:val="0"/>
          <w:numId w:val="37"/>
        </w:numPr>
        <w:tabs>
          <w:tab w:val="num" w:pos="2880"/>
        </w:tabs>
        <w:spacing w:after="0"/>
        <w:rPr>
          <w:i/>
          <w:iCs/>
        </w:rPr>
      </w:pPr>
      <w:r w:rsidRPr="008404DB">
        <w:rPr>
          <w:i/>
          <w:iCs/>
        </w:rPr>
        <w:t>Si OUI, alors privilégier des engagements à ce niveau, sinon continuer</w:t>
      </w:r>
    </w:p>
    <w:p w14:paraId="5EF2E524" w14:textId="77777777" w:rsidR="00645054" w:rsidRPr="00645054" w:rsidRDefault="00645054" w:rsidP="00645054">
      <w:pPr>
        <w:pStyle w:val="Sansinterligne"/>
      </w:pPr>
    </w:p>
    <w:p w14:paraId="274D81C0" w14:textId="77777777" w:rsidR="00645054" w:rsidRPr="00BC14C9" w:rsidRDefault="00645054" w:rsidP="00B37307">
      <w:pPr>
        <w:numPr>
          <w:ilvl w:val="0"/>
          <w:numId w:val="35"/>
        </w:numPr>
        <w:tabs>
          <w:tab w:val="num" w:pos="2160"/>
        </w:tabs>
        <w:spacing w:after="0"/>
        <w:rPr>
          <w:bCs/>
          <w:u w:val="single"/>
        </w:rPr>
      </w:pPr>
      <w:r w:rsidRPr="00BC14C9">
        <w:rPr>
          <w:bCs/>
          <w:u w:val="single"/>
        </w:rPr>
        <w:t>Analyser les perspectives d’optimisation des processus internes d’organisation des soins et de management (annexe 3) :</w:t>
      </w:r>
    </w:p>
    <w:p w14:paraId="63777D43" w14:textId="77777777" w:rsidR="00645054" w:rsidRPr="008404DB" w:rsidRDefault="00645054" w:rsidP="00B37307">
      <w:pPr>
        <w:numPr>
          <w:ilvl w:val="0"/>
          <w:numId w:val="36"/>
        </w:numPr>
        <w:tabs>
          <w:tab w:val="num" w:pos="2880"/>
        </w:tabs>
        <w:spacing w:after="0"/>
      </w:pPr>
      <w:r w:rsidRPr="008404DB">
        <w:t>L’établissement peut-il améliorer la qualité d</w:t>
      </w:r>
      <w:r>
        <w:t>e ses prises en charge</w:t>
      </w:r>
      <w:r w:rsidRPr="008404DB">
        <w:t>?</w:t>
      </w:r>
    </w:p>
    <w:p w14:paraId="7A0D5D5C" w14:textId="77777777" w:rsidR="00645054" w:rsidRPr="008404DB" w:rsidRDefault="00645054" w:rsidP="00B37307">
      <w:pPr>
        <w:numPr>
          <w:ilvl w:val="0"/>
          <w:numId w:val="36"/>
        </w:numPr>
        <w:tabs>
          <w:tab w:val="num" w:pos="2880"/>
        </w:tabs>
        <w:spacing w:after="0"/>
      </w:pPr>
      <w:r w:rsidRPr="008404DB">
        <w:t>L’établissement peut-il améliorer la gestion de ses opérations (infor</w:t>
      </w:r>
      <w:r>
        <w:t>matisation, outils de pilotage…</w:t>
      </w:r>
      <w:r w:rsidRPr="008404DB">
        <w:t>)?</w:t>
      </w:r>
    </w:p>
    <w:p w14:paraId="6DC39372" w14:textId="77777777" w:rsidR="00645054" w:rsidRPr="008404DB" w:rsidRDefault="00645054" w:rsidP="00B37307">
      <w:pPr>
        <w:numPr>
          <w:ilvl w:val="0"/>
          <w:numId w:val="36"/>
        </w:numPr>
        <w:tabs>
          <w:tab w:val="num" w:pos="2880"/>
        </w:tabs>
        <w:spacing w:after="0"/>
      </w:pPr>
      <w:r w:rsidRPr="008404DB">
        <w:t xml:space="preserve">L’établissement peut-il améliorer la gestion de ses </w:t>
      </w:r>
      <w:r>
        <w:t>ressources humaines</w:t>
      </w:r>
      <w:r w:rsidRPr="008404DB">
        <w:t>?</w:t>
      </w:r>
    </w:p>
    <w:p w14:paraId="02FC7487" w14:textId="77777777" w:rsidR="00645054" w:rsidRDefault="00645054" w:rsidP="00B37307">
      <w:pPr>
        <w:numPr>
          <w:ilvl w:val="0"/>
          <w:numId w:val="37"/>
        </w:numPr>
        <w:tabs>
          <w:tab w:val="num" w:pos="2880"/>
        </w:tabs>
        <w:spacing w:after="0"/>
        <w:rPr>
          <w:i/>
          <w:iCs/>
        </w:rPr>
      </w:pPr>
      <w:r w:rsidRPr="008404DB">
        <w:rPr>
          <w:i/>
          <w:iCs/>
        </w:rPr>
        <w:t>SI OUI, alors négocier des engagements à ce ni</w:t>
      </w:r>
      <w:r>
        <w:rPr>
          <w:i/>
          <w:iCs/>
        </w:rPr>
        <w:t>veau, sinon CPOM = socle commun.</w:t>
      </w:r>
    </w:p>
    <w:p w14:paraId="2A0F191D" w14:textId="77777777" w:rsidR="00645054" w:rsidRPr="00645054" w:rsidRDefault="00645054" w:rsidP="00645054">
      <w:pPr>
        <w:pStyle w:val="Sansinterligne"/>
      </w:pPr>
    </w:p>
    <w:p w14:paraId="20433E9D" w14:textId="77777777" w:rsidR="00FA7DD2" w:rsidRPr="00FA7DD2" w:rsidRDefault="00FA7DD2" w:rsidP="00FA7DD2">
      <w:pPr>
        <w:pStyle w:val="Sansinterligne"/>
      </w:pPr>
    </w:p>
    <w:p w14:paraId="143D8A57" w14:textId="78E1A0E2" w:rsidR="00FA7DD2" w:rsidRPr="00C45E39" w:rsidRDefault="00FA7DD2" w:rsidP="00C45E39">
      <w:pPr>
        <w:pStyle w:val="Paragraphedeliste"/>
        <w:numPr>
          <w:ilvl w:val="0"/>
          <w:numId w:val="31"/>
        </w:numPr>
        <w:pBdr>
          <w:top w:val="single" w:sz="24" w:space="1" w:color="00823B"/>
          <w:left w:val="single" w:sz="24" w:space="4" w:color="00823B"/>
          <w:bottom w:val="single" w:sz="24" w:space="1" w:color="00823B"/>
          <w:right w:val="single" w:sz="24" w:space="4" w:color="00823B"/>
        </w:pBdr>
        <w:tabs>
          <w:tab w:val="clear" w:pos="720"/>
          <w:tab w:val="left" w:pos="426"/>
          <w:tab w:val="num" w:pos="567"/>
        </w:tabs>
        <w:ind w:left="284" w:hanging="142"/>
        <w:jc w:val="both"/>
        <w:rPr>
          <w:b/>
          <w:i/>
          <w:color w:val="00823B"/>
        </w:rPr>
      </w:pPr>
      <w:r>
        <w:rPr>
          <w:b/>
          <w:i/>
          <w:color w:val="00823B"/>
        </w:rPr>
        <w:t xml:space="preserve">Mise en œuvre : </w:t>
      </w:r>
      <w:r w:rsidR="004C7AC0">
        <w:rPr>
          <w:b/>
          <w:color w:val="00823B"/>
        </w:rPr>
        <w:t>c</w:t>
      </w:r>
      <w:r w:rsidRPr="00FA7DD2">
        <w:rPr>
          <w:b/>
          <w:color w:val="00823B"/>
        </w:rPr>
        <w:t>ette proposition de hiérarchisation a vocation à guider les négociateurs dans leur raisonnement bien qu’en réalité il soit important de tenir compte de l’imbrication des thèmes entre eux (exemple : un plan de retour à l’équilibre financier ne peut être fait sans remettre en question le projet médical et organisationnel de l’établissement).</w:t>
      </w:r>
    </w:p>
    <w:p w14:paraId="02E5F744" w14:textId="77777777" w:rsidR="00C45E39" w:rsidRPr="00C45E39" w:rsidRDefault="00C45E39" w:rsidP="00C45E39">
      <w:pPr>
        <w:pBdr>
          <w:top w:val="single" w:sz="24" w:space="1" w:color="00823B"/>
          <w:left w:val="single" w:sz="24" w:space="4" w:color="00823B"/>
          <w:bottom w:val="single" w:sz="24" w:space="1" w:color="00823B"/>
          <w:right w:val="single" w:sz="24" w:space="4" w:color="00823B"/>
        </w:pBdr>
        <w:tabs>
          <w:tab w:val="left" w:pos="426"/>
        </w:tabs>
        <w:ind w:left="142"/>
        <w:jc w:val="both"/>
        <w:rPr>
          <w:b/>
          <w:i/>
          <w:color w:val="00823B"/>
        </w:rPr>
      </w:pPr>
    </w:p>
    <w:p w14:paraId="17F0F530" w14:textId="77777777" w:rsidR="00562A49" w:rsidRPr="0052348F" w:rsidRDefault="00562A49" w:rsidP="009743B4">
      <w:pPr>
        <w:pStyle w:val="Titre3"/>
      </w:pPr>
      <w:bookmarkStart w:id="25" w:name="_Toc106712355"/>
      <w:r w:rsidRPr="0052348F">
        <w:lastRenderedPageBreak/>
        <w:t xml:space="preserve">La </w:t>
      </w:r>
      <w:r w:rsidR="0038396B">
        <w:t>phase de négociation</w:t>
      </w:r>
      <w:bookmarkEnd w:id="25"/>
    </w:p>
    <w:p w14:paraId="11FAF427" w14:textId="77777777" w:rsidR="00562A49" w:rsidRDefault="00562A49" w:rsidP="0017117B">
      <w:pPr>
        <w:pStyle w:val="Sansinterligne"/>
        <w:jc w:val="both"/>
      </w:pPr>
    </w:p>
    <w:p w14:paraId="63753B1B" w14:textId="77777777" w:rsidR="00562A49" w:rsidRDefault="00562A49" w:rsidP="0017117B">
      <w:pPr>
        <w:pStyle w:val="Sansinterligne"/>
        <w:jc w:val="both"/>
      </w:pPr>
      <w:r>
        <w:t xml:space="preserve">Sur la base du diagnostic partagé, </w:t>
      </w:r>
      <w:r w:rsidR="003C7D74">
        <w:t>la phase de négociation peut être engagée.</w:t>
      </w:r>
    </w:p>
    <w:p w14:paraId="23696AD4" w14:textId="77777777" w:rsidR="00FA3BDA" w:rsidRDefault="00FA3BDA" w:rsidP="0017117B">
      <w:pPr>
        <w:pStyle w:val="Sansinterligne"/>
        <w:jc w:val="both"/>
      </w:pPr>
    </w:p>
    <w:p w14:paraId="1E340FB3" w14:textId="77777777" w:rsidR="00FA3BDA" w:rsidRDefault="00F65E2F" w:rsidP="0017117B">
      <w:pPr>
        <w:pStyle w:val="Sansinterligne"/>
        <w:jc w:val="both"/>
      </w:pPr>
      <w:r>
        <w:t>L’objectif de cette phase est d’aboutir à un accord sur des engagements réalistes permettant d’inscrire la stratégie de chaque structure dans la déclinaison du PRS et du CPOM Etat-ARSIF.</w:t>
      </w:r>
    </w:p>
    <w:p w14:paraId="4E4B00D8" w14:textId="77777777" w:rsidR="00F22676" w:rsidRDefault="00885A79" w:rsidP="0017117B">
      <w:pPr>
        <w:pStyle w:val="Sansinterligne"/>
        <w:jc w:val="both"/>
      </w:pPr>
      <w:r>
        <w:t>La n</w:t>
      </w:r>
      <w:r w:rsidR="008E2F35" w:rsidRPr="00602DE6">
        <w:t xml:space="preserve">égociation </w:t>
      </w:r>
      <w:r>
        <w:t>porte</w:t>
      </w:r>
      <w:r w:rsidR="008E2F35" w:rsidRPr="00602DE6">
        <w:t xml:space="preserve"> </w:t>
      </w:r>
      <w:r w:rsidR="008E2F35" w:rsidRPr="008E2F35">
        <w:t xml:space="preserve">sur les orientations </w:t>
      </w:r>
      <w:r w:rsidR="009F6F63">
        <w:t>principales</w:t>
      </w:r>
      <w:r w:rsidR="009F6F63" w:rsidRPr="008E2F35">
        <w:t xml:space="preserve"> </w:t>
      </w:r>
      <w:r w:rsidR="008E2F35" w:rsidRPr="008E2F35">
        <w:t xml:space="preserve">de </w:t>
      </w:r>
      <w:r w:rsidR="00F65E2F">
        <w:t>la structure</w:t>
      </w:r>
      <w:r w:rsidR="008E2F35" w:rsidRPr="008E2F35">
        <w:t xml:space="preserve"> </w:t>
      </w:r>
      <w:r w:rsidR="009F6F63">
        <w:t xml:space="preserve">à mettre en œuvre </w:t>
      </w:r>
      <w:r w:rsidR="00506169">
        <w:t>sur les cinq prochaines années</w:t>
      </w:r>
      <w:r w:rsidR="009F6F63">
        <w:t>. Elle répond</w:t>
      </w:r>
      <w:r w:rsidR="008E2F35" w:rsidRPr="008E2F35">
        <w:t xml:space="preserve"> à un besoin de :</w:t>
      </w:r>
    </w:p>
    <w:p w14:paraId="2E6C4EDD" w14:textId="77777777" w:rsidR="00FA3BDA" w:rsidRPr="008E2F35" w:rsidRDefault="00FA3BDA" w:rsidP="0017117B">
      <w:pPr>
        <w:pStyle w:val="Sansinterligne"/>
        <w:jc w:val="both"/>
      </w:pPr>
    </w:p>
    <w:p w14:paraId="0C1A3973" w14:textId="13D69389" w:rsidR="008E2F35" w:rsidRPr="008E2F35" w:rsidRDefault="008E2F35" w:rsidP="00B37307">
      <w:pPr>
        <w:pStyle w:val="Sansinterligne"/>
        <w:numPr>
          <w:ilvl w:val="0"/>
          <w:numId w:val="15"/>
        </w:numPr>
        <w:jc w:val="both"/>
      </w:pPr>
      <w:r w:rsidRPr="008E2F35">
        <w:t>valorisation et prise en compte d'orientations stratégiques nouvelles, de nouveaux projets, d'activités spécifiques, d'un positionnement particulier sur le territoire, du rôle dans un parcours…;</w:t>
      </w:r>
    </w:p>
    <w:p w14:paraId="651A96FD" w14:textId="77777777" w:rsidR="00F22676" w:rsidRDefault="008E2F35" w:rsidP="00B37307">
      <w:pPr>
        <w:pStyle w:val="Sansinterligne"/>
        <w:numPr>
          <w:ilvl w:val="0"/>
          <w:numId w:val="15"/>
        </w:numPr>
        <w:jc w:val="both"/>
      </w:pPr>
      <w:r w:rsidRPr="008E2F35">
        <w:t>sécurisation liée à des difficultés constatées : retour à l'équilibre financier, niveau insuffisant sur une thématique donnée (qualité des soins, attr</w:t>
      </w:r>
      <w:r w:rsidR="004A188A">
        <w:t>activité, ressources humaines</w:t>
      </w:r>
      <w:r w:rsidR="00C55B98">
        <w:t>…).</w:t>
      </w:r>
    </w:p>
    <w:p w14:paraId="481F5A2D" w14:textId="77777777" w:rsidR="00217D96" w:rsidRDefault="00217D96" w:rsidP="00217D96">
      <w:pPr>
        <w:pStyle w:val="Sansinterligne"/>
        <w:jc w:val="both"/>
      </w:pPr>
    </w:p>
    <w:p w14:paraId="75D34A42" w14:textId="77777777" w:rsidR="00BA77F9" w:rsidRDefault="003B1CAC" w:rsidP="00E2466C">
      <w:pPr>
        <w:pStyle w:val="Sansinterligne"/>
        <w:jc w:val="both"/>
      </w:pPr>
      <w:r>
        <w:t xml:space="preserve">Les arguments justifiant des évolutions proposées </w:t>
      </w:r>
      <w:r w:rsidR="00645753">
        <w:t xml:space="preserve">sur la période couverte par le contrat </w:t>
      </w:r>
      <w:r>
        <w:t xml:space="preserve">sont à renseigner dans le rapport de diagnostic, de même que les engagements retenus à l’issue des négociations. </w:t>
      </w:r>
    </w:p>
    <w:p w14:paraId="45D4C4FB" w14:textId="77777777" w:rsidR="0074015C" w:rsidRDefault="0074015C" w:rsidP="00E2466C">
      <w:pPr>
        <w:pStyle w:val="Sansinterligne"/>
      </w:pPr>
    </w:p>
    <w:p w14:paraId="0E95A688" w14:textId="796F59E9" w:rsidR="00AF7164" w:rsidRPr="000948C4" w:rsidRDefault="000948C4" w:rsidP="00B37307">
      <w:pPr>
        <w:pStyle w:val="Paragraphedeliste"/>
        <w:numPr>
          <w:ilvl w:val="0"/>
          <w:numId w:val="31"/>
        </w:numPr>
        <w:pBdr>
          <w:top w:val="single" w:sz="24" w:space="1" w:color="00823B"/>
          <w:left w:val="single" w:sz="24" w:space="4" w:color="00823B"/>
          <w:bottom w:val="single" w:sz="24" w:space="1" w:color="00823B"/>
          <w:right w:val="single" w:sz="24" w:space="4" w:color="00823B"/>
        </w:pBdr>
        <w:tabs>
          <w:tab w:val="clear" w:pos="720"/>
          <w:tab w:val="left" w:pos="426"/>
          <w:tab w:val="num" w:pos="567"/>
        </w:tabs>
        <w:ind w:left="426" w:hanging="142"/>
        <w:jc w:val="both"/>
        <w:rPr>
          <w:b/>
          <w:color w:val="00823B"/>
        </w:rPr>
      </w:pPr>
      <w:r w:rsidRPr="000948C4">
        <w:rPr>
          <w:b/>
          <w:i/>
          <w:color w:val="00823B"/>
        </w:rPr>
        <w:t>Mise en œuvre</w:t>
      </w:r>
      <w:r>
        <w:rPr>
          <w:b/>
          <w:color w:val="00823B"/>
        </w:rPr>
        <w:t xml:space="preserve"> : </w:t>
      </w:r>
      <w:r w:rsidR="004C7AC0">
        <w:rPr>
          <w:b/>
          <w:color w:val="00823B"/>
        </w:rPr>
        <w:t>u</w:t>
      </w:r>
      <w:r w:rsidR="00AF7164" w:rsidRPr="000948C4">
        <w:rPr>
          <w:b/>
          <w:color w:val="00823B"/>
        </w:rPr>
        <w:t>ne page de synthèse (</w:t>
      </w:r>
      <w:r w:rsidR="00645753">
        <w:rPr>
          <w:b/>
          <w:color w:val="00823B"/>
        </w:rPr>
        <w:t>inclus</w:t>
      </w:r>
      <w:r w:rsidR="009F6F63">
        <w:rPr>
          <w:b/>
          <w:color w:val="00823B"/>
        </w:rPr>
        <w:t>e</w:t>
      </w:r>
      <w:r w:rsidR="00645753">
        <w:rPr>
          <w:b/>
          <w:color w:val="00823B"/>
        </w:rPr>
        <w:t xml:space="preserve"> dans</w:t>
      </w:r>
      <w:r w:rsidR="00AF7164" w:rsidRPr="000948C4">
        <w:rPr>
          <w:b/>
          <w:color w:val="00823B"/>
        </w:rPr>
        <w:t xml:space="preserve"> le rapport) est à compléter </w:t>
      </w:r>
      <w:r w:rsidR="00C45E39">
        <w:rPr>
          <w:b/>
          <w:color w:val="00823B"/>
        </w:rPr>
        <w:t xml:space="preserve">de manière conjointe </w:t>
      </w:r>
      <w:r w:rsidR="00AF7164" w:rsidRPr="000948C4">
        <w:rPr>
          <w:b/>
          <w:color w:val="00823B"/>
        </w:rPr>
        <w:t xml:space="preserve">à l’issue des négociations. Celle-ci doit faire apparaître </w:t>
      </w:r>
      <w:r w:rsidRPr="000948C4">
        <w:rPr>
          <w:b/>
          <w:color w:val="00823B"/>
        </w:rPr>
        <w:t xml:space="preserve">d’une part </w:t>
      </w:r>
      <w:r w:rsidR="00AF7164" w:rsidRPr="000948C4">
        <w:rPr>
          <w:b/>
          <w:color w:val="00823B"/>
        </w:rPr>
        <w:t>la synthèse du diagnostic pour l’ensemble de la structure sous forme d’un tableau Force/</w:t>
      </w:r>
      <w:r w:rsidR="0074015C">
        <w:rPr>
          <w:b/>
          <w:color w:val="00823B"/>
        </w:rPr>
        <w:t xml:space="preserve"> </w:t>
      </w:r>
      <w:r w:rsidR="00AF7164" w:rsidRPr="000948C4">
        <w:rPr>
          <w:b/>
          <w:color w:val="00823B"/>
        </w:rPr>
        <w:t>Faiblesses/</w:t>
      </w:r>
      <w:r w:rsidR="0074015C">
        <w:rPr>
          <w:b/>
          <w:color w:val="00823B"/>
        </w:rPr>
        <w:t xml:space="preserve"> </w:t>
      </w:r>
      <w:r w:rsidR="00AF7164" w:rsidRPr="000948C4">
        <w:rPr>
          <w:b/>
          <w:color w:val="00823B"/>
        </w:rPr>
        <w:t>Menaces/</w:t>
      </w:r>
      <w:r w:rsidR="0074015C">
        <w:rPr>
          <w:b/>
          <w:color w:val="00823B"/>
        </w:rPr>
        <w:t xml:space="preserve"> </w:t>
      </w:r>
      <w:r w:rsidR="00AF7164" w:rsidRPr="000948C4">
        <w:rPr>
          <w:b/>
          <w:color w:val="00823B"/>
        </w:rPr>
        <w:t>Opportunités</w:t>
      </w:r>
      <w:r w:rsidR="009F6F63">
        <w:rPr>
          <w:b/>
          <w:color w:val="00823B"/>
        </w:rPr>
        <w:t>, la synthèse des enjeux majeurs,</w:t>
      </w:r>
      <w:r w:rsidRPr="000948C4">
        <w:rPr>
          <w:b/>
          <w:color w:val="00823B"/>
        </w:rPr>
        <w:t xml:space="preserve"> et d’autre part le tableau listant les engagements retenus à l’issue des négociations. </w:t>
      </w:r>
      <w:r>
        <w:rPr>
          <w:b/>
          <w:color w:val="00823B"/>
        </w:rPr>
        <w:t xml:space="preserve">Cette fiche doit permettre aux instances de validation de prendre connaissance rapidement (une </w:t>
      </w:r>
      <w:r w:rsidR="000A7A7E">
        <w:rPr>
          <w:b/>
          <w:color w:val="00823B"/>
        </w:rPr>
        <w:t xml:space="preserve">à deux </w:t>
      </w:r>
      <w:r>
        <w:rPr>
          <w:b/>
          <w:color w:val="00823B"/>
        </w:rPr>
        <w:t>page</w:t>
      </w:r>
      <w:r w:rsidR="000A7A7E">
        <w:rPr>
          <w:b/>
          <w:color w:val="00823B"/>
        </w:rPr>
        <w:t>s</w:t>
      </w:r>
      <w:r>
        <w:rPr>
          <w:b/>
          <w:color w:val="00823B"/>
        </w:rPr>
        <w:t xml:space="preserve"> A4) des enjeux de la structure et du résultat des négociations.</w:t>
      </w:r>
    </w:p>
    <w:p w14:paraId="1E225E9D" w14:textId="77777777" w:rsidR="00117F78" w:rsidRDefault="000948C4" w:rsidP="000948C4">
      <w:pPr>
        <w:pStyle w:val="Sansinterligne"/>
        <w:jc w:val="both"/>
      </w:pPr>
      <w:r>
        <w:t>Les engagements repris dans la fiche de synthèse du rapport de diagnostic, s’ils sont validés par les deux parties, seront alors saisis dans le contrat proposé à la signature des représentants légaux.</w:t>
      </w:r>
    </w:p>
    <w:p w14:paraId="27947126" w14:textId="77777777" w:rsidR="000948C4" w:rsidRDefault="000948C4" w:rsidP="000948C4">
      <w:pPr>
        <w:pStyle w:val="Sansinterligne"/>
        <w:jc w:val="both"/>
      </w:pPr>
    </w:p>
    <w:p w14:paraId="04C5768E" w14:textId="77777777" w:rsidR="000948C4" w:rsidRPr="000948C4" w:rsidRDefault="000948C4" w:rsidP="00B37307">
      <w:pPr>
        <w:pStyle w:val="Sansinterligne"/>
        <w:numPr>
          <w:ilvl w:val="0"/>
          <w:numId w:val="14"/>
        </w:numPr>
        <w:pBdr>
          <w:top w:val="single" w:sz="24" w:space="1" w:color="C00000"/>
          <w:left w:val="single" w:sz="24" w:space="4" w:color="C00000"/>
          <w:bottom w:val="single" w:sz="24" w:space="1" w:color="C00000"/>
          <w:right w:val="single" w:sz="24" w:space="4" w:color="C00000"/>
        </w:pBdr>
        <w:jc w:val="both"/>
        <w:rPr>
          <w:b/>
          <w:i/>
          <w:color w:val="C00000"/>
        </w:rPr>
      </w:pPr>
      <w:r>
        <w:rPr>
          <w:b/>
          <w:i/>
          <w:color w:val="C00000"/>
        </w:rPr>
        <w:t xml:space="preserve">Important : </w:t>
      </w:r>
      <w:r w:rsidR="004C7AC0">
        <w:rPr>
          <w:b/>
          <w:color w:val="C00000"/>
        </w:rPr>
        <w:t>l</w:t>
      </w:r>
      <w:r w:rsidRPr="000948C4">
        <w:rPr>
          <w:b/>
          <w:color w:val="C00000"/>
        </w:rPr>
        <w:t>e format des engagements tel que présenté au chapitre</w:t>
      </w:r>
      <w:r w:rsidR="001A7E50">
        <w:rPr>
          <w:b/>
          <w:color w:val="C00000"/>
        </w:rPr>
        <w:t xml:space="preserve"> </w:t>
      </w:r>
      <w:r w:rsidR="006972A0">
        <w:rPr>
          <w:b/>
          <w:color w:val="C00000"/>
        </w:rPr>
        <w:fldChar w:fldCharType="begin"/>
      </w:r>
      <w:r w:rsidR="001A7E50">
        <w:rPr>
          <w:b/>
          <w:color w:val="C00000"/>
        </w:rPr>
        <w:instrText xml:space="preserve"> REF _Ref350781550 \r \p \h </w:instrText>
      </w:r>
      <w:r w:rsidR="006972A0">
        <w:rPr>
          <w:b/>
          <w:color w:val="C00000"/>
        </w:rPr>
      </w:r>
      <w:r w:rsidR="006972A0">
        <w:rPr>
          <w:b/>
          <w:color w:val="C00000"/>
        </w:rPr>
        <w:fldChar w:fldCharType="separate"/>
      </w:r>
      <w:r w:rsidR="006D071C">
        <w:rPr>
          <w:b/>
          <w:color w:val="C00000"/>
        </w:rPr>
        <w:t>1.3.2.4 ci-dessus</w:t>
      </w:r>
      <w:r w:rsidR="006972A0">
        <w:rPr>
          <w:b/>
          <w:color w:val="C00000"/>
        </w:rPr>
        <w:fldChar w:fldCharType="end"/>
      </w:r>
      <w:r w:rsidRPr="000948C4">
        <w:rPr>
          <w:b/>
          <w:color w:val="C00000"/>
        </w:rPr>
        <w:t xml:space="preserve"> doit impérativement être respecté pour que puissent être saisis les engagements dans l’application informatique qui permet d’éditer les contrats et avenants. </w:t>
      </w:r>
      <w:r w:rsidR="009F6F63">
        <w:rPr>
          <w:b/>
          <w:color w:val="C00000"/>
        </w:rPr>
        <w:t>Le rapport de diagnostic</w:t>
      </w:r>
      <w:r w:rsidR="000A7A7E">
        <w:rPr>
          <w:b/>
          <w:color w:val="C00000"/>
        </w:rPr>
        <w:t xml:space="preserve"> </w:t>
      </w:r>
      <w:r w:rsidR="009F6F63">
        <w:rPr>
          <w:b/>
          <w:color w:val="C00000"/>
        </w:rPr>
        <w:t>n’a pas de valeur contractuelle et n’est pas signé par les parties.</w:t>
      </w:r>
      <w:r w:rsidR="00B50962">
        <w:rPr>
          <w:b/>
          <w:color w:val="C00000"/>
        </w:rPr>
        <w:t xml:space="preserve"> Il ser</w:t>
      </w:r>
      <w:r w:rsidR="00F219BB">
        <w:rPr>
          <w:b/>
          <w:color w:val="C00000"/>
        </w:rPr>
        <w:t>a en revanche conservé pour</w:t>
      </w:r>
      <w:r w:rsidR="00B50962">
        <w:rPr>
          <w:b/>
          <w:color w:val="C00000"/>
        </w:rPr>
        <w:t xml:space="preserve"> le suivi du dialogue de gestion avec l’établissement.</w:t>
      </w:r>
    </w:p>
    <w:p w14:paraId="2661DE75" w14:textId="77777777" w:rsidR="00645753" w:rsidRDefault="00645753" w:rsidP="00E2466C">
      <w:pPr>
        <w:pStyle w:val="Sansinterligne"/>
      </w:pPr>
    </w:p>
    <w:p w14:paraId="13A0032D" w14:textId="77777777" w:rsidR="000570C0" w:rsidRDefault="0090131F" w:rsidP="0090131F">
      <w:r>
        <w:t>L’interlocuteur ARS, une fois saisis les engagements, transmet alors le contrat ou l’avenant édité à la signature du représentant légal de la structure.</w:t>
      </w:r>
    </w:p>
    <w:p w14:paraId="7CA69290" w14:textId="77777777" w:rsidR="006744C2" w:rsidRDefault="006744C2" w:rsidP="00BA77F9">
      <w:pPr>
        <w:jc w:val="both"/>
      </w:pPr>
      <w:bookmarkStart w:id="26" w:name="_Toc358893682"/>
      <w:bookmarkEnd w:id="26"/>
    </w:p>
    <w:p w14:paraId="1D518784" w14:textId="77777777" w:rsidR="000570C0" w:rsidRPr="00BA77F9" w:rsidRDefault="006744C2" w:rsidP="00C02E45">
      <w:pPr>
        <w:ind w:left="-142" w:right="-426"/>
        <w:jc w:val="both"/>
      </w:pPr>
      <w:r w:rsidRPr="006744C2">
        <w:t xml:space="preserve"> </w:t>
      </w:r>
      <w:r w:rsidR="000570C0" w:rsidRPr="00BA77F9">
        <w:br w:type="page"/>
      </w:r>
    </w:p>
    <w:p w14:paraId="5BC88754" w14:textId="77777777" w:rsidR="00D740FA" w:rsidRPr="0052348F" w:rsidRDefault="00126A1A" w:rsidP="00D740FA">
      <w:pPr>
        <w:pStyle w:val="Titre2"/>
        <w:spacing w:line="240" w:lineRule="auto"/>
      </w:pPr>
      <w:bookmarkStart w:id="27" w:name="_Toc106712356"/>
      <w:r>
        <w:lastRenderedPageBreak/>
        <w:t xml:space="preserve">LE SUIVI, </w:t>
      </w:r>
      <w:r w:rsidR="00D740FA" w:rsidRPr="0052348F">
        <w:t xml:space="preserve">LA REVISION </w:t>
      </w:r>
      <w:r>
        <w:t xml:space="preserve">ET LE RENOUVELLEMENT </w:t>
      </w:r>
      <w:r w:rsidR="00D740FA" w:rsidRPr="0052348F">
        <w:t>DU CONTRAT</w:t>
      </w:r>
      <w:bookmarkEnd w:id="27"/>
    </w:p>
    <w:p w14:paraId="36FC7A15" w14:textId="77777777" w:rsidR="00D740FA" w:rsidRDefault="00D740FA" w:rsidP="00D740FA">
      <w:pPr>
        <w:pStyle w:val="Sansinterligne"/>
        <w:ind w:left="360"/>
        <w:jc w:val="both"/>
      </w:pPr>
    </w:p>
    <w:p w14:paraId="0EE445EF" w14:textId="4D6C800A" w:rsidR="00D740FA" w:rsidRDefault="00D740FA" w:rsidP="00D740FA">
      <w:pPr>
        <w:pStyle w:val="Sansinterligne"/>
        <w:jc w:val="both"/>
      </w:pPr>
      <w:r>
        <w:t>L'évaluation et le suivi des CPOM sont une obligation (article L</w:t>
      </w:r>
      <w:r w:rsidR="00BA1D69">
        <w:t>.</w:t>
      </w:r>
      <w:r>
        <w:t xml:space="preserve"> 6114-1 du CSP).</w:t>
      </w:r>
    </w:p>
    <w:p w14:paraId="665B8E2E" w14:textId="77777777" w:rsidR="00D740FA" w:rsidRDefault="00D740FA" w:rsidP="00D740FA">
      <w:pPr>
        <w:pStyle w:val="Sansinterligne"/>
        <w:jc w:val="both"/>
      </w:pPr>
    </w:p>
    <w:p w14:paraId="616A68EE" w14:textId="77777777" w:rsidR="00D740FA" w:rsidRDefault="00D740FA" w:rsidP="00D740FA">
      <w:pPr>
        <w:pStyle w:val="Sansinterligne"/>
        <w:jc w:val="both"/>
      </w:pPr>
      <w:r>
        <w:t>Pour permettre un dialogue de gestion efficace entre l'ARS et la structure titulaire du contrat, il est nécessaire de formaliser un bilan régulier.</w:t>
      </w:r>
    </w:p>
    <w:p w14:paraId="4A4853B8" w14:textId="77777777" w:rsidR="00D740FA" w:rsidRDefault="00D740FA" w:rsidP="00D740FA">
      <w:pPr>
        <w:pStyle w:val="Sansinterligne"/>
        <w:jc w:val="both"/>
      </w:pPr>
    </w:p>
    <w:p w14:paraId="53C08AD7" w14:textId="77777777" w:rsidR="00D740FA" w:rsidRPr="0052348F" w:rsidRDefault="00D740FA" w:rsidP="009743B4">
      <w:pPr>
        <w:pStyle w:val="Titre3"/>
      </w:pPr>
      <w:bookmarkStart w:id="28" w:name="_Toc106712357"/>
      <w:r w:rsidRPr="0052348F">
        <w:t>Le suivi</w:t>
      </w:r>
      <w:r w:rsidR="005A16E1">
        <w:t xml:space="preserve"> et l’évaluation</w:t>
      </w:r>
      <w:bookmarkEnd w:id="28"/>
    </w:p>
    <w:p w14:paraId="1C9B4182" w14:textId="77777777" w:rsidR="00D740FA" w:rsidRDefault="00D740FA" w:rsidP="00D740FA">
      <w:pPr>
        <w:pStyle w:val="Sansinterligne"/>
        <w:ind w:left="360"/>
        <w:jc w:val="both"/>
      </w:pPr>
    </w:p>
    <w:p w14:paraId="0B2CE52E" w14:textId="228127B6" w:rsidR="00D740FA" w:rsidRDefault="00D73705" w:rsidP="00D740FA">
      <w:pPr>
        <w:pStyle w:val="Sansinterligne"/>
        <w:jc w:val="both"/>
      </w:pPr>
      <w:r>
        <w:t>Le</w:t>
      </w:r>
      <w:r w:rsidR="00126A1A">
        <w:t xml:space="preserve"> suivi </w:t>
      </w:r>
      <w:r>
        <w:t xml:space="preserve">se déroule </w:t>
      </w:r>
      <w:r w:rsidR="00126A1A">
        <w:t>à 2</w:t>
      </w:r>
      <w:r w:rsidR="00D740FA">
        <w:t xml:space="preserve"> niveaux :</w:t>
      </w:r>
    </w:p>
    <w:p w14:paraId="5460DE17" w14:textId="77777777" w:rsidR="00D740FA" w:rsidRDefault="00D740FA" w:rsidP="00D740FA">
      <w:pPr>
        <w:pStyle w:val="Sansinterligne"/>
        <w:ind w:left="360"/>
        <w:jc w:val="both"/>
      </w:pPr>
    </w:p>
    <w:p w14:paraId="65DEA718" w14:textId="77777777" w:rsidR="00D740FA" w:rsidRDefault="00D740FA" w:rsidP="00D740FA">
      <w:pPr>
        <w:pStyle w:val="Sansinterligne"/>
        <w:jc w:val="both"/>
      </w:pPr>
    </w:p>
    <w:p w14:paraId="29BD39F5" w14:textId="77777777" w:rsidR="00D740FA" w:rsidRPr="0090131F" w:rsidRDefault="00D740FA" w:rsidP="00B37307">
      <w:pPr>
        <w:pStyle w:val="Paragraphedeliste"/>
        <w:numPr>
          <w:ilvl w:val="0"/>
          <w:numId w:val="31"/>
        </w:numPr>
        <w:pBdr>
          <w:top w:val="single" w:sz="24" w:space="1" w:color="00823B"/>
          <w:left w:val="single" w:sz="24" w:space="4" w:color="00823B"/>
          <w:bottom w:val="single" w:sz="24" w:space="1" w:color="00823B"/>
          <w:right w:val="single" w:sz="24" w:space="4" w:color="00823B"/>
        </w:pBdr>
        <w:tabs>
          <w:tab w:val="clear" w:pos="720"/>
          <w:tab w:val="num" w:pos="0"/>
          <w:tab w:val="left" w:pos="284"/>
        </w:tabs>
        <w:ind w:left="0" w:firstLine="0"/>
        <w:rPr>
          <w:b/>
          <w:i/>
          <w:color w:val="00823B"/>
        </w:rPr>
      </w:pPr>
      <w:r>
        <w:rPr>
          <w:b/>
          <w:i/>
          <w:color w:val="00823B"/>
        </w:rPr>
        <w:t xml:space="preserve">Mise en œuvre : </w:t>
      </w:r>
      <w:r w:rsidRPr="00143351">
        <w:rPr>
          <w:b/>
          <w:color w:val="00823B"/>
        </w:rPr>
        <w:t xml:space="preserve">Les établissements concernés </w:t>
      </w:r>
      <w:r w:rsidR="00D445CB">
        <w:rPr>
          <w:b/>
          <w:color w:val="00823B"/>
        </w:rPr>
        <w:t>ont reçu</w:t>
      </w:r>
      <w:r w:rsidRPr="00143351">
        <w:rPr>
          <w:b/>
          <w:color w:val="00823B"/>
        </w:rPr>
        <w:t xml:space="preserve"> un courrier de l’ARS pour leur préciser en amont les modalités d’échange (calendrier précis, accès au rapport d’évaluation, interlocuteurs ARS…) dans le cadre de cette procédure.</w:t>
      </w:r>
    </w:p>
    <w:p w14:paraId="5B65379B" w14:textId="20A22033" w:rsidR="00D740FA" w:rsidRDefault="00D73705" w:rsidP="00B37307">
      <w:pPr>
        <w:pStyle w:val="Sansinterligne"/>
        <w:numPr>
          <w:ilvl w:val="0"/>
          <w:numId w:val="40"/>
        </w:numPr>
        <w:jc w:val="both"/>
        <w:rPr>
          <w:b/>
          <w:color w:val="365F91" w:themeColor="accent1" w:themeShade="BF"/>
        </w:rPr>
      </w:pPr>
      <w:r>
        <w:rPr>
          <w:b/>
          <w:color w:val="365F91" w:themeColor="accent1" w:themeShade="BF"/>
        </w:rPr>
        <w:t>Deux évaluations prévues</w:t>
      </w:r>
    </w:p>
    <w:p w14:paraId="06BA0AAA" w14:textId="188EF8D0" w:rsidR="00D73705" w:rsidRDefault="00D73705" w:rsidP="00D73705">
      <w:pPr>
        <w:pStyle w:val="Sansinterligne"/>
        <w:jc w:val="both"/>
        <w:rPr>
          <w:b/>
          <w:color w:val="365F91" w:themeColor="accent1" w:themeShade="BF"/>
        </w:rPr>
      </w:pPr>
    </w:p>
    <w:p w14:paraId="3FEBF5B1" w14:textId="178EC0C0" w:rsidR="00D73705" w:rsidRDefault="00D73705" w:rsidP="00D73705">
      <w:pPr>
        <w:pStyle w:val="Sansinterligne"/>
        <w:jc w:val="both"/>
      </w:pPr>
      <w:r w:rsidRPr="001C1D9F">
        <w:t>Le Code de la Santé publique prévoit une évaluation à mi contrat et l’autre à échéance</w:t>
      </w:r>
      <w:r>
        <w:t>, en vue du renouvellement</w:t>
      </w:r>
      <w:r w:rsidRPr="001C1D9F">
        <w:t xml:space="preserve">. </w:t>
      </w:r>
      <w:r w:rsidR="00BA1D69">
        <w:t>Une</w:t>
      </w:r>
      <w:r>
        <w:t xml:space="preserve"> analyse contradictoire est menée sur la base d’un rapport d’étape produit par la structure comprenant le bilan de réalisation des engagements définis au contrat pour la période échue. </w:t>
      </w:r>
    </w:p>
    <w:p w14:paraId="605C23C8" w14:textId="77777777" w:rsidR="00D73705" w:rsidRPr="001C1D9F" w:rsidRDefault="00D73705" w:rsidP="00D73705">
      <w:pPr>
        <w:pStyle w:val="Sansinterligne"/>
        <w:jc w:val="both"/>
      </w:pPr>
    </w:p>
    <w:p w14:paraId="4819455F" w14:textId="41B251BF" w:rsidR="00D73705" w:rsidRPr="001C1D9F" w:rsidRDefault="00D73705" w:rsidP="00D73705">
      <w:pPr>
        <w:pStyle w:val="Sansinterligne"/>
        <w:jc w:val="both"/>
      </w:pPr>
      <w:r>
        <w:t>Toutefois, l</w:t>
      </w:r>
      <w:r w:rsidRPr="001C1D9F">
        <w:t xml:space="preserve">a Directrice générale de l’ARS peut décider de </w:t>
      </w:r>
      <w:r w:rsidR="00BA1D69">
        <w:t>la réalisation</w:t>
      </w:r>
      <w:r w:rsidRPr="001C1D9F">
        <w:t xml:space="preserve"> une évaluation annuelle. </w:t>
      </w:r>
    </w:p>
    <w:p w14:paraId="7A995A4B" w14:textId="77777777" w:rsidR="00D73705" w:rsidRPr="0082377E" w:rsidRDefault="00D73705" w:rsidP="00D73705">
      <w:pPr>
        <w:pStyle w:val="Sansinterligne"/>
        <w:jc w:val="both"/>
        <w:rPr>
          <w:b/>
          <w:color w:val="365F91" w:themeColor="accent1" w:themeShade="BF"/>
        </w:rPr>
      </w:pPr>
    </w:p>
    <w:p w14:paraId="551319B6" w14:textId="77777777" w:rsidR="00D740FA" w:rsidRPr="0082377E" w:rsidRDefault="00D740FA" w:rsidP="00B37307">
      <w:pPr>
        <w:pStyle w:val="Sansinterligne"/>
        <w:numPr>
          <w:ilvl w:val="0"/>
          <w:numId w:val="40"/>
        </w:numPr>
        <w:jc w:val="both"/>
        <w:rPr>
          <w:b/>
          <w:color w:val="365F91" w:themeColor="accent1" w:themeShade="BF"/>
        </w:rPr>
      </w:pPr>
      <w:r w:rsidRPr="0082377E">
        <w:rPr>
          <w:b/>
          <w:color w:val="365F91" w:themeColor="accent1" w:themeShade="BF"/>
        </w:rPr>
        <w:t xml:space="preserve">Des échanges et un dialogue de gestion continu entre l'ARS et les établissements, en référence systématique au CPOM : </w:t>
      </w:r>
    </w:p>
    <w:p w14:paraId="58CE443E" w14:textId="77777777" w:rsidR="00D740FA" w:rsidRPr="0082377E" w:rsidRDefault="00D740FA" w:rsidP="00D740FA">
      <w:pPr>
        <w:pStyle w:val="Sansinterligne"/>
        <w:jc w:val="both"/>
        <w:rPr>
          <w:b/>
          <w:color w:val="365F91" w:themeColor="accent1" w:themeShade="BF"/>
        </w:rPr>
      </w:pPr>
    </w:p>
    <w:p w14:paraId="7C1CD24A" w14:textId="57CFB4E8" w:rsidR="00D740FA" w:rsidRDefault="00D740FA" w:rsidP="00B37307">
      <w:pPr>
        <w:pStyle w:val="Sansinterligne"/>
        <w:numPr>
          <w:ilvl w:val="0"/>
          <w:numId w:val="17"/>
        </w:numPr>
        <w:jc w:val="both"/>
      </w:pPr>
      <w:r w:rsidRPr="004E11E2">
        <w:t xml:space="preserve">Du côté de l'ARSIF : une articulation accrue entre le CPOM et les procédures </w:t>
      </w:r>
      <w:r>
        <w:t xml:space="preserve">connexes (autorisations, </w:t>
      </w:r>
      <w:r w:rsidR="000F194D">
        <w:t xml:space="preserve">certification, </w:t>
      </w:r>
      <w:r>
        <w:t xml:space="preserve">allocation de ressources, </w:t>
      </w:r>
      <w:r w:rsidR="00740017">
        <w:t xml:space="preserve">plan triennal d’accompagnement de l’ONDAM, </w:t>
      </w:r>
      <w:r>
        <w:t>accompagnements des coopérations</w:t>
      </w:r>
      <w:r w:rsidR="005A16E1">
        <w:t xml:space="preserve"> et </w:t>
      </w:r>
      <w:r w:rsidR="00D445CB">
        <w:t>GHT, CAQES</w:t>
      </w:r>
      <w:r w:rsidR="00BA1D69">
        <w:t>, certification HAS, investissements du FMIS</w:t>
      </w:r>
      <w:r>
        <w:t>…)</w:t>
      </w:r>
    </w:p>
    <w:p w14:paraId="78BC63EE" w14:textId="77777777" w:rsidR="00D740FA" w:rsidRDefault="00D740FA" w:rsidP="00B37307">
      <w:pPr>
        <w:pStyle w:val="Sansinterligne"/>
        <w:numPr>
          <w:ilvl w:val="0"/>
          <w:numId w:val="17"/>
        </w:numPr>
        <w:jc w:val="both"/>
      </w:pPr>
      <w:r>
        <w:t>Du côté des structures, une demande d'inscription au CPOM de tout nouvel élément structurant (nouveau projet, nouvelle orientation stratégique, nouvelle coopération…).</w:t>
      </w:r>
    </w:p>
    <w:p w14:paraId="6E5295D2" w14:textId="77777777" w:rsidR="00D740FA" w:rsidRDefault="00D740FA" w:rsidP="00D740FA">
      <w:pPr>
        <w:pStyle w:val="Sansinterligne"/>
        <w:jc w:val="both"/>
      </w:pPr>
    </w:p>
    <w:p w14:paraId="714A9CEF" w14:textId="77777777" w:rsidR="00BB1AB5" w:rsidRPr="009743B4" w:rsidRDefault="00E239D1" w:rsidP="009743B4">
      <w:pPr>
        <w:pStyle w:val="Titre3"/>
      </w:pPr>
      <w:bookmarkStart w:id="29" w:name="_Toc106712358"/>
      <w:r w:rsidRPr="009743B4">
        <w:t xml:space="preserve">La révision </w:t>
      </w:r>
      <w:r w:rsidR="005A16E1" w:rsidRPr="009743B4">
        <w:t>du contrat à tout moment</w:t>
      </w:r>
      <w:bookmarkEnd w:id="29"/>
    </w:p>
    <w:p w14:paraId="56738292" w14:textId="77777777" w:rsidR="00D740FA" w:rsidRDefault="00E239D1" w:rsidP="00C55967">
      <w:pPr>
        <w:jc w:val="both"/>
      </w:pPr>
      <w:r>
        <w:t>L</w:t>
      </w:r>
      <w:r w:rsidR="00D740FA">
        <w:t xml:space="preserve">e CPOM est conçu comme un document évolutif. Sa modification peut être envisagée à échéance régulière, afin de prendre en compte des modifications substantielles intervenues dans l'environnement ou dans le fonctionnement interne de l'établissement : </w:t>
      </w:r>
      <w:r w:rsidR="005A16E1">
        <w:t>révision du schéma régional de santé ou changement de PRS</w:t>
      </w:r>
      <w:r w:rsidR="00D740FA">
        <w:t>, évolution de l'offre de soins sur le territoire, modification du périmètre d'activité ou de financement, engagement de nouvelles coopérations, nouvelles autorisations, évolution significative de la situation financière…</w:t>
      </w:r>
    </w:p>
    <w:p w14:paraId="2864FDB9" w14:textId="05F8F9DC" w:rsidR="00BB1AB5" w:rsidRPr="0090131F" w:rsidRDefault="00BB1AB5" w:rsidP="00B37307">
      <w:pPr>
        <w:pStyle w:val="Paragraphedeliste"/>
        <w:numPr>
          <w:ilvl w:val="0"/>
          <w:numId w:val="31"/>
        </w:numPr>
        <w:pBdr>
          <w:top w:val="single" w:sz="24" w:space="1" w:color="00823B"/>
          <w:left w:val="single" w:sz="24" w:space="4" w:color="00823B"/>
          <w:bottom w:val="single" w:sz="24" w:space="1" w:color="00823B"/>
          <w:right w:val="single" w:sz="24" w:space="4" w:color="00823B"/>
        </w:pBdr>
        <w:tabs>
          <w:tab w:val="clear" w:pos="720"/>
          <w:tab w:val="num" w:pos="0"/>
          <w:tab w:val="left" w:pos="284"/>
        </w:tabs>
        <w:ind w:left="0" w:firstLine="0"/>
        <w:jc w:val="both"/>
        <w:rPr>
          <w:b/>
          <w:i/>
          <w:color w:val="00823B"/>
        </w:rPr>
      </w:pPr>
      <w:r>
        <w:rPr>
          <w:b/>
          <w:i/>
          <w:color w:val="00823B"/>
        </w:rPr>
        <w:lastRenderedPageBreak/>
        <w:t>PRS</w:t>
      </w:r>
      <w:r w:rsidR="006142F9">
        <w:rPr>
          <w:b/>
          <w:i/>
          <w:color w:val="00823B"/>
        </w:rPr>
        <w:t xml:space="preserve"> </w:t>
      </w:r>
      <w:r w:rsidR="000F194D">
        <w:rPr>
          <w:b/>
          <w:i/>
          <w:color w:val="00823B"/>
        </w:rPr>
        <w:t>3</w:t>
      </w:r>
      <w:r>
        <w:rPr>
          <w:b/>
          <w:i/>
          <w:color w:val="00823B"/>
        </w:rPr>
        <w:t> : les orientations du COS et du SRS contenues dans le PRS</w:t>
      </w:r>
      <w:r w:rsidR="006142F9">
        <w:rPr>
          <w:b/>
          <w:i/>
          <w:color w:val="00823B"/>
        </w:rPr>
        <w:t xml:space="preserve"> </w:t>
      </w:r>
      <w:r w:rsidR="000F194D">
        <w:rPr>
          <w:b/>
          <w:i/>
          <w:color w:val="00823B"/>
        </w:rPr>
        <w:t>3</w:t>
      </w:r>
      <w:r>
        <w:rPr>
          <w:b/>
          <w:i/>
          <w:color w:val="00823B"/>
        </w:rPr>
        <w:t xml:space="preserve"> pourront </w:t>
      </w:r>
      <w:r w:rsidR="005A16E1">
        <w:rPr>
          <w:b/>
          <w:i/>
          <w:color w:val="00823B"/>
        </w:rPr>
        <w:t>entrainer si nécessaire</w:t>
      </w:r>
      <w:r>
        <w:rPr>
          <w:b/>
          <w:i/>
          <w:color w:val="00823B"/>
        </w:rPr>
        <w:t xml:space="preserve"> la révision des CPOM en cours pour </w:t>
      </w:r>
      <w:r w:rsidR="005A16E1">
        <w:rPr>
          <w:b/>
          <w:i/>
          <w:color w:val="00823B"/>
        </w:rPr>
        <w:t>prendre en compte</w:t>
      </w:r>
      <w:r>
        <w:rPr>
          <w:b/>
          <w:i/>
          <w:color w:val="00823B"/>
        </w:rPr>
        <w:t xml:space="preserve"> de nouveaux objectifs.</w:t>
      </w:r>
    </w:p>
    <w:p w14:paraId="45665E26" w14:textId="77777777" w:rsidR="00D740FA" w:rsidRDefault="00D740FA">
      <w:pPr>
        <w:pStyle w:val="Sansinterligne"/>
        <w:jc w:val="both"/>
      </w:pPr>
    </w:p>
    <w:p w14:paraId="0336BDA3" w14:textId="77777777" w:rsidR="00D740FA" w:rsidRDefault="00D740FA">
      <w:pPr>
        <w:pStyle w:val="Sansinterligne"/>
        <w:jc w:val="both"/>
      </w:pPr>
      <w:r>
        <w:t xml:space="preserve">La révision intervient alors par voie d'avenant au CPOM : </w:t>
      </w:r>
    </w:p>
    <w:p w14:paraId="6615C3EB" w14:textId="77777777" w:rsidR="00D740FA" w:rsidRDefault="00D740FA">
      <w:pPr>
        <w:pStyle w:val="Sansinterligne"/>
        <w:jc w:val="both"/>
      </w:pPr>
    </w:p>
    <w:p w14:paraId="6C0A06EE" w14:textId="77777777" w:rsidR="00D740FA" w:rsidRPr="004E6F23" w:rsidRDefault="00D740FA" w:rsidP="00B37307">
      <w:pPr>
        <w:pStyle w:val="Sansinterligne"/>
        <w:numPr>
          <w:ilvl w:val="1"/>
          <w:numId w:val="39"/>
        </w:numPr>
        <w:tabs>
          <w:tab w:val="clear" w:pos="1440"/>
          <w:tab w:val="num" w:pos="1068"/>
        </w:tabs>
        <w:ind w:left="1068"/>
        <w:jc w:val="both"/>
      </w:pPr>
      <w:r>
        <w:t>s</w:t>
      </w:r>
      <w:r w:rsidRPr="004E6F23">
        <w:t>oit pour enregistrer les modifications induites sur la partie « socle commun » par d’autres procédures :</w:t>
      </w:r>
    </w:p>
    <w:p w14:paraId="57B8D344" w14:textId="77777777" w:rsidR="00D740FA" w:rsidRPr="004E6F23" w:rsidRDefault="00D740FA" w:rsidP="00B37307">
      <w:pPr>
        <w:pStyle w:val="Sansinterligne"/>
        <w:numPr>
          <w:ilvl w:val="3"/>
          <w:numId w:val="38"/>
        </w:numPr>
        <w:ind w:left="2508"/>
        <w:jc w:val="both"/>
      </w:pPr>
      <w:r w:rsidRPr="004E6F23">
        <w:t>Évolution du financement dans le cadre du processus d’allocation de ressources (ex : avenant tarifaire)</w:t>
      </w:r>
    </w:p>
    <w:p w14:paraId="22F74418" w14:textId="77777777" w:rsidR="00D740FA" w:rsidRDefault="00D740FA" w:rsidP="00B37307">
      <w:pPr>
        <w:pStyle w:val="Sansinterligne"/>
        <w:numPr>
          <w:ilvl w:val="3"/>
          <w:numId w:val="38"/>
        </w:numPr>
        <w:ind w:left="2508"/>
        <w:jc w:val="both"/>
      </w:pPr>
      <w:r w:rsidRPr="004E6F23">
        <w:t>Nouvelle reconnaissance d’activité (ex : soins intensifs)</w:t>
      </w:r>
    </w:p>
    <w:p w14:paraId="02FC2237" w14:textId="77777777" w:rsidR="00D740FA" w:rsidRPr="004E6F23" w:rsidRDefault="00D740FA">
      <w:pPr>
        <w:pStyle w:val="Sansinterligne"/>
        <w:ind w:left="2508"/>
        <w:jc w:val="both"/>
      </w:pPr>
    </w:p>
    <w:p w14:paraId="1DB95520" w14:textId="51E4DEAD" w:rsidR="00D740FA" w:rsidRDefault="00D740FA" w:rsidP="00B37307">
      <w:pPr>
        <w:pStyle w:val="Sansinterligne"/>
        <w:numPr>
          <w:ilvl w:val="1"/>
          <w:numId w:val="39"/>
        </w:numPr>
        <w:tabs>
          <w:tab w:val="clear" w:pos="1440"/>
          <w:tab w:val="num" w:pos="1068"/>
        </w:tabs>
        <w:ind w:left="1068"/>
        <w:jc w:val="both"/>
      </w:pPr>
      <w:r w:rsidRPr="004E6F23">
        <w:t xml:space="preserve">Soit pour revoir les engagements à la suite de l’évaluation partagée de leur </w:t>
      </w:r>
      <w:r w:rsidR="000F194D" w:rsidRPr="004E6F23">
        <w:t>réalisation</w:t>
      </w:r>
      <w:r w:rsidR="000F194D">
        <w:t> ou</w:t>
      </w:r>
      <w:r w:rsidR="009743B4">
        <w:t xml:space="preserve"> d’une évolution des enjeux prioritaires </w:t>
      </w:r>
      <w:r>
        <w:t>:</w:t>
      </w:r>
    </w:p>
    <w:p w14:paraId="6A03687E" w14:textId="77777777" w:rsidR="00D740FA" w:rsidRDefault="00D740FA" w:rsidP="00B37307">
      <w:pPr>
        <w:pStyle w:val="Sansinterligne"/>
        <w:numPr>
          <w:ilvl w:val="3"/>
          <w:numId w:val="38"/>
        </w:numPr>
        <w:ind w:left="2508"/>
        <w:jc w:val="both"/>
      </w:pPr>
      <w:r>
        <w:t>Ajout / suppression d’un engagement</w:t>
      </w:r>
    </w:p>
    <w:p w14:paraId="1FCC9FA3" w14:textId="77777777" w:rsidR="00D740FA" w:rsidRDefault="00D740FA" w:rsidP="00B37307">
      <w:pPr>
        <w:pStyle w:val="Sansinterligne"/>
        <w:numPr>
          <w:ilvl w:val="3"/>
          <w:numId w:val="38"/>
        </w:numPr>
        <w:ind w:left="2508"/>
        <w:jc w:val="both"/>
      </w:pPr>
      <w:r>
        <w:t>Modification d’une valeur cible</w:t>
      </w:r>
    </w:p>
    <w:p w14:paraId="0814FF58" w14:textId="77777777" w:rsidR="00D740FA" w:rsidRPr="004E6F23" w:rsidRDefault="00D740FA" w:rsidP="00B37307">
      <w:pPr>
        <w:pStyle w:val="Sansinterligne"/>
        <w:numPr>
          <w:ilvl w:val="3"/>
          <w:numId w:val="38"/>
        </w:numPr>
        <w:ind w:left="2508"/>
        <w:jc w:val="both"/>
      </w:pPr>
      <w:r>
        <w:t>Report ou avancement d’une échéance</w:t>
      </w:r>
    </w:p>
    <w:p w14:paraId="28947F41" w14:textId="77777777" w:rsidR="00D740FA" w:rsidRDefault="00D740FA">
      <w:pPr>
        <w:pStyle w:val="Sansinterligne"/>
        <w:jc w:val="both"/>
      </w:pPr>
    </w:p>
    <w:p w14:paraId="63E2A180" w14:textId="6D33FD81" w:rsidR="00D740FA" w:rsidRDefault="00D740FA">
      <w:pPr>
        <w:pStyle w:val="Sansinterligne"/>
        <w:jc w:val="both"/>
      </w:pPr>
      <w:r>
        <w:t>Le contenu de l'avenant est intégré dans le CPOM par la modification de l'annexe concerné</w:t>
      </w:r>
      <w:r w:rsidR="000F194D">
        <w:t>e</w:t>
      </w:r>
      <w:r>
        <w:t>.</w:t>
      </w:r>
    </w:p>
    <w:p w14:paraId="085A90E2" w14:textId="77777777" w:rsidR="009743B4" w:rsidRDefault="009743B4">
      <w:pPr>
        <w:pStyle w:val="Sansinterligne"/>
        <w:jc w:val="both"/>
      </w:pPr>
    </w:p>
    <w:p w14:paraId="1574D85D" w14:textId="681DC382" w:rsidR="00BB1AB5" w:rsidRDefault="009743B4">
      <w:pPr>
        <w:pStyle w:val="Sansinterligne"/>
        <w:jc w:val="both"/>
      </w:pPr>
      <w:r>
        <w:t>En cas de modification substantielle du contenu, la signature d’un nouveau contrat pourra</w:t>
      </w:r>
      <w:r w:rsidR="00BA1D69">
        <w:t>it</w:t>
      </w:r>
      <w:r>
        <w:t xml:space="preserve"> être privilégiée à la réalisation d’un avenant.</w:t>
      </w:r>
    </w:p>
    <w:p w14:paraId="3E9D2C58" w14:textId="77777777" w:rsidR="00D740FA" w:rsidRDefault="00D740FA">
      <w:pPr>
        <w:pStyle w:val="Sansinterligne"/>
        <w:jc w:val="both"/>
      </w:pPr>
    </w:p>
    <w:p w14:paraId="2EBB0D87" w14:textId="77777777" w:rsidR="00E239D1" w:rsidRDefault="00E239D1" w:rsidP="00C55967">
      <w:pPr>
        <w:pStyle w:val="Titre3"/>
      </w:pPr>
      <w:bookmarkStart w:id="30" w:name="_Toc106712359"/>
      <w:r>
        <w:t>Le renouvellement du contrat</w:t>
      </w:r>
      <w:bookmarkEnd w:id="30"/>
    </w:p>
    <w:p w14:paraId="5902BA8D" w14:textId="77777777" w:rsidR="002C4BD6" w:rsidRDefault="002C4BD6" w:rsidP="002C4BD6">
      <w:pPr>
        <w:jc w:val="both"/>
      </w:pPr>
      <w:r>
        <w:t xml:space="preserve">Le Code de Santé Publique </w:t>
      </w:r>
      <w:r w:rsidR="00144FD8">
        <w:t xml:space="preserve">(Art. D. 6114-8) </w:t>
      </w:r>
      <w:r>
        <w:t>prévoit</w:t>
      </w:r>
      <w:r w:rsidR="00144FD8">
        <w:t>, en vue du renouvellement,</w:t>
      </w:r>
      <w:r>
        <w:t xml:space="preserve"> la transmission par l’établissement d’un rapport final reprenant l’évaluation des résultats.</w:t>
      </w:r>
    </w:p>
    <w:p w14:paraId="2DAF5588" w14:textId="110365E3" w:rsidR="009834B4" w:rsidRPr="00191712" w:rsidRDefault="00D73705" w:rsidP="00C55967">
      <w:pPr>
        <w:pStyle w:val="Sansinterligne"/>
        <w:jc w:val="both"/>
      </w:pPr>
      <w:r>
        <w:t>L</w:t>
      </w:r>
      <w:r w:rsidR="009834B4">
        <w:t xml:space="preserve">ors de son évaluation, la structure </w:t>
      </w:r>
      <w:r w:rsidR="00570204">
        <w:t xml:space="preserve">pourra </w:t>
      </w:r>
      <w:r w:rsidR="009834B4">
        <w:t>se v</w:t>
      </w:r>
      <w:r w:rsidR="00570204">
        <w:t>oir</w:t>
      </w:r>
      <w:r w:rsidR="009834B4">
        <w:t xml:space="preserve"> proposer le renouvellement de son contrat pour 5 ans. L’évaluation servira de base aux échanges, afin de poursuivre certains engagements, en supprimer faute d’enjeu suffisant, ou en inscrire de nouveaux suivant les évolutions de contexte.</w:t>
      </w:r>
    </w:p>
    <w:p w14:paraId="3A70FCB3" w14:textId="77777777" w:rsidR="00E82F88" w:rsidRDefault="00E82F88" w:rsidP="00C55967">
      <w:pPr>
        <w:pStyle w:val="Sansinterligne"/>
      </w:pPr>
    </w:p>
    <w:p w14:paraId="5CFAED57" w14:textId="49AB0111" w:rsidR="00BA1D69" w:rsidRPr="00BA1D69" w:rsidRDefault="00BA1D69" w:rsidP="00BA1D69">
      <w:pPr>
        <w:pStyle w:val="Sansinterligne"/>
      </w:pPr>
      <w:r w:rsidRPr="00BA1D69">
        <w:t>Il est possible de procéder à l’évaluation par voie dématérialisée, en passant par l’outil de gestion e-CARS pour remplir les résultats des engagements. Il convient pour cela que la structure se rapproche de ses interlocuteurs en DD ou par mail (</w:t>
      </w:r>
      <w:hyperlink r:id="rId16" w:history="1">
        <w:r w:rsidR="00C7193D" w:rsidRPr="00BC443E">
          <w:rPr>
            <w:rStyle w:val="Lienhypertexte"/>
          </w:rPr>
          <w:t>ars-idf-service-contractualisation@ars.sante.fr</w:t>
        </w:r>
      </w:hyperlink>
      <w:r w:rsidRPr="00BA1D69">
        <w:t xml:space="preserve">) afin de fournir les éléments nécessaires à la création d’un compte personnel et d’obtenir le mode opératoire d’usage de la plateforme. </w:t>
      </w:r>
    </w:p>
    <w:p w14:paraId="217004EA" w14:textId="77777777" w:rsidR="00BA1D69" w:rsidRPr="00BA1D69" w:rsidRDefault="00BA1D69" w:rsidP="00BA1D69">
      <w:pPr>
        <w:pStyle w:val="Sansinterligne"/>
      </w:pPr>
    </w:p>
    <w:p w14:paraId="61794478" w14:textId="77777777" w:rsidR="00BA1D69" w:rsidRPr="00BA1D69" w:rsidRDefault="00BA1D69" w:rsidP="00BA1D69">
      <w:pPr>
        <w:pStyle w:val="Sansinterligne"/>
      </w:pPr>
      <w:r w:rsidRPr="00BA1D69">
        <w:t xml:space="preserve">Dans ce cadre, la version papier de la trame se limite à la proposition d’engagements. </w:t>
      </w:r>
    </w:p>
    <w:p w14:paraId="0444AA08" w14:textId="77777777" w:rsidR="00BA1D69" w:rsidRPr="00BA1D69" w:rsidRDefault="00BA1D69" w:rsidP="00BA1D69">
      <w:pPr>
        <w:pStyle w:val="Sansinterligne"/>
      </w:pPr>
    </w:p>
    <w:p w14:paraId="1B9B4502" w14:textId="416C0CBD" w:rsidR="00E82F88" w:rsidRDefault="00E82F88" w:rsidP="00C55967">
      <w:pPr>
        <w:pStyle w:val="Sansinterligne"/>
      </w:pPr>
    </w:p>
    <w:p w14:paraId="6931893F" w14:textId="1E086308" w:rsidR="00BA1D69" w:rsidRDefault="00BA1D69" w:rsidP="00C55967">
      <w:pPr>
        <w:pStyle w:val="Sansinterligne"/>
      </w:pPr>
    </w:p>
    <w:p w14:paraId="42CBEDB7" w14:textId="6C5CDA55" w:rsidR="00BA1D69" w:rsidRDefault="00BA1D69" w:rsidP="00C55967">
      <w:pPr>
        <w:pStyle w:val="Sansinterligne"/>
      </w:pPr>
    </w:p>
    <w:p w14:paraId="4130E87D" w14:textId="1FFC8F0D" w:rsidR="00BA1D69" w:rsidRDefault="00BA1D69" w:rsidP="00C55967">
      <w:pPr>
        <w:pStyle w:val="Sansinterligne"/>
      </w:pPr>
    </w:p>
    <w:p w14:paraId="3708A69D" w14:textId="77777777" w:rsidR="00BA1D69" w:rsidRDefault="00BA1D69" w:rsidP="00C55967">
      <w:pPr>
        <w:pStyle w:val="Sansinterligne"/>
      </w:pPr>
    </w:p>
    <w:p w14:paraId="2EB3195F" w14:textId="77777777" w:rsidR="00E82F88" w:rsidRDefault="00E82F88" w:rsidP="00C55967">
      <w:pPr>
        <w:pStyle w:val="Sansinterligne"/>
      </w:pPr>
    </w:p>
    <w:p w14:paraId="27E11B78" w14:textId="77777777" w:rsidR="00E82F88" w:rsidRPr="00E82F88" w:rsidRDefault="00E82F88" w:rsidP="00C55967">
      <w:pPr>
        <w:pStyle w:val="Sansinterligne"/>
      </w:pPr>
    </w:p>
    <w:p w14:paraId="01E788CA" w14:textId="77777777" w:rsidR="00562A49" w:rsidRPr="0052348F" w:rsidRDefault="00562A49" w:rsidP="0017117B">
      <w:pPr>
        <w:pStyle w:val="Titre2"/>
        <w:spacing w:line="240" w:lineRule="auto"/>
      </w:pPr>
      <w:bookmarkStart w:id="31" w:name="_Toc106712360"/>
      <w:r w:rsidRPr="0052348F">
        <w:lastRenderedPageBreak/>
        <w:t>L'APPROBATION DU PROJET DE CONTRAT ET SA SIGNATURE</w:t>
      </w:r>
      <w:bookmarkEnd w:id="31"/>
    </w:p>
    <w:p w14:paraId="2A7757B8" w14:textId="77777777" w:rsidR="00562A49" w:rsidRDefault="00562A49" w:rsidP="0017117B">
      <w:pPr>
        <w:pStyle w:val="Sansinterligne"/>
        <w:jc w:val="both"/>
      </w:pPr>
    </w:p>
    <w:p w14:paraId="3F6CF960" w14:textId="77777777" w:rsidR="00562A49" w:rsidRPr="0052348F" w:rsidRDefault="00562A49" w:rsidP="009743B4">
      <w:pPr>
        <w:pStyle w:val="Titre3"/>
      </w:pPr>
      <w:bookmarkStart w:id="32" w:name="_Toc106712361"/>
      <w:r w:rsidRPr="0052348F">
        <w:t>La validation du projet de contrat</w:t>
      </w:r>
      <w:bookmarkEnd w:id="32"/>
    </w:p>
    <w:p w14:paraId="52A7A5F3" w14:textId="77777777" w:rsidR="00562A49" w:rsidRDefault="00562A49" w:rsidP="0017117B">
      <w:pPr>
        <w:pStyle w:val="Sansinterligne"/>
        <w:jc w:val="both"/>
      </w:pPr>
    </w:p>
    <w:p w14:paraId="04963F76" w14:textId="5DEFA9B3" w:rsidR="006F0ADF" w:rsidRDefault="00562A49" w:rsidP="007A7EC1">
      <w:pPr>
        <w:pStyle w:val="Sansinterligne"/>
        <w:jc w:val="both"/>
      </w:pPr>
      <w:r>
        <w:t xml:space="preserve">Le </w:t>
      </w:r>
      <w:r w:rsidR="007A7EC1">
        <w:t>rapport de diagnostic</w:t>
      </w:r>
      <w:r w:rsidR="00B945E3">
        <w:t xml:space="preserve"> </w:t>
      </w:r>
      <w:r w:rsidR="00BB1AB5">
        <w:t xml:space="preserve">/ </w:t>
      </w:r>
      <w:r w:rsidR="00D73705">
        <w:t>d’évaluation, accompagné</w:t>
      </w:r>
      <w:r w:rsidR="007A7EC1">
        <w:t xml:space="preserve"> de sa </w:t>
      </w:r>
      <w:r w:rsidR="001C1D9F">
        <w:t>synthèse est</w:t>
      </w:r>
      <w:r>
        <w:t xml:space="preserve"> soumis par le négociateur </w:t>
      </w:r>
      <w:r w:rsidR="007A7EC1">
        <w:t xml:space="preserve">ARS </w:t>
      </w:r>
      <w:r>
        <w:t xml:space="preserve">au </w:t>
      </w:r>
      <w:r w:rsidR="007A7EC1">
        <w:t xml:space="preserve">responsable en charge de la validation du contenu (Délégué </w:t>
      </w:r>
      <w:r w:rsidR="005F4B2B">
        <w:t xml:space="preserve">Départemental </w:t>
      </w:r>
      <w:r w:rsidR="007A7EC1">
        <w:t>ou Directeur de l’offre de soins de l’ARS)</w:t>
      </w:r>
      <w:r>
        <w:t xml:space="preserve">. </w:t>
      </w:r>
    </w:p>
    <w:p w14:paraId="130D3FBA" w14:textId="77777777" w:rsidR="00097887" w:rsidRDefault="00097887" w:rsidP="007A7EC1">
      <w:pPr>
        <w:pStyle w:val="Sansinterligne"/>
        <w:jc w:val="both"/>
      </w:pPr>
    </w:p>
    <w:p w14:paraId="7E527C56" w14:textId="77777777" w:rsidR="006F0ADF" w:rsidRDefault="006F0ADF" w:rsidP="00777211">
      <w:pPr>
        <w:pStyle w:val="Sansinterligne"/>
        <w:jc w:val="both"/>
      </w:pPr>
      <w:r>
        <w:t>Pour les établissements publics de santé, le contrat est établi en concertation avec le directoire de l'établissement, lequel se prononce donc de fait sur son contenu. Si les textes n'exigent pas que le conseil de surveillance se prononce sur le CPOM, il est néanmoins préférable de disposer d'un avis du conseil sur la version finale du contrat avant signature.</w:t>
      </w:r>
      <w:r w:rsidR="00777211">
        <w:t xml:space="preserve"> Le comité technique d’établissement (CTE) est informé et la commission médicale d’établissement (CME) est consultée.</w:t>
      </w:r>
    </w:p>
    <w:p w14:paraId="3D78F12B" w14:textId="77777777" w:rsidR="006F0ADF" w:rsidRDefault="006F0ADF" w:rsidP="006F0ADF">
      <w:pPr>
        <w:pStyle w:val="Sansinterligne"/>
        <w:jc w:val="both"/>
      </w:pPr>
    </w:p>
    <w:p w14:paraId="63C8D742" w14:textId="77777777" w:rsidR="006F0ADF" w:rsidRDefault="006F0ADF" w:rsidP="006F0ADF">
      <w:pPr>
        <w:pStyle w:val="Sansinterligne"/>
        <w:jc w:val="both"/>
      </w:pPr>
      <w:r>
        <w:t>Pour les ESPIC et établissements privés lucratifs, l'approbation du contrat obéit à des règles propres aux statuts et dispositions particulières de ces structures.</w:t>
      </w:r>
    </w:p>
    <w:p w14:paraId="2AF6FA9C" w14:textId="77777777" w:rsidR="006F0ADF" w:rsidRDefault="006F0ADF" w:rsidP="006F0ADF">
      <w:pPr>
        <w:pStyle w:val="Sansinterligne"/>
        <w:jc w:val="both"/>
      </w:pPr>
    </w:p>
    <w:p w14:paraId="5FF90145" w14:textId="3FEF257D" w:rsidR="006F0ADF" w:rsidRDefault="006F0ADF" w:rsidP="006F0ADF">
      <w:pPr>
        <w:pStyle w:val="Sansinterligne"/>
        <w:jc w:val="both"/>
      </w:pPr>
      <w:r>
        <w:t>Pour les établissements de santé privés, la consultation par le représentant légal de l’établissement de la conférence médicale, avant toute signature du CPOM ou d’un avenant à celui-ci, est obligatoire et l’avis de la conférence médicale doit être joint à tout projet de CPOM ou d’avenant transmis au directeur de l’ARS.</w:t>
      </w:r>
    </w:p>
    <w:p w14:paraId="6EB2A2A8" w14:textId="77777777" w:rsidR="006F0ADF" w:rsidRDefault="006F0ADF" w:rsidP="006F0ADF">
      <w:pPr>
        <w:pStyle w:val="Sansinterligne"/>
        <w:ind w:left="360"/>
        <w:jc w:val="both"/>
      </w:pPr>
    </w:p>
    <w:p w14:paraId="56170B21" w14:textId="77777777" w:rsidR="006F0ADF" w:rsidRPr="0090131F" w:rsidRDefault="006F0ADF" w:rsidP="00B37307">
      <w:pPr>
        <w:pStyle w:val="Paragraphedeliste"/>
        <w:numPr>
          <w:ilvl w:val="0"/>
          <w:numId w:val="31"/>
        </w:numPr>
        <w:pBdr>
          <w:top w:val="single" w:sz="24" w:space="1" w:color="00823B"/>
          <w:left w:val="single" w:sz="24" w:space="4" w:color="00823B"/>
          <w:bottom w:val="single" w:sz="24" w:space="1" w:color="00823B"/>
          <w:right w:val="single" w:sz="24" w:space="4" w:color="00823B"/>
        </w:pBdr>
        <w:tabs>
          <w:tab w:val="clear" w:pos="720"/>
          <w:tab w:val="left" w:pos="426"/>
          <w:tab w:val="num" w:pos="567"/>
        </w:tabs>
        <w:ind w:left="426" w:hanging="142"/>
        <w:rPr>
          <w:b/>
          <w:i/>
          <w:color w:val="00823B"/>
        </w:rPr>
      </w:pPr>
      <w:r w:rsidRPr="0090131F">
        <w:rPr>
          <w:b/>
          <w:i/>
          <w:color w:val="00823B"/>
        </w:rPr>
        <w:t xml:space="preserve">Mise en œuvre : </w:t>
      </w:r>
      <w:r w:rsidR="004C7AC0" w:rsidRPr="004C7AC0">
        <w:rPr>
          <w:b/>
          <w:color w:val="00823B"/>
        </w:rPr>
        <w:t>l</w:t>
      </w:r>
      <w:r w:rsidRPr="004C7AC0">
        <w:rPr>
          <w:b/>
          <w:color w:val="00823B"/>
        </w:rPr>
        <w:t>’A</w:t>
      </w:r>
      <w:r w:rsidRPr="0090131F">
        <w:rPr>
          <w:b/>
          <w:color w:val="00823B"/>
        </w:rPr>
        <w:t>RS Ile-de-France attachera une attention particulière à ce que, quel que soit le statut de l’établissement, la Commission Médicale d’Etablissement (CME) soit consultée pour tout engagement impliquant le corps médical ou ayant un impact sur l’organisation des soins.</w:t>
      </w:r>
    </w:p>
    <w:p w14:paraId="4D12D3D1" w14:textId="77777777" w:rsidR="00562A49" w:rsidRDefault="00562A49" w:rsidP="007A7EC1">
      <w:pPr>
        <w:pStyle w:val="Sansinterligne"/>
        <w:jc w:val="both"/>
      </w:pPr>
      <w:r>
        <w:t xml:space="preserve">Après approbation </w:t>
      </w:r>
      <w:r w:rsidR="00097887">
        <w:t>du contenu</w:t>
      </w:r>
      <w:r>
        <w:t xml:space="preserve">, le </w:t>
      </w:r>
      <w:r w:rsidR="00DC5A7B">
        <w:t xml:space="preserve">rapport de diagnostic constituant le </w:t>
      </w:r>
      <w:r>
        <w:t xml:space="preserve">projet de contrat </w:t>
      </w:r>
      <w:r w:rsidR="00E7581A">
        <w:t xml:space="preserve">est </w:t>
      </w:r>
      <w:r>
        <w:t xml:space="preserve">repris par </w:t>
      </w:r>
      <w:r w:rsidR="00DC5A7B">
        <w:t xml:space="preserve">les </w:t>
      </w:r>
      <w:r w:rsidR="008939EF">
        <w:t xml:space="preserve">agents de l’ARS </w:t>
      </w:r>
      <w:r>
        <w:t>chargé</w:t>
      </w:r>
      <w:r w:rsidR="00DC5A7B">
        <w:t>s</w:t>
      </w:r>
      <w:r>
        <w:t xml:space="preserve"> de l'élaboration du document définitif et du suivi des signatures.</w:t>
      </w:r>
    </w:p>
    <w:p w14:paraId="6654E92B" w14:textId="77777777" w:rsidR="00562A49" w:rsidRDefault="00562A49" w:rsidP="0017117B">
      <w:pPr>
        <w:pStyle w:val="Sansinterligne"/>
        <w:ind w:left="360"/>
        <w:jc w:val="both"/>
      </w:pPr>
    </w:p>
    <w:p w14:paraId="6281F434" w14:textId="77777777" w:rsidR="00562A49" w:rsidRPr="0052348F" w:rsidRDefault="00562A49" w:rsidP="009743B4">
      <w:pPr>
        <w:pStyle w:val="Titre3"/>
      </w:pPr>
      <w:bookmarkStart w:id="33" w:name="_Toc106712362"/>
      <w:r w:rsidRPr="0052348F">
        <w:t>La signature du contrat</w:t>
      </w:r>
      <w:bookmarkEnd w:id="33"/>
    </w:p>
    <w:p w14:paraId="2E826A13" w14:textId="77777777" w:rsidR="00562A49" w:rsidRDefault="00562A49" w:rsidP="0017117B">
      <w:pPr>
        <w:pStyle w:val="Sansinterligne"/>
        <w:ind w:left="360"/>
        <w:jc w:val="both"/>
      </w:pPr>
    </w:p>
    <w:p w14:paraId="5C2C260E" w14:textId="77777777" w:rsidR="00562A49" w:rsidRDefault="00562A49" w:rsidP="0090131F">
      <w:pPr>
        <w:pStyle w:val="Sansinterligne"/>
        <w:jc w:val="both"/>
      </w:pPr>
      <w:r>
        <w:t>Le contrat</w:t>
      </w:r>
      <w:r w:rsidR="00A41D46">
        <w:t>, ou son avenant,</w:t>
      </w:r>
      <w:r>
        <w:t xml:space="preserve"> est signé </w:t>
      </w:r>
      <w:r w:rsidR="0090131F">
        <w:t xml:space="preserve">dans l’ordre </w:t>
      </w:r>
      <w:r>
        <w:t>par :</w:t>
      </w:r>
    </w:p>
    <w:p w14:paraId="24BCC80C" w14:textId="77777777" w:rsidR="00562A49" w:rsidRDefault="00562A49" w:rsidP="0017117B">
      <w:pPr>
        <w:pStyle w:val="Sansinterligne"/>
        <w:ind w:left="360"/>
        <w:jc w:val="both"/>
      </w:pPr>
    </w:p>
    <w:p w14:paraId="7953297B" w14:textId="77777777" w:rsidR="00562A49" w:rsidRDefault="00562A49" w:rsidP="00B37307">
      <w:pPr>
        <w:pStyle w:val="Sansinterligne"/>
        <w:numPr>
          <w:ilvl w:val="0"/>
          <w:numId w:val="16"/>
        </w:numPr>
        <w:jc w:val="both"/>
      </w:pPr>
      <w:r>
        <w:t>Le représentant légal de l'établissement ou</w:t>
      </w:r>
      <w:r w:rsidR="0090131F">
        <w:t xml:space="preserve"> du titulaire de l'autorisation ;</w:t>
      </w:r>
    </w:p>
    <w:p w14:paraId="066B4B93" w14:textId="1C7AC5DA" w:rsidR="0090131F" w:rsidRDefault="0090131F" w:rsidP="00B37307">
      <w:pPr>
        <w:pStyle w:val="Sansinterligne"/>
        <w:numPr>
          <w:ilvl w:val="0"/>
          <w:numId w:val="16"/>
        </w:numPr>
        <w:jc w:val="both"/>
      </w:pPr>
      <w:r>
        <w:t>L</w:t>
      </w:r>
      <w:r w:rsidR="008C109F">
        <w:t xml:space="preserve">a Directrice </w:t>
      </w:r>
      <w:r>
        <w:t>Général</w:t>
      </w:r>
      <w:r w:rsidR="008C109F">
        <w:t>e</w:t>
      </w:r>
      <w:r>
        <w:t xml:space="preserve"> de l'ARSIF</w:t>
      </w:r>
      <w:r w:rsidR="00097887">
        <w:t>, ou par délégation, son représentant</w:t>
      </w:r>
      <w:r>
        <w:t>.</w:t>
      </w:r>
    </w:p>
    <w:p w14:paraId="5D3EEB7E" w14:textId="77777777" w:rsidR="0090131F" w:rsidRDefault="0090131F" w:rsidP="0090131F">
      <w:pPr>
        <w:pStyle w:val="Sansinterligne"/>
        <w:ind w:left="1416"/>
        <w:jc w:val="both"/>
      </w:pPr>
    </w:p>
    <w:p w14:paraId="51DD173D" w14:textId="77777777" w:rsidR="00562A49" w:rsidRDefault="00562A49" w:rsidP="0017117B">
      <w:pPr>
        <w:pStyle w:val="Sansinterligne"/>
        <w:jc w:val="both"/>
      </w:pPr>
    </w:p>
    <w:p w14:paraId="29D17087" w14:textId="77777777" w:rsidR="00562A49" w:rsidRDefault="00562A49" w:rsidP="0090131F">
      <w:pPr>
        <w:pStyle w:val="Sansinterligne"/>
        <w:jc w:val="both"/>
      </w:pPr>
      <w:r w:rsidRPr="00CE08D3">
        <w:t>Chacune des annexes doit être paraphée par les parties au contrat.</w:t>
      </w:r>
    </w:p>
    <w:p w14:paraId="62D6BE10" w14:textId="77777777" w:rsidR="00562A49" w:rsidRDefault="00562A49" w:rsidP="0090131F">
      <w:pPr>
        <w:pStyle w:val="Sansinterligne"/>
        <w:jc w:val="both"/>
      </w:pPr>
    </w:p>
    <w:p w14:paraId="63464F8A" w14:textId="77777777" w:rsidR="00562A49" w:rsidRDefault="00562A49" w:rsidP="00E2466C">
      <w:pPr>
        <w:pStyle w:val="Sansinterligne"/>
        <w:jc w:val="both"/>
      </w:pPr>
      <w:r>
        <w:t xml:space="preserve">Le contrat est signé en 2 exemplaires originaux (1 pour </w:t>
      </w:r>
      <w:r w:rsidR="00F537DE">
        <w:t>la structure</w:t>
      </w:r>
      <w:r>
        <w:t xml:space="preserve">, 1 pour </w:t>
      </w:r>
      <w:r w:rsidR="00F537DE">
        <w:t>l’ARS</w:t>
      </w:r>
      <w:r w:rsidR="009428A9">
        <w:t>)</w:t>
      </w:r>
      <w:r>
        <w:t>.</w:t>
      </w:r>
    </w:p>
    <w:p w14:paraId="1B665845" w14:textId="77777777" w:rsidR="00344FFF" w:rsidRDefault="00344FFF" w:rsidP="00E2466C">
      <w:pPr>
        <w:pStyle w:val="Sansinterligne"/>
        <w:jc w:val="both"/>
      </w:pPr>
    </w:p>
    <w:p w14:paraId="40552190" w14:textId="1FB00D81" w:rsidR="00562A49" w:rsidRDefault="00344FFF" w:rsidP="00E2466C">
      <w:pPr>
        <w:pStyle w:val="Sansinterligne"/>
        <w:jc w:val="both"/>
      </w:pPr>
      <w:r>
        <w:t xml:space="preserve">La délégation </w:t>
      </w:r>
      <w:r w:rsidR="00506169">
        <w:t xml:space="preserve">départementale </w:t>
      </w:r>
      <w:r w:rsidR="00F34538">
        <w:t>compétente</w:t>
      </w:r>
      <w:r>
        <w:t xml:space="preserve"> pour l’ARS conserve l’exemplaire original</w:t>
      </w:r>
      <w:r w:rsidR="008C109F">
        <w:t xml:space="preserve"> et</w:t>
      </w:r>
      <w:r>
        <w:t xml:space="preserve"> </w:t>
      </w:r>
      <w:r w:rsidR="007D0346">
        <w:t>télécharge pour suivi et archivage</w:t>
      </w:r>
      <w:r>
        <w:t xml:space="preserve"> </w:t>
      </w:r>
      <w:r w:rsidR="007D0346">
        <w:t xml:space="preserve">une version scannée </w:t>
      </w:r>
      <w:r>
        <w:t xml:space="preserve">au sein </w:t>
      </w:r>
      <w:r w:rsidR="00506169">
        <w:t>de l’outil de gestion des cont</w:t>
      </w:r>
      <w:r w:rsidR="00D574B3">
        <w:t>rat</w:t>
      </w:r>
      <w:r w:rsidR="00506169">
        <w:t xml:space="preserve">s </w:t>
      </w:r>
      <w:r w:rsidR="007D0346">
        <w:t>e</w:t>
      </w:r>
      <w:r w:rsidR="00506169">
        <w:t>-</w:t>
      </w:r>
      <w:r w:rsidR="007D0346">
        <w:t>CARS</w:t>
      </w:r>
      <w:r>
        <w:t>.</w:t>
      </w:r>
      <w:r w:rsidR="007D0346">
        <w:t xml:space="preserve"> </w:t>
      </w:r>
      <w:r w:rsidR="007D0346">
        <w:lastRenderedPageBreak/>
        <w:t>L’établissement qui dispose d’un compte e-CARS</w:t>
      </w:r>
      <w:r>
        <w:t xml:space="preserve"> </w:t>
      </w:r>
      <w:r w:rsidR="007D0346">
        <w:t>pourra avoir accès via l’extranet au</w:t>
      </w:r>
      <w:r w:rsidR="008C109F">
        <w:t>x</w:t>
      </w:r>
      <w:r w:rsidR="007D0346">
        <w:t xml:space="preserve"> document</w:t>
      </w:r>
      <w:r w:rsidR="008C109F">
        <w:t>s partagés</w:t>
      </w:r>
      <w:r w:rsidR="007D0346">
        <w:t xml:space="preserve">. </w:t>
      </w:r>
    </w:p>
    <w:p w14:paraId="1CF56AA1" w14:textId="77777777" w:rsidR="00562A49" w:rsidRDefault="00562A49" w:rsidP="0017117B">
      <w:pPr>
        <w:pStyle w:val="Sansinterligne"/>
        <w:jc w:val="both"/>
      </w:pPr>
    </w:p>
    <w:p w14:paraId="0E0869C0" w14:textId="2A1163A8" w:rsidR="00562A49" w:rsidRDefault="00562A49" w:rsidP="00B37307">
      <w:pPr>
        <w:pStyle w:val="Sansinterligne"/>
        <w:numPr>
          <w:ilvl w:val="0"/>
          <w:numId w:val="6"/>
        </w:numPr>
        <w:jc w:val="both"/>
      </w:pPr>
      <w:r w:rsidRPr="0082377E">
        <w:rPr>
          <w:b/>
          <w:color w:val="365F91" w:themeColor="accent1" w:themeShade="BF"/>
        </w:rPr>
        <w:t>La procédure en cas de refus de signature :</w:t>
      </w:r>
      <w:r w:rsidRPr="0082377E">
        <w:rPr>
          <w:color w:val="365F91" w:themeColor="accent1" w:themeShade="BF"/>
        </w:rPr>
        <w:t xml:space="preserve"> </w:t>
      </w:r>
      <w:r>
        <w:t xml:space="preserve">à défaut de signature du contrat dans un délai de </w:t>
      </w:r>
      <w:r w:rsidR="00F537DE">
        <w:t>1 an</w:t>
      </w:r>
      <w:r>
        <w:t xml:space="preserve"> après </w:t>
      </w:r>
      <w:r w:rsidR="007D0346">
        <w:t>communication par l’ARS d’une proposition de contrat</w:t>
      </w:r>
      <w:r>
        <w:t xml:space="preserve">, le DGARS dispose de la possibilité de fixer par voie d'arrêté un socle d'engagements de l'établissement. Cet arrêté porte notamment sur les pénalités prévues à l'article L 6114-1 du CSP </w:t>
      </w:r>
      <w:r w:rsidR="005F4B2B">
        <w:t>et</w:t>
      </w:r>
      <w:r>
        <w:t xml:space="preserve"> le cas échéant les modalités de calcul de leur compensation financière (article L 6114-2 du CSP).</w:t>
      </w:r>
    </w:p>
    <w:p w14:paraId="73CD9442" w14:textId="77777777" w:rsidR="00FA2288" w:rsidRDefault="00FA2288" w:rsidP="0017117B">
      <w:pPr>
        <w:pStyle w:val="Sansinterligne"/>
        <w:jc w:val="both"/>
      </w:pPr>
    </w:p>
    <w:p w14:paraId="30BD99F2" w14:textId="77777777" w:rsidR="00FA2288" w:rsidRDefault="001F60AA" w:rsidP="00B37307">
      <w:pPr>
        <w:pStyle w:val="Sansinterligne"/>
        <w:numPr>
          <w:ilvl w:val="0"/>
          <w:numId w:val="6"/>
        </w:numPr>
        <w:jc w:val="both"/>
      </w:pPr>
      <w:r>
        <w:rPr>
          <w:b/>
          <w:color w:val="365F91" w:themeColor="accent1" w:themeShade="BF"/>
        </w:rPr>
        <w:t xml:space="preserve">Situation des </w:t>
      </w:r>
      <w:r w:rsidR="00ED0525">
        <w:rPr>
          <w:b/>
          <w:color w:val="365F91" w:themeColor="accent1" w:themeShade="BF"/>
        </w:rPr>
        <w:t>établissements</w:t>
      </w:r>
      <w:r>
        <w:rPr>
          <w:b/>
          <w:color w:val="365F91" w:themeColor="accent1" w:themeShade="BF"/>
        </w:rPr>
        <w:t xml:space="preserve"> hors contrat :</w:t>
      </w:r>
    </w:p>
    <w:p w14:paraId="74C79707" w14:textId="77777777" w:rsidR="0048102D" w:rsidRDefault="0048102D" w:rsidP="0017117B">
      <w:pPr>
        <w:pStyle w:val="Paragraphedeliste"/>
        <w:spacing w:line="240" w:lineRule="auto"/>
      </w:pPr>
    </w:p>
    <w:p w14:paraId="27F9D7A3" w14:textId="77777777" w:rsidR="0048102D" w:rsidRDefault="0048102D" w:rsidP="0017117B">
      <w:pPr>
        <w:pStyle w:val="Paragraphedeliste"/>
        <w:spacing w:line="240" w:lineRule="auto"/>
        <w:jc w:val="both"/>
      </w:pPr>
      <w:r>
        <w:t>La conclusion d'un CPOM a un caractère obligatoire pour les établissements publics de santé et ESPIC, ceux-ci ayant des obligations de service public hospitalier. Le refus de signer un CPOM conduira donc à la mise en œuvre de la procédure décrite au paragraphe précédent.</w:t>
      </w:r>
    </w:p>
    <w:p w14:paraId="36D257DD" w14:textId="77777777" w:rsidR="0048102D" w:rsidRDefault="0048102D" w:rsidP="0017117B">
      <w:pPr>
        <w:pStyle w:val="Paragraphedeliste"/>
        <w:spacing w:line="240" w:lineRule="auto"/>
        <w:jc w:val="both"/>
      </w:pPr>
    </w:p>
    <w:p w14:paraId="3E819659" w14:textId="7AFF6276" w:rsidR="00FB7CD6" w:rsidRDefault="0048102D" w:rsidP="0017117B">
      <w:pPr>
        <w:pStyle w:val="Paragraphedeliste"/>
        <w:spacing w:line="240" w:lineRule="auto"/>
        <w:jc w:val="both"/>
      </w:pPr>
      <w:r>
        <w:t>S'agissant d'un établissement de santé privé commercial</w:t>
      </w:r>
      <w:r w:rsidR="001F60AA">
        <w:t>, la conclusion d'un CPOM n</w:t>
      </w:r>
      <w:r w:rsidR="00ED0525">
        <w:t>'a pas ce caractère obligatoire, l'article L 162-22-6 du Code de la Sécurité Sociale mentionnant les établissements hors contrat.</w:t>
      </w:r>
      <w:r w:rsidR="001F60AA">
        <w:t xml:space="preserve"> Toutefois, l'absence de CPOM n'est pas sans conséquence pour la structure : </w:t>
      </w:r>
    </w:p>
    <w:p w14:paraId="0C719EBD" w14:textId="77777777" w:rsidR="00FB7CD6" w:rsidRDefault="00FB7CD6" w:rsidP="0017117B">
      <w:pPr>
        <w:pStyle w:val="Paragraphedeliste"/>
        <w:spacing w:line="240" w:lineRule="auto"/>
        <w:jc w:val="both"/>
      </w:pPr>
    </w:p>
    <w:p w14:paraId="4B30E97D" w14:textId="0DCB7E58" w:rsidR="008C109F" w:rsidRDefault="00FB7CD6" w:rsidP="0074015C">
      <w:pPr>
        <w:pStyle w:val="Paragraphedeliste"/>
        <w:spacing w:line="240" w:lineRule="auto"/>
        <w:ind w:left="1416"/>
        <w:jc w:val="both"/>
      </w:pPr>
      <w:r>
        <w:t>L</w:t>
      </w:r>
      <w:r w:rsidR="001F60AA">
        <w:t xml:space="preserve">'article </w:t>
      </w:r>
      <w:r>
        <w:t>L 162-22-5</w:t>
      </w:r>
      <w:r w:rsidR="001F60AA">
        <w:t xml:space="preserve"> du Code de la Sécurité Sociale </w:t>
      </w:r>
      <w:r>
        <w:t xml:space="preserve">précise </w:t>
      </w:r>
      <w:r w:rsidR="00ED0525">
        <w:t xml:space="preserve">en effet </w:t>
      </w:r>
      <w:r w:rsidR="007D0346">
        <w:t>que «</w:t>
      </w:r>
      <w:r>
        <w:t xml:space="preserve"> l'Etat fixe les tarifs de responsabilité applicables aux activités</w:t>
      </w:r>
      <w:r w:rsidR="00ED0525">
        <w:t xml:space="preserve"> </w:t>
      </w:r>
      <w:r>
        <w:t>[</w:t>
      </w:r>
      <w:r w:rsidR="0074015C">
        <w:t xml:space="preserve"> </w:t>
      </w:r>
      <w:r>
        <w:t>…</w:t>
      </w:r>
      <w:r w:rsidR="00ED0525">
        <w:t xml:space="preserve"> </w:t>
      </w:r>
      <w:r>
        <w:t xml:space="preserve">] qui sont exercées par les établissements de santé privés mentionnés au </w:t>
      </w:r>
      <w:r w:rsidR="00ED0525">
        <w:t>§ e) de l'article L 162-22-6". Par ailleurs, les patients pris en charge dans ces établissements doivent faire l'avance des frais, l'établissement n'étant pas autorisé à pratiquer le tiers-payant et se font rembourser sur la base des tarifs d'autorité (article L 161-21-1 du CSS), moins avantageux que les tarifs conventionnels.</w:t>
      </w:r>
    </w:p>
    <w:p w14:paraId="186716E8" w14:textId="77777777" w:rsidR="005C3BEE" w:rsidRDefault="005C3BEE" w:rsidP="001C1D9F">
      <w:pPr>
        <w:pStyle w:val="Paragraphedeliste"/>
        <w:spacing w:line="240" w:lineRule="auto"/>
        <w:ind w:left="1416"/>
        <w:jc w:val="both"/>
      </w:pPr>
    </w:p>
    <w:p w14:paraId="45E67AED" w14:textId="77777777" w:rsidR="00A16706" w:rsidRDefault="003A25DD" w:rsidP="009743B4">
      <w:pPr>
        <w:pStyle w:val="Titre3"/>
      </w:pPr>
      <w:bookmarkStart w:id="34" w:name="_Toc106712363"/>
      <w:r>
        <w:t>La publicité du contrat</w:t>
      </w:r>
      <w:bookmarkEnd w:id="34"/>
    </w:p>
    <w:p w14:paraId="3606BC3A" w14:textId="77777777" w:rsidR="00E37E62" w:rsidRDefault="00A856C4" w:rsidP="00B50962">
      <w:r>
        <w:t>Le contenu du CPOM ne sera pas publié par l’ARS Ile-de-France mais sera communicable dans le cadre de la loi du 17 juillet 1978.</w:t>
      </w:r>
    </w:p>
    <w:p w14:paraId="3B6FC6A7" w14:textId="77777777" w:rsidR="00616377" w:rsidRDefault="00616377" w:rsidP="0017117B">
      <w:pPr>
        <w:pStyle w:val="Sansinterligne"/>
        <w:jc w:val="both"/>
      </w:pPr>
    </w:p>
    <w:p w14:paraId="4A24B661" w14:textId="7D7D759D" w:rsidR="003A25DD" w:rsidRDefault="00E84992" w:rsidP="0017117B">
      <w:pPr>
        <w:pStyle w:val="Sansinterligne"/>
        <w:jc w:val="both"/>
      </w:pPr>
      <w:r>
        <w:t>Conformément à l'article D 6114-7 du CSP, l</w:t>
      </w:r>
      <w:r w:rsidR="003A25DD">
        <w:t xml:space="preserve">e contrat est porté à la connaissance de la </w:t>
      </w:r>
      <w:r>
        <w:t>c</w:t>
      </w:r>
      <w:r w:rsidR="003A25DD">
        <w:t xml:space="preserve">aisse d'Assurance Maladie </w:t>
      </w:r>
      <w:r>
        <w:t>chargée du financement de l'activité hospitalière (la caisse "pivot"). Il s'agit le plus souvent de la CPAM du département dans lequel est implanté l'établissement.</w:t>
      </w:r>
    </w:p>
    <w:p w14:paraId="7D758C8A" w14:textId="77777777" w:rsidR="00E84992" w:rsidRDefault="00E84992" w:rsidP="0017117B">
      <w:pPr>
        <w:pStyle w:val="Sansinterligne"/>
        <w:jc w:val="both"/>
      </w:pPr>
    </w:p>
    <w:p w14:paraId="4518DD5F" w14:textId="0BFB9010" w:rsidR="00A974EB" w:rsidRDefault="00E84992">
      <w:pPr>
        <w:rPr>
          <w:rFonts w:eastAsiaTheme="majorEastAsia" w:cstheme="minorHAnsi"/>
          <w:b/>
          <w:bCs/>
          <w:sz w:val="28"/>
          <w:szCs w:val="28"/>
        </w:rPr>
      </w:pPr>
      <w:r>
        <w:t xml:space="preserve">Le texte ne précise pas qui, de l'ARS ou du co-contractant, a la charge de cette communication. </w:t>
      </w:r>
      <w:r w:rsidR="00B84B58">
        <w:t>Le cas échéant, une demande peut être adressée à l’ARS.</w:t>
      </w:r>
    </w:p>
    <w:p w14:paraId="65F17168" w14:textId="4196F5DC" w:rsidR="00562A49" w:rsidRPr="0052348F" w:rsidRDefault="00200401" w:rsidP="0017117B">
      <w:pPr>
        <w:pStyle w:val="Titre2"/>
        <w:spacing w:line="240" w:lineRule="auto"/>
      </w:pPr>
      <w:bookmarkStart w:id="35" w:name="_Toc106712364"/>
      <w:r>
        <w:t>LE RESPECT DU</w:t>
      </w:r>
      <w:r w:rsidR="00FB3BEB">
        <w:t xml:space="preserve"> CONTRAT</w:t>
      </w:r>
      <w:bookmarkEnd w:id="35"/>
    </w:p>
    <w:p w14:paraId="7A989232" w14:textId="77777777" w:rsidR="00562A49" w:rsidRDefault="00562A49" w:rsidP="0017117B">
      <w:pPr>
        <w:pStyle w:val="Sansinterligne"/>
      </w:pPr>
    </w:p>
    <w:p w14:paraId="4A2D8C30" w14:textId="77777777" w:rsidR="00562A49" w:rsidRDefault="00562A49" w:rsidP="00C4534A">
      <w:pPr>
        <w:pStyle w:val="Sansinterligne"/>
        <w:jc w:val="both"/>
      </w:pPr>
      <w:r>
        <w:t xml:space="preserve">La démarche de contractualisation est porteuse d'une </w:t>
      </w:r>
      <w:r w:rsidRPr="000F33BF">
        <w:rPr>
          <w:b/>
        </w:rPr>
        <w:t>relation de dialogue de gestion partagée</w:t>
      </w:r>
      <w:r>
        <w:t xml:space="preserve"> : ce n'est que </w:t>
      </w:r>
      <w:r w:rsidRPr="000F33BF">
        <w:rPr>
          <w:b/>
        </w:rPr>
        <w:t>l'échec avéré de cette logique</w:t>
      </w:r>
      <w:r>
        <w:t xml:space="preserve"> qui doit conduire, pour assurer le respect du contrat et sa portée effective, à envisager l'application </w:t>
      </w:r>
      <w:r w:rsidR="009D1205">
        <w:t xml:space="preserve">de </w:t>
      </w:r>
      <w:r w:rsidR="009D1205" w:rsidRPr="009D1205">
        <w:rPr>
          <w:b/>
        </w:rPr>
        <w:t>sanctions</w:t>
      </w:r>
      <w:r w:rsidRPr="000F33BF">
        <w:rPr>
          <w:b/>
        </w:rPr>
        <w:t xml:space="preserve"> graduelles</w:t>
      </w:r>
      <w:r>
        <w:t xml:space="preserve"> prévues au contrat, dans le </w:t>
      </w:r>
      <w:r w:rsidRPr="000F33BF">
        <w:rPr>
          <w:b/>
        </w:rPr>
        <w:t>respect d'une procédure contradictoire</w:t>
      </w:r>
      <w:r>
        <w:t>.</w:t>
      </w:r>
    </w:p>
    <w:p w14:paraId="5067E960" w14:textId="77777777" w:rsidR="0037514F" w:rsidRDefault="0037514F" w:rsidP="00C4534A">
      <w:pPr>
        <w:pStyle w:val="Sansinterligne"/>
        <w:jc w:val="both"/>
      </w:pPr>
    </w:p>
    <w:p w14:paraId="3D70DCD8" w14:textId="449325D8" w:rsidR="00C06158" w:rsidRPr="00C06158" w:rsidRDefault="00B9143A" w:rsidP="009743B4">
      <w:pPr>
        <w:pStyle w:val="Titre3"/>
      </w:pPr>
      <w:bookmarkStart w:id="36" w:name="_Toc331523025"/>
      <w:bookmarkStart w:id="37" w:name="_Toc106712365"/>
      <w:r>
        <w:lastRenderedPageBreak/>
        <w:t>Sanctions :</w:t>
      </w:r>
      <w:r w:rsidR="009D1205">
        <w:t xml:space="preserve"> </w:t>
      </w:r>
      <w:r>
        <w:t>l</w:t>
      </w:r>
      <w:r w:rsidR="000E4FC7">
        <w:t>es</w:t>
      </w:r>
      <w:r w:rsidR="00C06158" w:rsidRPr="00C06158">
        <w:t xml:space="preserve"> pénalités</w:t>
      </w:r>
      <w:bookmarkEnd w:id="36"/>
      <w:r w:rsidR="00FB3BEB">
        <w:t xml:space="preserve"> financières</w:t>
      </w:r>
      <w:r w:rsidR="007306BB">
        <w:t xml:space="preserve">, la modification du </w:t>
      </w:r>
      <w:r w:rsidR="00FC5B01">
        <w:t>contrat, la</w:t>
      </w:r>
      <w:r w:rsidR="00603572">
        <w:t xml:space="preserve"> résiliation du contrat</w:t>
      </w:r>
      <w:bookmarkEnd w:id="37"/>
    </w:p>
    <w:p w14:paraId="2DD5238F" w14:textId="77777777" w:rsidR="00C06158" w:rsidRDefault="00C06158" w:rsidP="0017117B">
      <w:pPr>
        <w:spacing w:after="0" w:line="240" w:lineRule="auto"/>
      </w:pPr>
    </w:p>
    <w:p w14:paraId="64C1FDAA" w14:textId="0555F336" w:rsidR="008D3C28" w:rsidRDefault="00C06158" w:rsidP="0017117B">
      <w:pPr>
        <w:spacing w:after="0" w:line="240" w:lineRule="auto"/>
        <w:jc w:val="both"/>
      </w:pPr>
      <w:r w:rsidRPr="00C06158">
        <w:t xml:space="preserve">L’article L 6114-1 du CSP précise que les CPOM </w:t>
      </w:r>
      <w:r w:rsidR="00FC5B01" w:rsidRPr="00C06158">
        <w:t>déterminent les</w:t>
      </w:r>
      <w:r w:rsidRPr="00C06158">
        <w:t xml:space="preserve"> pénalités applicables aux titulaires de l'autorisation en cas d'inexécution partielle ou totale des engagements dont les parties sont convenues. Ces pénalités financières </w:t>
      </w:r>
      <w:r w:rsidR="00FC5B01" w:rsidRPr="00C06158">
        <w:t>sont proportionnées</w:t>
      </w:r>
      <w:r w:rsidRPr="00C06158">
        <w:t xml:space="preserve"> à la gravité du manquement constaté et ne peuvent excéder, au cours d'une même année, 5% des produits reçus, par l'établissement ou le titulaire de l'autorisati</w:t>
      </w:r>
      <w:r w:rsidR="0074015C">
        <w:t>on, des régimes obligatoires d'A</w:t>
      </w:r>
      <w:r w:rsidRPr="00C06158">
        <w:t xml:space="preserve">ssurance </w:t>
      </w:r>
      <w:r w:rsidR="0074015C">
        <w:t>M</w:t>
      </w:r>
      <w:r w:rsidRPr="00C06158">
        <w:t>aladie au titre du dernier exercice clos. En cas de manquement grave, l</w:t>
      </w:r>
      <w:r w:rsidR="00FC5B01">
        <w:t xml:space="preserve">a </w:t>
      </w:r>
      <w:r w:rsidR="008C109F">
        <w:t>Directrice Générale</w:t>
      </w:r>
      <w:r w:rsidRPr="00C06158">
        <w:t xml:space="preserve"> de l'ARS a le </w:t>
      </w:r>
      <w:bookmarkStart w:id="38" w:name="_Toc331523026"/>
      <w:r w:rsidR="007306BB">
        <w:t>pouvoir de résilier le contrat.</w:t>
      </w:r>
    </w:p>
    <w:p w14:paraId="012D3F00" w14:textId="77777777" w:rsidR="008D3C28" w:rsidRPr="008D3C28" w:rsidRDefault="008D3C28" w:rsidP="0017117B">
      <w:pPr>
        <w:spacing w:line="240" w:lineRule="auto"/>
      </w:pPr>
    </w:p>
    <w:p w14:paraId="3FD6871E" w14:textId="77777777" w:rsidR="00C06158" w:rsidRPr="00200401" w:rsidRDefault="00C06158" w:rsidP="009743B4">
      <w:pPr>
        <w:pStyle w:val="Titre3"/>
      </w:pPr>
      <w:bookmarkStart w:id="39" w:name="_Toc106712366"/>
      <w:r w:rsidRPr="00200401">
        <w:t>La procédure en cas d'inexécution partielle ou totale</w:t>
      </w:r>
      <w:bookmarkEnd w:id="38"/>
      <w:bookmarkEnd w:id="39"/>
      <w:r w:rsidR="00B9143A" w:rsidRPr="00200401">
        <w:t xml:space="preserve"> </w:t>
      </w:r>
    </w:p>
    <w:p w14:paraId="240A5282" w14:textId="77777777" w:rsidR="00C06158" w:rsidRPr="00C06158" w:rsidRDefault="00C06158" w:rsidP="0017117B">
      <w:pPr>
        <w:spacing w:after="0" w:line="240" w:lineRule="auto"/>
      </w:pPr>
    </w:p>
    <w:p w14:paraId="3B0C048B" w14:textId="77777777" w:rsidR="00C06158" w:rsidRPr="00C06158" w:rsidRDefault="00C06158" w:rsidP="00BB517A">
      <w:pPr>
        <w:spacing w:after="0" w:line="240" w:lineRule="auto"/>
        <w:jc w:val="both"/>
      </w:pPr>
      <w:r w:rsidRPr="00C06158">
        <w:t>Cette procédure est décrite à l'article R 6114-10 du CSP. Elle présente plusieurs caractéristiques :</w:t>
      </w:r>
    </w:p>
    <w:p w14:paraId="57170EA1" w14:textId="77777777" w:rsidR="00C06158" w:rsidRPr="00C06158" w:rsidRDefault="00C06158" w:rsidP="0017117B">
      <w:pPr>
        <w:spacing w:after="0" w:line="240" w:lineRule="auto"/>
      </w:pPr>
    </w:p>
    <w:p w14:paraId="2A9910EE" w14:textId="77777777" w:rsidR="00C06158" w:rsidRPr="00C06158" w:rsidRDefault="00C06158" w:rsidP="00B37307">
      <w:pPr>
        <w:numPr>
          <w:ilvl w:val="0"/>
          <w:numId w:val="18"/>
        </w:numPr>
        <w:spacing w:after="0" w:line="240" w:lineRule="auto"/>
        <w:jc w:val="both"/>
      </w:pPr>
      <w:r w:rsidRPr="00C06158">
        <w:t>L'application des pénalités n'est pas immédiate, elle intervient au terme d'une procédure de dialogue ;</w:t>
      </w:r>
    </w:p>
    <w:p w14:paraId="4D2B3727" w14:textId="77777777" w:rsidR="00C06158" w:rsidRPr="00C06158" w:rsidRDefault="00C06158" w:rsidP="00B37307">
      <w:pPr>
        <w:numPr>
          <w:ilvl w:val="0"/>
          <w:numId w:val="18"/>
        </w:numPr>
        <w:spacing w:after="0" w:line="240" w:lineRule="auto"/>
        <w:jc w:val="both"/>
      </w:pPr>
      <w:r w:rsidRPr="00C06158">
        <w:t>La procédure est contradictoire car elle garantit au titulaire de l'autorisation la possibilité de communiquer son analyse sur l'inexécution des engagements ;</w:t>
      </w:r>
    </w:p>
    <w:p w14:paraId="0DEFB1F5" w14:textId="77777777" w:rsidR="00C06158" w:rsidRPr="00C06158" w:rsidRDefault="00C06158" w:rsidP="00B37307">
      <w:pPr>
        <w:numPr>
          <w:ilvl w:val="0"/>
          <w:numId w:val="18"/>
        </w:numPr>
        <w:spacing w:after="0" w:line="240" w:lineRule="auto"/>
        <w:jc w:val="both"/>
      </w:pPr>
      <w:r w:rsidRPr="00C06158">
        <w:t xml:space="preserve">La procédure est séquencée afin de permettre à l'établissement de présenter ses arguments </w:t>
      </w:r>
      <w:r w:rsidR="00D27B9F">
        <w:t xml:space="preserve">et </w:t>
      </w:r>
      <w:r w:rsidRPr="00C06158">
        <w:t>de prendre des mesures correctrices ;</w:t>
      </w:r>
    </w:p>
    <w:p w14:paraId="3F8AAEDD" w14:textId="77777777" w:rsidR="00C06158" w:rsidRPr="00C06158" w:rsidRDefault="00C06158" w:rsidP="00B37307">
      <w:pPr>
        <w:numPr>
          <w:ilvl w:val="0"/>
          <w:numId w:val="18"/>
        </w:numPr>
        <w:spacing w:after="0" w:line="240" w:lineRule="auto"/>
        <w:jc w:val="both"/>
      </w:pPr>
      <w:r w:rsidRPr="00C06158">
        <w:t xml:space="preserve">Les décisions de mise en demeure et de notification des </w:t>
      </w:r>
      <w:r w:rsidRPr="00BB0ACE">
        <w:rPr>
          <w:b/>
        </w:rPr>
        <w:t>pénalités</w:t>
      </w:r>
      <w:r w:rsidRPr="00C06158">
        <w:t xml:space="preserve"> doivent être </w:t>
      </w:r>
      <w:r w:rsidR="00BB0ACE">
        <w:br/>
      </w:r>
      <w:r w:rsidRPr="00C06158">
        <w:t>motivées ;</w:t>
      </w:r>
    </w:p>
    <w:p w14:paraId="46632A3A" w14:textId="77777777" w:rsidR="00C06158" w:rsidRPr="00C06158" w:rsidRDefault="00C06158" w:rsidP="00B37307">
      <w:pPr>
        <w:numPr>
          <w:ilvl w:val="0"/>
          <w:numId w:val="18"/>
        </w:numPr>
        <w:spacing w:after="0" w:line="240" w:lineRule="auto"/>
        <w:jc w:val="both"/>
      </w:pPr>
      <w:r w:rsidRPr="00C06158">
        <w:t>Les pénalités sont proportionnées.</w:t>
      </w:r>
    </w:p>
    <w:p w14:paraId="6557DA05" w14:textId="77777777" w:rsidR="00C06158" w:rsidRPr="00C06158" w:rsidRDefault="00C06158" w:rsidP="0017117B">
      <w:pPr>
        <w:spacing w:after="0" w:line="240" w:lineRule="auto"/>
        <w:ind w:left="347"/>
      </w:pPr>
    </w:p>
    <w:p w14:paraId="7653E1AE" w14:textId="77777777" w:rsidR="00C06158" w:rsidRPr="00200401" w:rsidRDefault="00C06158" w:rsidP="009743B4">
      <w:pPr>
        <w:pStyle w:val="Titre3"/>
      </w:pPr>
      <w:bookmarkStart w:id="40" w:name="_Toc331523027"/>
      <w:bookmarkStart w:id="41" w:name="_Toc106712367"/>
      <w:r w:rsidRPr="00200401">
        <w:t>La procédure en cas de manquement grave</w:t>
      </w:r>
      <w:bookmarkEnd w:id="40"/>
      <w:bookmarkEnd w:id="41"/>
    </w:p>
    <w:p w14:paraId="0B05D7AF" w14:textId="77777777" w:rsidR="00C06158" w:rsidRPr="00C06158" w:rsidRDefault="00C06158" w:rsidP="0017117B">
      <w:pPr>
        <w:spacing w:after="0" w:line="240" w:lineRule="auto"/>
      </w:pPr>
    </w:p>
    <w:p w14:paraId="7A3017A2" w14:textId="77777777" w:rsidR="00C06158" w:rsidRDefault="00C06158" w:rsidP="00BB517A">
      <w:pPr>
        <w:spacing w:after="0" w:line="240" w:lineRule="auto"/>
        <w:jc w:val="both"/>
      </w:pPr>
      <w:r w:rsidRPr="00C06158">
        <w:t>Cette procédure est décrite à l'article R 6114-9 du CSP. Elle présente les mêmes caractéristiques que la procédure pour inexécution partielle ou totale : respect du contradictoire et motivation, notamment.</w:t>
      </w:r>
      <w:r w:rsidR="00822D0D">
        <w:t xml:space="preserve"> </w:t>
      </w:r>
      <w:r w:rsidR="00822D0D" w:rsidRPr="00BB517A">
        <w:t xml:space="preserve">Elle peut conduire à la </w:t>
      </w:r>
      <w:r w:rsidR="007306BB" w:rsidRPr="00BB517A">
        <w:t xml:space="preserve">modification ou à la </w:t>
      </w:r>
      <w:r w:rsidR="00822D0D" w:rsidRPr="00BB517A">
        <w:t>résiliation du contrat.</w:t>
      </w:r>
      <w:r w:rsidR="007306BB" w:rsidRPr="00BB517A">
        <w:t xml:space="preserve"> </w:t>
      </w:r>
    </w:p>
    <w:p w14:paraId="2207917F" w14:textId="77777777" w:rsidR="00D178EC" w:rsidRPr="00C06158" w:rsidRDefault="00D178EC" w:rsidP="0017117B">
      <w:pPr>
        <w:spacing w:after="0" w:line="240" w:lineRule="auto"/>
        <w:jc w:val="both"/>
      </w:pPr>
    </w:p>
    <w:p w14:paraId="1765817E" w14:textId="77777777" w:rsidR="00807375" w:rsidRDefault="00E42E4C" w:rsidP="00E2466C">
      <w:pPr>
        <w:spacing w:line="240" w:lineRule="auto"/>
        <w:jc w:val="both"/>
      </w:pPr>
      <w:r>
        <w:br w:type="page"/>
      </w:r>
    </w:p>
    <w:p w14:paraId="2C2575C6" w14:textId="77777777" w:rsidR="00D21306" w:rsidRDefault="00D21306" w:rsidP="0017117B">
      <w:pPr>
        <w:pStyle w:val="Titre1"/>
        <w:spacing w:line="240" w:lineRule="auto"/>
      </w:pPr>
      <w:bookmarkStart w:id="42" w:name="_Toc331523008"/>
      <w:bookmarkStart w:id="43" w:name="_Toc106712368"/>
      <w:r w:rsidRPr="00D21306">
        <w:lastRenderedPageBreak/>
        <w:t xml:space="preserve">L'ORGANISATION DU </w:t>
      </w:r>
      <w:bookmarkEnd w:id="42"/>
      <w:r w:rsidR="00E42E4C">
        <w:t>DISPOSITIF DE CONTRACTUALISATION</w:t>
      </w:r>
      <w:bookmarkEnd w:id="43"/>
      <w:r w:rsidRPr="00D21306">
        <w:t xml:space="preserve"> </w:t>
      </w:r>
    </w:p>
    <w:p w14:paraId="3423ECD8" w14:textId="77777777" w:rsidR="00461DE9" w:rsidRPr="00461DE9" w:rsidRDefault="00461DE9" w:rsidP="0017117B">
      <w:pPr>
        <w:pStyle w:val="Sansinterligne"/>
      </w:pPr>
    </w:p>
    <w:p w14:paraId="6141F1FC" w14:textId="77777777" w:rsidR="0026303B" w:rsidRDefault="001C24BD" w:rsidP="0017117B">
      <w:pPr>
        <w:pStyle w:val="Titre2"/>
        <w:spacing w:line="240" w:lineRule="auto"/>
      </w:pPr>
      <w:bookmarkStart w:id="44" w:name="_Toc106712369"/>
      <w:r>
        <w:t>LE</w:t>
      </w:r>
      <w:r w:rsidR="0039765B">
        <w:t xml:space="preserve"> PLAN DE CHARGE</w:t>
      </w:r>
      <w:bookmarkEnd w:id="44"/>
    </w:p>
    <w:p w14:paraId="39ED3061" w14:textId="77777777" w:rsidR="00FB21A0" w:rsidRPr="00FB21A0" w:rsidRDefault="00FB21A0" w:rsidP="0017117B">
      <w:pPr>
        <w:pStyle w:val="Sansinterligne"/>
      </w:pPr>
    </w:p>
    <w:p w14:paraId="5B65DF4A" w14:textId="77777777" w:rsidR="0026303B" w:rsidRDefault="003D442F" w:rsidP="0017117B">
      <w:pPr>
        <w:pStyle w:val="Sansinterligne"/>
        <w:jc w:val="both"/>
      </w:pPr>
      <w:r w:rsidRPr="003D442F">
        <w:t xml:space="preserve">L'ARSIF a </w:t>
      </w:r>
      <w:r>
        <w:t>fait le choix</w:t>
      </w:r>
      <w:r w:rsidRPr="003D442F">
        <w:t xml:space="preserve"> </w:t>
      </w:r>
      <w:r w:rsidRPr="00E3580B">
        <w:rPr>
          <w:b/>
        </w:rPr>
        <w:t>d'é</w:t>
      </w:r>
      <w:r w:rsidR="0039765B">
        <w:rPr>
          <w:b/>
        </w:rPr>
        <w:t>chelonner</w:t>
      </w:r>
      <w:r w:rsidRPr="003D442F">
        <w:t xml:space="preserve"> les négociations et de répartir les </w:t>
      </w:r>
      <w:r w:rsidR="00561767">
        <w:t>structures</w:t>
      </w:r>
      <w:r w:rsidRPr="003D442F">
        <w:t xml:space="preserve"> selon une </w:t>
      </w:r>
      <w:r w:rsidRPr="00E3580B">
        <w:rPr>
          <w:b/>
        </w:rPr>
        <w:t>typologie</w:t>
      </w:r>
      <w:r w:rsidRPr="003D442F">
        <w:t xml:space="preserve"> </w:t>
      </w:r>
      <w:r w:rsidR="00561767">
        <w:t>différenciant les niveaux de complexité à traiter</w:t>
      </w:r>
      <w:r w:rsidR="00BB4F89">
        <w:t>,</w:t>
      </w:r>
      <w:r w:rsidR="0039765B">
        <w:t xml:space="preserve"> </w:t>
      </w:r>
      <w:r w:rsidRPr="003D442F">
        <w:t>de façon à prendre le temps d'un dialogue de gestion vraiment partagé.</w:t>
      </w:r>
    </w:p>
    <w:p w14:paraId="6E3402DB" w14:textId="77777777" w:rsidR="00D21306" w:rsidRDefault="00D21306" w:rsidP="0017117B">
      <w:pPr>
        <w:pStyle w:val="Sansinterligne"/>
      </w:pPr>
    </w:p>
    <w:p w14:paraId="5C5E77C1" w14:textId="1AD30EC7" w:rsidR="00BB4F89" w:rsidRPr="00BB4F89" w:rsidRDefault="00117667" w:rsidP="009743B4">
      <w:pPr>
        <w:pStyle w:val="Titre3"/>
      </w:pPr>
      <w:bookmarkStart w:id="45" w:name="_Toc106712370"/>
      <w:r>
        <w:rPr>
          <w:rStyle w:val="Titre3Car"/>
          <w:b/>
          <w:bCs/>
        </w:rPr>
        <w:t>Un c</w:t>
      </w:r>
      <w:r w:rsidR="00BB4F89" w:rsidRPr="00BB4F89">
        <w:rPr>
          <w:rStyle w:val="Titre3Car"/>
          <w:b/>
          <w:bCs/>
        </w:rPr>
        <w:t xml:space="preserve">lassement des établissements </w:t>
      </w:r>
      <w:r w:rsidR="00FC5B01">
        <w:rPr>
          <w:rStyle w:val="Titre3Car"/>
          <w:b/>
          <w:bCs/>
        </w:rPr>
        <w:t>de santé</w:t>
      </w:r>
      <w:r w:rsidR="00BB4F89" w:rsidRPr="00BB4F89">
        <w:rPr>
          <w:rStyle w:val="Titre3Car"/>
          <w:b/>
          <w:bCs/>
        </w:rPr>
        <w:t xml:space="preserve"> selon </w:t>
      </w:r>
      <w:r w:rsidR="00FC5B01">
        <w:rPr>
          <w:rStyle w:val="Titre3Car"/>
          <w:b/>
          <w:bCs/>
        </w:rPr>
        <w:t>2</w:t>
      </w:r>
      <w:r w:rsidR="00BB4F89" w:rsidRPr="00BB4F89">
        <w:rPr>
          <w:rStyle w:val="Titre3Car"/>
          <w:b/>
          <w:bCs/>
        </w:rPr>
        <w:t xml:space="preserve"> types</w:t>
      </w:r>
      <w:bookmarkEnd w:id="45"/>
    </w:p>
    <w:p w14:paraId="2F250C0B" w14:textId="77777777" w:rsidR="00BB4F89" w:rsidRDefault="00BB4F89" w:rsidP="0017117B">
      <w:pPr>
        <w:pStyle w:val="Sansinterligne"/>
      </w:pPr>
    </w:p>
    <w:p w14:paraId="3B4BCF2C" w14:textId="1FCD809D" w:rsidR="00BB4F89" w:rsidRPr="00BB4F89" w:rsidRDefault="00BB4F89" w:rsidP="00B37307">
      <w:pPr>
        <w:pStyle w:val="Sansinterligne"/>
        <w:numPr>
          <w:ilvl w:val="1"/>
          <w:numId w:val="4"/>
        </w:numPr>
        <w:jc w:val="both"/>
        <w:rPr>
          <w:color w:val="548DD4" w:themeColor="text2" w:themeTint="99"/>
        </w:rPr>
      </w:pPr>
      <w:r w:rsidRPr="0082377E">
        <w:rPr>
          <w:b/>
          <w:color w:val="365F91" w:themeColor="accent1" w:themeShade="BF"/>
        </w:rPr>
        <w:t>T</w:t>
      </w:r>
      <w:r w:rsidR="00561767">
        <w:rPr>
          <w:b/>
          <w:color w:val="365F91" w:themeColor="accent1" w:themeShade="BF"/>
        </w:rPr>
        <w:t>ype 1 : Etablissements de santé</w:t>
      </w:r>
      <w:r w:rsidR="00CF328F">
        <w:rPr>
          <w:b/>
          <w:color w:val="365F91" w:themeColor="accent1" w:themeShade="BF"/>
        </w:rPr>
        <w:t xml:space="preserve"> </w:t>
      </w:r>
      <w:r w:rsidRPr="0082377E">
        <w:rPr>
          <w:b/>
          <w:color w:val="365F91" w:themeColor="accent1" w:themeShade="BF"/>
        </w:rPr>
        <w:t>dits "complexes"</w:t>
      </w:r>
      <w:r w:rsidR="00CF328F">
        <w:rPr>
          <w:b/>
          <w:color w:val="365F91" w:themeColor="accent1" w:themeShade="BF"/>
        </w:rPr>
        <w:t>, c’est-à-dire</w:t>
      </w:r>
      <w:r w:rsidRPr="0082377E">
        <w:rPr>
          <w:b/>
          <w:color w:val="365F91" w:themeColor="accent1" w:themeShade="BF"/>
        </w:rPr>
        <w:t xml:space="preserve"> correspondant à au moins 1 de ces critères</w:t>
      </w:r>
      <w:r w:rsidRPr="0082377E">
        <w:rPr>
          <w:color w:val="365F91" w:themeColor="accent1" w:themeShade="BF"/>
        </w:rPr>
        <w:t xml:space="preserve"> </w:t>
      </w:r>
      <w:r w:rsidRPr="00BB4F89">
        <w:rPr>
          <w:color w:val="548DD4" w:themeColor="text2" w:themeTint="99"/>
        </w:rPr>
        <w:t>:</w:t>
      </w:r>
    </w:p>
    <w:p w14:paraId="6657A845" w14:textId="77777777" w:rsidR="00BB4F89" w:rsidRDefault="00BB4F89" w:rsidP="0017117B">
      <w:pPr>
        <w:pStyle w:val="Sansinterligne"/>
      </w:pPr>
    </w:p>
    <w:p w14:paraId="4BDF3E60" w14:textId="2CEDAC1D" w:rsidR="00BB4F89" w:rsidRDefault="00BB4F89" w:rsidP="00B37307">
      <w:pPr>
        <w:pStyle w:val="Sansinterligne"/>
        <w:numPr>
          <w:ilvl w:val="0"/>
          <w:numId w:val="10"/>
        </w:numPr>
        <w:ind w:left="1776"/>
      </w:pPr>
      <w:r>
        <w:t>D</w:t>
      </w:r>
      <w:r w:rsidR="00C45E39">
        <w:t xml:space="preserve">ifficultés financières </w:t>
      </w:r>
    </w:p>
    <w:p w14:paraId="4E68C483" w14:textId="77777777" w:rsidR="00BB4F89" w:rsidRDefault="00BB4F89" w:rsidP="00B37307">
      <w:pPr>
        <w:pStyle w:val="Sansinterligne"/>
        <w:numPr>
          <w:ilvl w:val="0"/>
          <w:numId w:val="10"/>
        </w:numPr>
        <w:ind w:left="1776"/>
      </w:pPr>
      <w:r>
        <w:t>Projet d'investissement important</w:t>
      </w:r>
    </w:p>
    <w:p w14:paraId="2447B50D" w14:textId="77777777" w:rsidR="00BB4F89" w:rsidRDefault="00BB4F89" w:rsidP="00B37307">
      <w:pPr>
        <w:pStyle w:val="Sansinterligne"/>
        <w:numPr>
          <w:ilvl w:val="0"/>
          <w:numId w:val="10"/>
        </w:numPr>
        <w:ind w:left="1776"/>
      </w:pPr>
      <w:r>
        <w:t xml:space="preserve">Support </w:t>
      </w:r>
      <w:r w:rsidR="00561767">
        <w:t>des filières de soins organisées</w:t>
      </w:r>
    </w:p>
    <w:p w14:paraId="6DF976EE" w14:textId="77777777" w:rsidR="00BB4F89" w:rsidRDefault="00BB4F89" w:rsidP="00B37307">
      <w:pPr>
        <w:pStyle w:val="Sansinterligne"/>
        <w:numPr>
          <w:ilvl w:val="0"/>
          <w:numId w:val="10"/>
        </w:numPr>
        <w:ind w:left="1776"/>
      </w:pPr>
      <w:r>
        <w:t>Membre d'un projet de coopération important</w:t>
      </w:r>
    </w:p>
    <w:p w14:paraId="1654860B" w14:textId="77777777" w:rsidR="00BB4F89" w:rsidRDefault="00BB4F89" w:rsidP="00B37307">
      <w:pPr>
        <w:pStyle w:val="Sansinterligne"/>
        <w:numPr>
          <w:ilvl w:val="0"/>
          <w:numId w:val="10"/>
        </w:numPr>
        <w:ind w:left="1776"/>
      </w:pPr>
      <w:r>
        <w:t xml:space="preserve">Dans le programme ARES d'accompagnement au retour à </w:t>
      </w:r>
      <w:r w:rsidR="00CF328F">
        <w:t>l'équilibre des établissements</w:t>
      </w:r>
      <w:r>
        <w:t xml:space="preserve"> sensibles (EPS et ESPIC)</w:t>
      </w:r>
    </w:p>
    <w:p w14:paraId="43A717F5" w14:textId="77777777" w:rsidR="00FA2A2B" w:rsidRDefault="00117F78" w:rsidP="00B37307">
      <w:pPr>
        <w:pStyle w:val="Sansinterligne"/>
        <w:numPr>
          <w:ilvl w:val="0"/>
          <w:numId w:val="10"/>
        </w:numPr>
        <w:ind w:left="1776"/>
      </w:pPr>
      <w:r>
        <w:t>Etablissement fragile sur son territoire</w:t>
      </w:r>
    </w:p>
    <w:p w14:paraId="7C4EE22C" w14:textId="77777777" w:rsidR="0039765B" w:rsidRDefault="00BB4F89" w:rsidP="00B37307">
      <w:pPr>
        <w:pStyle w:val="Sansinterligne"/>
        <w:numPr>
          <w:ilvl w:val="0"/>
          <w:numId w:val="10"/>
        </w:numPr>
        <w:ind w:left="1776"/>
      </w:pPr>
      <w:r>
        <w:t>Etablissement avec enjeu important</w:t>
      </w:r>
      <w:r w:rsidR="0074015C">
        <w:t xml:space="preserve"> lié à ses financements Aide à la Contractualisation (AC)</w:t>
      </w:r>
      <w:r w:rsidR="00C644F7">
        <w:t>.</w:t>
      </w:r>
    </w:p>
    <w:p w14:paraId="7947BFD2" w14:textId="77777777" w:rsidR="00C644F7" w:rsidRDefault="00C644F7" w:rsidP="0017117B">
      <w:pPr>
        <w:pStyle w:val="Sansinterligne"/>
        <w:ind w:left="1056"/>
      </w:pPr>
    </w:p>
    <w:p w14:paraId="5096D5A5" w14:textId="77777777" w:rsidR="00C644F7" w:rsidRPr="0082377E" w:rsidRDefault="00C644F7" w:rsidP="00B37307">
      <w:pPr>
        <w:pStyle w:val="Sansinterligne"/>
        <w:numPr>
          <w:ilvl w:val="0"/>
          <w:numId w:val="11"/>
        </w:numPr>
        <w:ind w:left="1068"/>
        <w:jc w:val="both"/>
        <w:rPr>
          <w:b/>
          <w:color w:val="365F91" w:themeColor="accent1" w:themeShade="BF"/>
        </w:rPr>
      </w:pPr>
      <w:r w:rsidRPr="0082377E">
        <w:rPr>
          <w:b/>
          <w:color w:val="365F91" w:themeColor="accent1" w:themeShade="BF"/>
        </w:rPr>
        <w:t>Type 2 : Etablissements de santé ne relevant pas du type 1</w:t>
      </w:r>
    </w:p>
    <w:p w14:paraId="1BE38534" w14:textId="77777777" w:rsidR="00FB21A0" w:rsidRDefault="00FB21A0" w:rsidP="0017117B">
      <w:pPr>
        <w:pStyle w:val="Sansinterligne"/>
        <w:ind w:left="336"/>
        <w:rPr>
          <w:color w:val="365F91" w:themeColor="accent1" w:themeShade="BF"/>
        </w:rPr>
      </w:pPr>
    </w:p>
    <w:p w14:paraId="0279EF24" w14:textId="77777777" w:rsidR="00D21306" w:rsidRDefault="001C24BD" w:rsidP="009743B4">
      <w:pPr>
        <w:pStyle w:val="Titre3"/>
      </w:pPr>
      <w:bookmarkStart w:id="46" w:name="_Ref413834653"/>
      <w:bookmarkStart w:id="47" w:name="_Ref413834673"/>
      <w:bookmarkStart w:id="48" w:name="_Toc106712371"/>
      <w:r>
        <w:t>Une démarche</w:t>
      </w:r>
      <w:r w:rsidR="00D21306" w:rsidRPr="00BB4F89">
        <w:t xml:space="preserve"> de contractualisation </w:t>
      </w:r>
      <w:r w:rsidR="00C644F7">
        <w:t>échelonnée</w:t>
      </w:r>
      <w:bookmarkEnd w:id="46"/>
      <w:bookmarkEnd w:id="47"/>
      <w:bookmarkEnd w:id="48"/>
    </w:p>
    <w:p w14:paraId="1AD7E3FD" w14:textId="77777777" w:rsidR="00472FEB" w:rsidRDefault="00472FEB" w:rsidP="0017117B">
      <w:pPr>
        <w:pStyle w:val="Sansinterligne"/>
        <w:jc w:val="both"/>
      </w:pPr>
    </w:p>
    <w:p w14:paraId="67522552" w14:textId="77777777" w:rsidR="008A2CBB" w:rsidRDefault="008A2CBB" w:rsidP="0017117B">
      <w:pPr>
        <w:pStyle w:val="Sansinterligne"/>
        <w:jc w:val="both"/>
      </w:pPr>
      <w:r>
        <w:t>L</w:t>
      </w:r>
      <w:r w:rsidR="004E12A7">
        <w:t xml:space="preserve">’ARS Ile-de-France a choisi de consacrer un temps de dialogue privilégié avec chaque structure à l’occasion du renouvellement des CPOM. Pour cela elle </w:t>
      </w:r>
      <w:r w:rsidR="00D574B3">
        <w:t xml:space="preserve">a </w:t>
      </w:r>
      <w:r w:rsidR="004E12A7">
        <w:t>échelonn</w:t>
      </w:r>
      <w:r w:rsidR="00D574B3">
        <w:t>é</w:t>
      </w:r>
      <w:r w:rsidR="004E12A7">
        <w:t xml:space="preserve"> le</w:t>
      </w:r>
      <w:r w:rsidR="00D7242F">
        <w:t>s</w:t>
      </w:r>
      <w:r w:rsidR="005223E7">
        <w:t xml:space="preserve"> </w:t>
      </w:r>
      <w:r w:rsidR="004E12A7">
        <w:t xml:space="preserve">échanges consacrés à la </w:t>
      </w:r>
      <w:r w:rsidR="00DB13AF">
        <w:t xml:space="preserve">négociation des </w:t>
      </w:r>
      <w:r w:rsidR="00D7242F">
        <w:t xml:space="preserve">nouveaux </w:t>
      </w:r>
      <w:r w:rsidR="00DB13AF">
        <w:t>contrats.</w:t>
      </w:r>
      <w:r>
        <w:t xml:space="preserve"> </w:t>
      </w:r>
    </w:p>
    <w:p w14:paraId="556EA569" w14:textId="77777777" w:rsidR="008A2CBB" w:rsidRDefault="008A2CBB" w:rsidP="0017117B">
      <w:pPr>
        <w:pStyle w:val="Sansinterligne"/>
        <w:jc w:val="both"/>
      </w:pPr>
      <w:r>
        <w:t xml:space="preserve"> </w:t>
      </w:r>
    </w:p>
    <w:p w14:paraId="10CC9932" w14:textId="5D424B0B" w:rsidR="00D7242F" w:rsidRDefault="008A2CBB" w:rsidP="0017117B">
      <w:pPr>
        <w:pStyle w:val="Sansinterligne"/>
        <w:jc w:val="both"/>
      </w:pPr>
      <w:r>
        <w:t xml:space="preserve">Au regard de l’échéance </w:t>
      </w:r>
      <w:r w:rsidR="00963DE5">
        <w:t>des contrats en vigueur</w:t>
      </w:r>
      <w:r w:rsidR="00FC5B01">
        <w:t>,</w:t>
      </w:r>
      <w:r w:rsidR="00125A31">
        <w:t xml:space="preserve"> </w:t>
      </w:r>
      <w:r w:rsidR="00963DE5">
        <w:t>un contrat « socle commun » (reconnaissances contractuelles, financements) pourra être proposé en attendant de contractualiser les engagements négociés par avenant. Le nouveau CPOM courra pour 5 ans à compter de la date d’effet du contrat, quelle que soit celle-ci.</w:t>
      </w:r>
      <w:r w:rsidR="002C4BD6">
        <w:t xml:space="preserve"> </w:t>
      </w:r>
    </w:p>
    <w:p w14:paraId="141DC3CC" w14:textId="77777777" w:rsidR="00D7242F" w:rsidRDefault="00D7242F" w:rsidP="0017117B">
      <w:pPr>
        <w:pStyle w:val="Sansinterligne"/>
        <w:jc w:val="both"/>
      </w:pPr>
    </w:p>
    <w:p w14:paraId="54ED182A" w14:textId="6E896186" w:rsidR="00AE34E1" w:rsidRDefault="002C4BD6" w:rsidP="0017117B">
      <w:pPr>
        <w:pStyle w:val="Sansinterligne"/>
        <w:jc w:val="both"/>
      </w:pPr>
      <w:r>
        <w:t xml:space="preserve">Les CPOM franciliens </w:t>
      </w:r>
      <w:r w:rsidR="00FC5B01">
        <w:t xml:space="preserve">ont </w:t>
      </w:r>
      <w:r>
        <w:t>donc des échéances différentes.</w:t>
      </w:r>
      <w:r w:rsidR="00D7242F">
        <w:t xml:space="preserve"> </w:t>
      </w:r>
      <w:r w:rsidR="00FC5B01">
        <w:t>C</w:t>
      </w:r>
      <w:r w:rsidR="00D7242F">
        <w:t>et étalement condui</w:t>
      </w:r>
      <w:r w:rsidR="00FC5B01">
        <w:t>t</w:t>
      </w:r>
      <w:r w:rsidR="00D7242F">
        <w:t xml:space="preserve"> à organiser les campagnes de négociation-renouvellement au fil des contrats arrivant à échéance.</w:t>
      </w:r>
    </w:p>
    <w:p w14:paraId="26C4DFCC" w14:textId="77777777" w:rsidR="00AE34E1" w:rsidRDefault="00AE34E1" w:rsidP="0017117B">
      <w:pPr>
        <w:pStyle w:val="Sansinterligne"/>
        <w:jc w:val="both"/>
      </w:pPr>
    </w:p>
    <w:p w14:paraId="69CA5519" w14:textId="77777777" w:rsidR="007F425E" w:rsidRDefault="008A2CBB" w:rsidP="0017117B">
      <w:pPr>
        <w:pStyle w:val="Sansinterligne"/>
        <w:jc w:val="both"/>
      </w:pPr>
      <w:r>
        <w:t xml:space="preserve">Lors du lancement des différentes campagnes, chaque structure concernée sera informée. Elle </w:t>
      </w:r>
      <w:r w:rsidR="008F71D9">
        <w:t xml:space="preserve">devra alors être prête à proposer ses principaux axes d’évolution </w:t>
      </w:r>
      <w:r w:rsidR="00423345">
        <w:t>à 5 ans</w:t>
      </w:r>
      <w:r w:rsidR="008F71D9">
        <w:t xml:space="preserve">, en cohérence avec son projet d’établissement. C’est seulement lors de cette </w:t>
      </w:r>
      <w:r w:rsidR="00D7242F">
        <w:t>procédure</w:t>
      </w:r>
      <w:r w:rsidR="008F71D9">
        <w:t xml:space="preserve"> </w:t>
      </w:r>
      <w:r w:rsidR="00531220">
        <w:t xml:space="preserve">de négociation </w:t>
      </w:r>
      <w:r w:rsidR="008F71D9">
        <w:t>qu’elle formalise son autodiagnostic</w:t>
      </w:r>
      <w:r w:rsidR="00423345">
        <w:t xml:space="preserve"> / autoévaluation</w:t>
      </w:r>
      <w:r w:rsidR="008F71D9">
        <w:t xml:space="preserve"> et entre en </w:t>
      </w:r>
      <w:r w:rsidR="00D7242F">
        <w:t>discussion</w:t>
      </w:r>
      <w:r w:rsidR="008F71D9">
        <w:t xml:space="preserve"> avec l’ARS sur les objectifs qu’elle envisage.</w:t>
      </w:r>
      <w:r w:rsidR="007F425E">
        <w:t xml:space="preserve"> </w:t>
      </w:r>
    </w:p>
    <w:p w14:paraId="122F7E92" w14:textId="77777777" w:rsidR="007F425E" w:rsidRDefault="007F425E" w:rsidP="0017117B">
      <w:pPr>
        <w:pStyle w:val="Sansinterligne"/>
        <w:jc w:val="both"/>
      </w:pPr>
    </w:p>
    <w:p w14:paraId="43175C63" w14:textId="77777777" w:rsidR="008F71D9" w:rsidRDefault="007F425E" w:rsidP="0017117B">
      <w:pPr>
        <w:pStyle w:val="Sansinterligne"/>
        <w:jc w:val="both"/>
      </w:pPr>
      <w:r>
        <w:lastRenderedPageBreak/>
        <w:t>Le</w:t>
      </w:r>
      <w:r w:rsidR="00C06DE7">
        <w:t>s étapes et le</w:t>
      </w:r>
      <w:r>
        <w:t xml:space="preserve"> calendrier </w:t>
      </w:r>
      <w:r w:rsidR="00C06DE7">
        <w:t>son</w:t>
      </w:r>
      <w:r>
        <w:t xml:space="preserve">t </w:t>
      </w:r>
      <w:r w:rsidR="00C55967">
        <w:t xml:space="preserve">les mêmes, que l’établissement soit dans une procédure de négociation initiale ou d’évaluation suivi d’un renouvellement de son contrat </w:t>
      </w:r>
      <w:r>
        <w:t>:</w:t>
      </w:r>
    </w:p>
    <w:p w14:paraId="7214C33F" w14:textId="19CAA828" w:rsidR="00085DC5" w:rsidRDefault="00085DC5" w:rsidP="00085DC5">
      <w:pPr>
        <w:pStyle w:val="Sansinterligne"/>
        <w:jc w:val="both"/>
      </w:pPr>
    </w:p>
    <w:tbl>
      <w:tblPr>
        <w:tblStyle w:val="Grilledutableau"/>
        <w:tblW w:w="0" w:type="auto"/>
        <w:tblLook w:val="04A0" w:firstRow="1" w:lastRow="0" w:firstColumn="1" w:lastColumn="0" w:noHBand="0" w:noVBand="1"/>
      </w:tblPr>
      <w:tblGrid>
        <w:gridCol w:w="328"/>
        <w:gridCol w:w="5464"/>
        <w:gridCol w:w="1698"/>
        <w:gridCol w:w="1552"/>
      </w:tblGrid>
      <w:tr w:rsidR="000F594B" w14:paraId="672B9F17" w14:textId="77777777" w:rsidTr="000F594B">
        <w:tc>
          <w:tcPr>
            <w:tcW w:w="5807" w:type="dxa"/>
            <w:gridSpan w:val="2"/>
            <w:tcBorders>
              <w:top w:val="single" w:sz="12" w:space="0" w:color="auto"/>
              <w:left w:val="single" w:sz="12" w:space="0" w:color="auto"/>
              <w:bottom w:val="single" w:sz="12" w:space="0" w:color="auto"/>
              <w:right w:val="single" w:sz="12" w:space="0" w:color="auto"/>
            </w:tcBorders>
            <w:vAlign w:val="center"/>
          </w:tcPr>
          <w:p w14:paraId="4B2BFED3" w14:textId="78B0D206" w:rsidR="000F594B" w:rsidRDefault="000F594B" w:rsidP="000F594B">
            <w:pPr>
              <w:pStyle w:val="Sansinterligne"/>
              <w:jc w:val="center"/>
            </w:pPr>
            <w:r>
              <w:t>Etapes</w:t>
            </w:r>
          </w:p>
        </w:tc>
        <w:tc>
          <w:tcPr>
            <w:tcW w:w="1701" w:type="dxa"/>
            <w:tcBorders>
              <w:top w:val="single" w:sz="12" w:space="0" w:color="auto"/>
              <w:left w:val="single" w:sz="12" w:space="0" w:color="auto"/>
              <w:bottom w:val="single" w:sz="12" w:space="0" w:color="auto"/>
            </w:tcBorders>
          </w:tcPr>
          <w:p w14:paraId="71DBCF6C" w14:textId="783DC2CE" w:rsidR="000F594B" w:rsidRPr="00085DC5" w:rsidRDefault="000F594B" w:rsidP="00085DC5">
            <w:pPr>
              <w:pStyle w:val="Sansinterligne"/>
              <w:jc w:val="both"/>
            </w:pPr>
            <w:r>
              <w:t>CPOM pour un site unique</w:t>
            </w:r>
          </w:p>
        </w:tc>
        <w:tc>
          <w:tcPr>
            <w:tcW w:w="1554" w:type="dxa"/>
            <w:tcBorders>
              <w:top w:val="single" w:sz="12" w:space="0" w:color="auto"/>
              <w:bottom w:val="single" w:sz="12" w:space="0" w:color="auto"/>
              <w:right w:val="single" w:sz="12" w:space="0" w:color="auto"/>
            </w:tcBorders>
          </w:tcPr>
          <w:p w14:paraId="18B15C38" w14:textId="3C4D4A7E" w:rsidR="000F594B" w:rsidRPr="00085DC5" w:rsidRDefault="000F594B" w:rsidP="00085DC5">
            <w:pPr>
              <w:pStyle w:val="Sansinterligne"/>
              <w:jc w:val="both"/>
            </w:pPr>
            <w:r>
              <w:t>CPOM pour plusieurs sites</w:t>
            </w:r>
          </w:p>
        </w:tc>
      </w:tr>
      <w:tr w:rsidR="00085DC5" w14:paraId="52D86FA3" w14:textId="5FCAFF87" w:rsidTr="000F594B">
        <w:trPr>
          <w:trHeight w:val="580"/>
        </w:trPr>
        <w:tc>
          <w:tcPr>
            <w:tcW w:w="328" w:type="dxa"/>
            <w:tcBorders>
              <w:top w:val="single" w:sz="12" w:space="0" w:color="auto"/>
              <w:left w:val="single" w:sz="12" w:space="0" w:color="auto"/>
              <w:right w:val="single" w:sz="12" w:space="0" w:color="auto"/>
            </w:tcBorders>
            <w:vAlign w:val="center"/>
          </w:tcPr>
          <w:p w14:paraId="7F89E3D8" w14:textId="348599F9" w:rsidR="00085DC5" w:rsidRDefault="003B76CF" w:rsidP="000F594B">
            <w:pPr>
              <w:pStyle w:val="Sansinterligne"/>
              <w:jc w:val="center"/>
            </w:pPr>
            <w:r>
              <w:t>1</w:t>
            </w:r>
          </w:p>
        </w:tc>
        <w:tc>
          <w:tcPr>
            <w:tcW w:w="5479" w:type="dxa"/>
            <w:tcBorders>
              <w:top w:val="single" w:sz="12" w:space="0" w:color="auto"/>
              <w:left w:val="single" w:sz="12" w:space="0" w:color="auto"/>
              <w:right w:val="single" w:sz="12" w:space="0" w:color="auto"/>
            </w:tcBorders>
            <w:vAlign w:val="center"/>
          </w:tcPr>
          <w:p w14:paraId="67F6C1D0" w14:textId="29D3AFE0" w:rsidR="00085DC5" w:rsidRDefault="00085DC5" w:rsidP="000F594B">
            <w:pPr>
              <w:pStyle w:val="Sansinterligne"/>
            </w:pPr>
            <w:r>
              <w:t>Réception de la trame de rapport de diagnostic /</w:t>
            </w:r>
            <w:r w:rsidR="000F594B">
              <w:t xml:space="preserve"> d’évaluation par la structure </w:t>
            </w:r>
          </w:p>
        </w:tc>
        <w:tc>
          <w:tcPr>
            <w:tcW w:w="3255" w:type="dxa"/>
            <w:gridSpan w:val="2"/>
            <w:tcBorders>
              <w:top w:val="single" w:sz="12" w:space="0" w:color="auto"/>
              <w:left w:val="single" w:sz="12" w:space="0" w:color="auto"/>
              <w:right w:val="single" w:sz="12" w:space="0" w:color="auto"/>
            </w:tcBorders>
            <w:vAlign w:val="center"/>
          </w:tcPr>
          <w:p w14:paraId="09B9C7FF" w14:textId="2A752B0E" w:rsidR="00085DC5" w:rsidRPr="00085DC5" w:rsidRDefault="00085DC5" w:rsidP="000F594B">
            <w:pPr>
              <w:pStyle w:val="Sansinterligne"/>
              <w:jc w:val="center"/>
            </w:pPr>
            <w:r w:rsidRPr="00085DC5">
              <w:t>J + 0</w:t>
            </w:r>
          </w:p>
        </w:tc>
      </w:tr>
      <w:tr w:rsidR="00085DC5" w14:paraId="034C8C33" w14:textId="373A2EF8" w:rsidTr="000F594B">
        <w:trPr>
          <w:trHeight w:val="707"/>
        </w:trPr>
        <w:tc>
          <w:tcPr>
            <w:tcW w:w="328" w:type="dxa"/>
            <w:tcBorders>
              <w:left w:val="single" w:sz="12" w:space="0" w:color="auto"/>
              <w:right w:val="single" w:sz="12" w:space="0" w:color="auto"/>
            </w:tcBorders>
            <w:vAlign w:val="center"/>
          </w:tcPr>
          <w:p w14:paraId="543F9602" w14:textId="421E8BE9" w:rsidR="00085DC5" w:rsidRDefault="003B76CF" w:rsidP="000F594B">
            <w:pPr>
              <w:pStyle w:val="Sansinterligne"/>
              <w:jc w:val="center"/>
            </w:pPr>
            <w:r>
              <w:t>2</w:t>
            </w:r>
          </w:p>
        </w:tc>
        <w:tc>
          <w:tcPr>
            <w:tcW w:w="5479" w:type="dxa"/>
            <w:tcBorders>
              <w:left w:val="single" w:sz="12" w:space="0" w:color="auto"/>
              <w:right w:val="single" w:sz="12" w:space="0" w:color="auto"/>
            </w:tcBorders>
            <w:vAlign w:val="center"/>
          </w:tcPr>
          <w:p w14:paraId="266AAF35" w14:textId="14D0F515" w:rsidR="00085DC5" w:rsidRDefault="00085DC5" w:rsidP="000F594B">
            <w:pPr>
              <w:pStyle w:val="Sansinterligne"/>
            </w:pPr>
            <w:r>
              <w:t>Réception par l’ARS du rapport complété et transmis par la structure </w:t>
            </w:r>
          </w:p>
        </w:tc>
        <w:tc>
          <w:tcPr>
            <w:tcW w:w="3255" w:type="dxa"/>
            <w:gridSpan w:val="2"/>
            <w:tcBorders>
              <w:left w:val="single" w:sz="12" w:space="0" w:color="auto"/>
              <w:right w:val="single" w:sz="12" w:space="0" w:color="auto"/>
            </w:tcBorders>
            <w:vAlign w:val="center"/>
          </w:tcPr>
          <w:p w14:paraId="4E28B5D0" w14:textId="31103924" w:rsidR="00085DC5" w:rsidRDefault="00085DC5" w:rsidP="000F594B">
            <w:pPr>
              <w:pStyle w:val="Sansinterligne"/>
              <w:jc w:val="center"/>
            </w:pPr>
            <w:r>
              <w:t>J + 60</w:t>
            </w:r>
          </w:p>
        </w:tc>
      </w:tr>
      <w:tr w:rsidR="00085DC5" w14:paraId="663CF8A2" w14:textId="0AD3BE9D" w:rsidTr="000F594B">
        <w:trPr>
          <w:trHeight w:val="704"/>
        </w:trPr>
        <w:tc>
          <w:tcPr>
            <w:tcW w:w="328" w:type="dxa"/>
            <w:tcBorders>
              <w:left w:val="single" w:sz="12" w:space="0" w:color="auto"/>
              <w:right w:val="single" w:sz="12" w:space="0" w:color="auto"/>
            </w:tcBorders>
            <w:vAlign w:val="center"/>
          </w:tcPr>
          <w:p w14:paraId="2AAB373A" w14:textId="23BA0551" w:rsidR="00085DC5" w:rsidRDefault="003B76CF" w:rsidP="000F594B">
            <w:pPr>
              <w:pStyle w:val="Sansinterligne"/>
              <w:jc w:val="center"/>
            </w:pPr>
            <w:r>
              <w:t>3</w:t>
            </w:r>
          </w:p>
        </w:tc>
        <w:tc>
          <w:tcPr>
            <w:tcW w:w="5479" w:type="dxa"/>
            <w:tcBorders>
              <w:left w:val="single" w:sz="12" w:space="0" w:color="auto"/>
              <w:right w:val="single" w:sz="12" w:space="0" w:color="auto"/>
            </w:tcBorders>
            <w:vAlign w:val="center"/>
          </w:tcPr>
          <w:p w14:paraId="0572767B" w14:textId="0A61DE12" w:rsidR="00085DC5" w:rsidRDefault="00085DC5" w:rsidP="000F594B">
            <w:pPr>
              <w:pStyle w:val="Sansinterligne"/>
            </w:pPr>
            <w:r>
              <w:t>Partage du diagnostic / évaluation et négociation des engagements entre les contractants </w:t>
            </w:r>
          </w:p>
        </w:tc>
        <w:tc>
          <w:tcPr>
            <w:tcW w:w="1701" w:type="dxa"/>
            <w:tcBorders>
              <w:left w:val="single" w:sz="12" w:space="0" w:color="auto"/>
            </w:tcBorders>
            <w:vAlign w:val="center"/>
          </w:tcPr>
          <w:p w14:paraId="1337FEF7" w14:textId="6FFBBF5E" w:rsidR="00085DC5" w:rsidRDefault="00085DC5" w:rsidP="000F594B">
            <w:pPr>
              <w:pStyle w:val="Sansinterligne"/>
              <w:jc w:val="center"/>
            </w:pPr>
            <w:r>
              <w:t>J + 120</w:t>
            </w:r>
          </w:p>
        </w:tc>
        <w:tc>
          <w:tcPr>
            <w:tcW w:w="1554" w:type="dxa"/>
            <w:tcBorders>
              <w:right w:val="single" w:sz="12" w:space="0" w:color="auto"/>
            </w:tcBorders>
            <w:vAlign w:val="center"/>
          </w:tcPr>
          <w:p w14:paraId="78443C89" w14:textId="27E97382" w:rsidR="00085DC5" w:rsidRDefault="00085DC5" w:rsidP="000F594B">
            <w:pPr>
              <w:pStyle w:val="Sansinterligne"/>
              <w:jc w:val="center"/>
            </w:pPr>
            <w:r>
              <w:t>J + 150</w:t>
            </w:r>
          </w:p>
        </w:tc>
      </w:tr>
      <w:tr w:rsidR="00085DC5" w14:paraId="46CC0875" w14:textId="6CD35A1D" w:rsidTr="000F594B">
        <w:trPr>
          <w:trHeight w:val="685"/>
        </w:trPr>
        <w:tc>
          <w:tcPr>
            <w:tcW w:w="328" w:type="dxa"/>
            <w:tcBorders>
              <w:left w:val="single" w:sz="12" w:space="0" w:color="auto"/>
              <w:right w:val="single" w:sz="12" w:space="0" w:color="auto"/>
            </w:tcBorders>
            <w:vAlign w:val="center"/>
          </w:tcPr>
          <w:p w14:paraId="4C1B53D0" w14:textId="018348D2" w:rsidR="00085DC5" w:rsidRDefault="003B76CF" w:rsidP="000F594B">
            <w:pPr>
              <w:pStyle w:val="Sansinterligne"/>
              <w:jc w:val="center"/>
            </w:pPr>
            <w:r>
              <w:t>4</w:t>
            </w:r>
          </w:p>
        </w:tc>
        <w:tc>
          <w:tcPr>
            <w:tcW w:w="5479" w:type="dxa"/>
            <w:tcBorders>
              <w:left w:val="single" w:sz="12" w:space="0" w:color="auto"/>
              <w:right w:val="single" w:sz="12" w:space="0" w:color="auto"/>
            </w:tcBorders>
            <w:vAlign w:val="center"/>
          </w:tcPr>
          <w:p w14:paraId="4F6B4128" w14:textId="3F5536D2" w:rsidR="00085DC5" w:rsidRDefault="00085DC5" w:rsidP="000F594B">
            <w:pPr>
              <w:pStyle w:val="Sansinterligne"/>
            </w:pPr>
            <w:r>
              <w:t>Initiation du circuit de signature par la structure du CPOM transmis par l’ARS </w:t>
            </w:r>
          </w:p>
        </w:tc>
        <w:tc>
          <w:tcPr>
            <w:tcW w:w="1701" w:type="dxa"/>
            <w:tcBorders>
              <w:left w:val="single" w:sz="12" w:space="0" w:color="auto"/>
            </w:tcBorders>
            <w:vAlign w:val="center"/>
          </w:tcPr>
          <w:p w14:paraId="60AF7944" w14:textId="43CF9485" w:rsidR="00085DC5" w:rsidRDefault="00085DC5" w:rsidP="000F594B">
            <w:pPr>
              <w:pStyle w:val="Sansinterligne"/>
              <w:jc w:val="center"/>
            </w:pPr>
            <w:r>
              <w:t>J + 150</w:t>
            </w:r>
          </w:p>
        </w:tc>
        <w:tc>
          <w:tcPr>
            <w:tcW w:w="1554" w:type="dxa"/>
            <w:tcBorders>
              <w:right w:val="single" w:sz="12" w:space="0" w:color="auto"/>
            </w:tcBorders>
            <w:vAlign w:val="center"/>
          </w:tcPr>
          <w:p w14:paraId="0334FE9A" w14:textId="768245D4" w:rsidR="00085DC5" w:rsidRDefault="00085DC5" w:rsidP="000F594B">
            <w:pPr>
              <w:pStyle w:val="Sansinterligne"/>
              <w:jc w:val="center"/>
            </w:pPr>
            <w:r>
              <w:t>J + 180</w:t>
            </w:r>
          </w:p>
        </w:tc>
      </w:tr>
      <w:tr w:rsidR="00085DC5" w14:paraId="5454F916" w14:textId="23181B5C" w:rsidTr="000F594B">
        <w:trPr>
          <w:trHeight w:val="375"/>
        </w:trPr>
        <w:tc>
          <w:tcPr>
            <w:tcW w:w="328" w:type="dxa"/>
            <w:tcBorders>
              <w:left w:val="single" w:sz="12" w:space="0" w:color="auto"/>
              <w:bottom w:val="single" w:sz="12" w:space="0" w:color="auto"/>
              <w:right w:val="single" w:sz="12" w:space="0" w:color="auto"/>
            </w:tcBorders>
            <w:vAlign w:val="center"/>
          </w:tcPr>
          <w:p w14:paraId="1C6D59C8" w14:textId="1F20079B" w:rsidR="00085DC5" w:rsidRDefault="003B76CF" w:rsidP="000F594B">
            <w:pPr>
              <w:pStyle w:val="Sansinterligne"/>
              <w:jc w:val="center"/>
            </w:pPr>
            <w:r>
              <w:t>5</w:t>
            </w:r>
          </w:p>
        </w:tc>
        <w:tc>
          <w:tcPr>
            <w:tcW w:w="5479" w:type="dxa"/>
            <w:tcBorders>
              <w:left w:val="single" w:sz="12" w:space="0" w:color="auto"/>
              <w:bottom w:val="single" w:sz="12" w:space="0" w:color="auto"/>
              <w:right w:val="single" w:sz="12" w:space="0" w:color="auto"/>
            </w:tcBorders>
            <w:vAlign w:val="center"/>
          </w:tcPr>
          <w:p w14:paraId="2A1A0900" w14:textId="2A29819D" w:rsidR="00085DC5" w:rsidRDefault="00085DC5" w:rsidP="000F594B">
            <w:pPr>
              <w:pStyle w:val="Sansinterligne"/>
            </w:pPr>
            <w:r>
              <w:t>Signature par le DG ARS du CPOM</w:t>
            </w:r>
          </w:p>
        </w:tc>
        <w:tc>
          <w:tcPr>
            <w:tcW w:w="1701" w:type="dxa"/>
            <w:tcBorders>
              <w:left w:val="single" w:sz="12" w:space="0" w:color="auto"/>
              <w:bottom w:val="single" w:sz="12" w:space="0" w:color="auto"/>
            </w:tcBorders>
            <w:vAlign w:val="center"/>
          </w:tcPr>
          <w:p w14:paraId="43D81972" w14:textId="207EEA9C" w:rsidR="00085DC5" w:rsidRDefault="00085DC5" w:rsidP="000F594B">
            <w:pPr>
              <w:pStyle w:val="Sansinterligne"/>
              <w:jc w:val="center"/>
            </w:pPr>
            <w:r>
              <w:t>J + 180</w:t>
            </w:r>
          </w:p>
        </w:tc>
        <w:tc>
          <w:tcPr>
            <w:tcW w:w="1554" w:type="dxa"/>
            <w:tcBorders>
              <w:bottom w:val="single" w:sz="12" w:space="0" w:color="auto"/>
              <w:right w:val="single" w:sz="12" w:space="0" w:color="auto"/>
            </w:tcBorders>
            <w:vAlign w:val="center"/>
          </w:tcPr>
          <w:p w14:paraId="6EDE61DA" w14:textId="6DCD2476" w:rsidR="00085DC5" w:rsidRDefault="00085DC5" w:rsidP="000F594B">
            <w:pPr>
              <w:pStyle w:val="Sansinterligne"/>
              <w:jc w:val="center"/>
            </w:pPr>
            <w:r>
              <w:t>J + 210</w:t>
            </w:r>
          </w:p>
        </w:tc>
      </w:tr>
    </w:tbl>
    <w:p w14:paraId="0EA1CE17" w14:textId="77777777" w:rsidR="00085DC5" w:rsidRDefault="00085DC5" w:rsidP="00085DC5">
      <w:pPr>
        <w:pStyle w:val="Sansinterligne"/>
        <w:jc w:val="both"/>
      </w:pPr>
    </w:p>
    <w:p w14:paraId="74D98EDD" w14:textId="77777777" w:rsidR="007F425E" w:rsidRDefault="007F425E" w:rsidP="0017117B">
      <w:pPr>
        <w:pStyle w:val="Sansinterligne"/>
        <w:jc w:val="both"/>
      </w:pPr>
    </w:p>
    <w:p w14:paraId="594AB443" w14:textId="510D55B5" w:rsidR="00586F5A" w:rsidRDefault="00C06DE7" w:rsidP="000F594B">
      <w:pPr>
        <w:pStyle w:val="Paragraphedeliste"/>
        <w:numPr>
          <w:ilvl w:val="0"/>
          <w:numId w:val="31"/>
        </w:numPr>
        <w:pBdr>
          <w:top w:val="single" w:sz="24" w:space="1" w:color="00823B"/>
          <w:left w:val="single" w:sz="24" w:space="10" w:color="00823B"/>
          <w:bottom w:val="single" w:sz="24" w:space="1" w:color="00823B"/>
          <w:right w:val="single" w:sz="24" w:space="4" w:color="00823B"/>
        </w:pBdr>
        <w:tabs>
          <w:tab w:val="clear" w:pos="720"/>
          <w:tab w:val="left" w:pos="426"/>
          <w:tab w:val="num" w:pos="567"/>
        </w:tabs>
        <w:ind w:left="426" w:hanging="142"/>
        <w:rPr>
          <w:b/>
          <w:i/>
          <w:color w:val="00823B"/>
        </w:rPr>
      </w:pPr>
      <w:r>
        <w:rPr>
          <w:b/>
          <w:i/>
          <w:color w:val="00823B"/>
        </w:rPr>
        <w:t xml:space="preserve">Mise en œuvre : </w:t>
      </w:r>
      <w:r w:rsidR="004C7AC0">
        <w:rPr>
          <w:b/>
          <w:color w:val="00823B"/>
        </w:rPr>
        <w:t>s</w:t>
      </w:r>
      <w:r w:rsidR="00E94DAE" w:rsidRPr="00C06DE7">
        <w:rPr>
          <w:b/>
          <w:color w:val="00823B"/>
        </w:rPr>
        <w:t>i les négociations n’aboutissent pas en temps voulu, les contractants ont la possibilité de prolonger de 3 mois la période de négociation avant de signer les engagements contractualisés.</w:t>
      </w:r>
      <w:r>
        <w:rPr>
          <w:b/>
          <w:color w:val="00823B"/>
        </w:rPr>
        <w:t xml:space="preserve"> Cela revient alors à reporter les échéances 3 </w:t>
      </w:r>
      <w:r w:rsidR="00FC5B01">
        <w:rPr>
          <w:b/>
          <w:color w:val="00823B"/>
        </w:rPr>
        <w:t>et 4</w:t>
      </w:r>
      <w:r>
        <w:rPr>
          <w:b/>
          <w:color w:val="00823B"/>
        </w:rPr>
        <w:t xml:space="preserve"> ci-dessus de 90 jours.</w:t>
      </w:r>
      <w:r w:rsidR="00C03E77">
        <w:rPr>
          <w:b/>
          <w:color w:val="00823B"/>
        </w:rPr>
        <w:t xml:space="preserve"> La reconduction de ce délai de 3 mois est </w:t>
      </w:r>
      <w:r w:rsidR="0042119F">
        <w:rPr>
          <w:b/>
          <w:color w:val="00823B"/>
        </w:rPr>
        <w:t xml:space="preserve">possible et </w:t>
      </w:r>
      <w:r w:rsidR="00C03E77">
        <w:rPr>
          <w:b/>
          <w:color w:val="00823B"/>
        </w:rPr>
        <w:t>laissée à l’appréciation des parties selon la complexité des négociations.</w:t>
      </w:r>
      <w:bookmarkStart w:id="49" w:name="_GoBack"/>
      <w:bookmarkEnd w:id="49"/>
    </w:p>
    <w:p w14:paraId="682C4E58" w14:textId="71B399F9" w:rsidR="00F4553F" w:rsidRPr="00F4553F" w:rsidRDefault="00F4553F" w:rsidP="0017117B">
      <w:pPr>
        <w:pStyle w:val="Sansinterligne"/>
      </w:pPr>
    </w:p>
    <w:p w14:paraId="06C67970" w14:textId="77777777" w:rsidR="00C06DE7" w:rsidRDefault="00C06DE7" w:rsidP="00C06DE7">
      <w:pPr>
        <w:pStyle w:val="Paragraphedeliste"/>
        <w:spacing w:line="240" w:lineRule="auto"/>
        <w:jc w:val="both"/>
        <w:rPr>
          <w:b/>
          <w:color w:val="1F497D" w:themeColor="text2"/>
        </w:rPr>
      </w:pPr>
    </w:p>
    <w:p w14:paraId="072D6DA5" w14:textId="77777777" w:rsidR="00C06DE7" w:rsidRPr="00C06DE7" w:rsidRDefault="00C06DE7" w:rsidP="00C06DE7">
      <w:pPr>
        <w:pStyle w:val="Paragraphedeliste"/>
        <w:spacing w:line="240" w:lineRule="auto"/>
        <w:jc w:val="both"/>
        <w:rPr>
          <w:b/>
          <w:color w:val="1F497D" w:themeColor="text2"/>
        </w:rPr>
      </w:pPr>
    </w:p>
    <w:p w14:paraId="74D41001" w14:textId="77777777" w:rsidR="006045A8" w:rsidRPr="00435DAF" w:rsidRDefault="006045A8" w:rsidP="0017117B">
      <w:pPr>
        <w:spacing w:line="240" w:lineRule="auto"/>
        <w:jc w:val="both"/>
        <w:rPr>
          <w:b/>
        </w:rPr>
      </w:pPr>
    </w:p>
    <w:p w14:paraId="0676F7FE" w14:textId="77777777" w:rsidR="006D0502" w:rsidRDefault="006D0502">
      <w:pPr>
        <w:rPr>
          <w:rFonts w:eastAsiaTheme="majorEastAsia" w:cstheme="minorHAnsi"/>
          <w:b/>
          <w:bCs/>
          <w:sz w:val="28"/>
          <w:szCs w:val="28"/>
        </w:rPr>
      </w:pPr>
      <w:r>
        <w:br w:type="page"/>
      </w:r>
    </w:p>
    <w:p w14:paraId="1D14880B" w14:textId="77777777" w:rsidR="00B839B2" w:rsidRPr="00B839B2" w:rsidRDefault="00EF48A5" w:rsidP="0017117B">
      <w:pPr>
        <w:pStyle w:val="Titre2"/>
        <w:spacing w:line="240" w:lineRule="auto"/>
      </w:pPr>
      <w:bookmarkStart w:id="50" w:name="_Toc106712372"/>
      <w:r>
        <w:lastRenderedPageBreak/>
        <w:t>Rôles et missions de chacun</w:t>
      </w:r>
      <w:bookmarkEnd w:id="50"/>
    </w:p>
    <w:p w14:paraId="37B3CD63" w14:textId="77777777" w:rsidR="00E659C2" w:rsidRDefault="00E659C2" w:rsidP="0017117B">
      <w:pPr>
        <w:pStyle w:val="Sansinterligne"/>
        <w:jc w:val="both"/>
      </w:pPr>
    </w:p>
    <w:p w14:paraId="07DB1C12" w14:textId="77777777" w:rsidR="00A80130" w:rsidRPr="00B839B2" w:rsidRDefault="00A80130" w:rsidP="009743B4">
      <w:pPr>
        <w:pStyle w:val="Titre3"/>
      </w:pPr>
      <w:bookmarkStart w:id="51" w:name="_Toc106712373"/>
      <w:r w:rsidRPr="00B839B2">
        <w:t>Les missions d</w:t>
      </w:r>
      <w:r w:rsidR="00D131FE">
        <w:t>u</w:t>
      </w:r>
      <w:r w:rsidRPr="00B839B2">
        <w:t xml:space="preserve"> niveau régional</w:t>
      </w:r>
      <w:bookmarkEnd w:id="51"/>
    </w:p>
    <w:p w14:paraId="7BD08E7D" w14:textId="77777777" w:rsidR="00A80130" w:rsidRDefault="00A80130" w:rsidP="0017117B">
      <w:pPr>
        <w:pStyle w:val="Sansinterligne"/>
        <w:jc w:val="both"/>
      </w:pPr>
    </w:p>
    <w:p w14:paraId="0AF75B35" w14:textId="77777777" w:rsidR="00A80130" w:rsidRDefault="00A80130" w:rsidP="0017117B">
      <w:pPr>
        <w:pStyle w:val="Sansinterligne"/>
        <w:jc w:val="both"/>
      </w:pPr>
      <w:r>
        <w:t xml:space="preserve">Le niveau régional, sous la responsabilité </w:t>
      </w:r>
      <w:r w:rsidRPr="00D04190">
        <w:t>du</w:t>
      </w:r>
      <w:r w:rsidRPr="007173F5">
        <w:rPr>
          <w:b/>
        </w:rPr>
        <w:t xml:space="preserve"> </w:t>
      </w:r>
      <w:r w:rsidR="00F921F7">
        <w:rPr>
          <w:b/>
        </w:rPr>
        <w:t xml:space="preserve">directeur de l’offre de soins </w:t>
      </w:r>
      <w:r w:rsidR="00F921F7" w:rsidRPr="00F921F7">
        <w:t>et</w:t>
      </w:r>
      <w:r w:rsidR="00F921F7">
        <w:rPr>
          <w:b/>
        </w:rPr>
        <w:t xml:space="preserve"> </w:t>
      </w:r>
      <w:r w:rsidR="00F921F7" w:rsidRPr="00F921F7">
        <w:t>coordonné par</w:t>
      </w:r>
      <w:r w:rsidR="00F921F7">
        <w:rPr>
          <w:b/>
        </w:rPr>
        <w:t xml:space="preserve"> le </w:t>
      </w:r>
      <w:r w:rsidRPr="007173F5">
        <w:rPr>
          <w:b/>
        </w:rPr>
        <w:t>chef de projet régional</w:t>
      </w:r>
      <w:r>
        <w:t xml:space="preserve"> chargé de la démarche de contractualisation :</w:t>
      </w:r>
    </w:p>
    <w:p w14:paraId="4E72B53A" w14:textId="77777777" w:rsidR="00A80130" w:rsidRPr="0082377E" w:rsidRDefault="00A80130" w:rsidP="0017117B">
      <w:pPr>
        <w:pStyle w:val="Sansinterligne"/>
        <w:jc w:val="both"/>
        <w:rPr>
          <w:color w:val="365F91" w:themeColor="accent1" w:themeShade="BF"/>
        </w:rPr>
      </w:pPr>
    </w:p>
    <w:p w14:paraId="219F5C05" w14:textId="77777777" w:rsidR="00E525C0" w:rsidRPr="00F921F7" w:rsidRDefault="00B520FE" w:rsidP="00B37307">
      <w:pPr>
        <w:pStyle w:val="Sansinterligne"/>
        <w:numPr>
          <w:ilvl w:val="0"/>
          <w:numId w:val="8"/>
        </w:numPr>
        <w:jc w:val="both"/>
      </w:pPr>
      <w:r w:rsidRPr="00F921F7">
        <w:t>Assure l'appui technique, méthodologiq</w:t>
      </w:r>
      <w:r w:rsidR="00F921F7">
        <w:t>ue et le suivi du projet global</w:t>
      </w:r>
      <w:r w:rsidR="0013670B">
        <w:t>.</w:t>
      </w:r>
    </w:p>
    <w:p w14:paraId="7999FF82" w14:textId="77777777" w:rsidR="00F921F7" w:rsidRPr="00F921F7" w:rsidRDefault="00B520FE" w:rsidP="00B37307">
      <w:pPr>
        <w:pStyle w:val="Sansinterligne"/>
        <w:numPr>
          <w:ilvl w:val="0"/>
          <w:numId w:val="8"/>
        </w:numPr>
        <w:jc w:val="both"/>
      </w:pPr>
      <w:r w:rsidRPr="00F921F7">
        <w:t xml:space="preserve">Apporte un appui-métier : chefs de projet des thématiques </w:t>
      </w:r>
      <w:r w:rsidR="00C55967">
        <w:t>médicales</w:t>
      </w:r>
      <w:r w:rsidRPr="00F921F7">
        <w:t xml:space="preserve"> et autres responsables thématiques (finances, aspects juridiques, coopérations, sécurité sanitaire, performance…)</w:t>
      </w:r>
      <w:r w:rsidR="0013670B">
        <w:t>.</w:t>
      </w:r>
    </w:p>
    <w:p w14:paraId="23EC1A4F" w14:textId="7E2E9745" w:rsidR="00E525C0" w:rsidRPr="00F921F7" w:rsidRDefault="00B520FE" w:rsidP="00B37307">
      <w:pPr>
        <w:pStyle w:val="Sansinterligne"/>
        <w:numPr>
          <w:ilvl w:val="0"/>
          <w:numId w:val="8"/>
        </w:numPr>
        <w:jc w:val="both"/>
      </w:pPr>
      <w:r w:rsidRPr="00F921F7">
        <w:t>Est responsable de la négociation de</w:t>
      </w:r>
      <w:r w:rsidR="00F921F7">
        <w:t>s CPOM d’envergure régionale</w:t>
      </w:r>
      <w:r w:rsidR="0013670B">
        <w:t>.</w:t>
      </w:r>
    </w:p>
    <w:p w14:paraId="33BA1ABF" w14:textId="77777777" w:rsidR="00E525C0" w:rsidRPr="00F921F7" w:rsidRDefault="00B520FE" w:rsidP="00B37307">
      <w:pPr>
        <w:pStyle w:val="Sansinterligne"/>
        <w:numPr>
          <w:ilvl w:val="0"/>
          <w:numId w:val="8"/>
        </w:numPr>
        <w:jc w:val="both"/>
      </w:pPr>
      <w:r w:rsidRPr="00F921F7">
        <w:t>Sollicit</w:t>
      </w:r>
      <w:r w:rsidR="00F921F7">
        <w:t>e le cas échéant le</w:t>
      </w:r>
      <w:r w:rsidRPr="00F921F7">
        <w:t xml:space="preserve"> </w:t>
      </w:r>
      <w:r w:rsidR="003D6032">
        <w:t>comité de direction de l’ARS</w:t>
      </w:r>
      <w:r w:rsidRPr="00F921F7">
        <w:t xml:space="preserve"> pour arbitrag</w:t>
      </w:r>
      <w:r w:rsidR="00F921F7">
        <w:t>e sur des orientations majeures</w:t>
      </w:r>
      <w:r w:rsidR="0013670B">
        <w:t>.</w:t>
      </w:r>
    </w:p>
    <w:p w14:paraId="05A0E742" w14:textId="77777777" w:rsidR="00E525C0" w:rsidRPr="00F921F7" w:rsidRDefault="00B520FE" w:rsidP="00B37307">
      <w:pPr>
        <w:pStyle w:val="Sansinterligne"/>
        <w:numPr>
          <w:ilvl w:val="0"/>
          <w:numId w:val="8"/>
        </w:numPr>
        <w:jc w:val="both"/>
      </w:pPr>
      <w:r w:rsidRPr="00F921F7">
        <w:t xml:space="preserve">Affecte un référent </w:t>
      </w:r>
      <w:r w:rsidR="00F921F7">
        <w:t xml:space="preserve">régional </w:t>
      </w:r>
      <w:r w:rsidRPr="00F921F7">
        <w:t>pou</w:t>
      </w:r>
      <w:r w:rsidR="00F921F7">
        <w:t xml:space="preserve">r coordonner en binôme avec la délégation </w:t>
      </w:r>
      <w:r w:rsidR="00B2334C">
        <w:t>départementale</w:t>
      </w:r>
      <w:r w:rsidR="00B2334C" w:rsidRPr="00F921F7">
        <w:t xml:space="preserve"> </w:t>
      </w:r>
      <w:r w:rsidRPr="00F921F7">
        <w:t>la réalisation des CPOM des établissements de santé « complexes » (type 1)</w:t>
      </w:r>
      <w:r w:rsidR="0013670B">
        <w:t>.</w:t>
      </w:r>
    </w:p>
    <w:p w14:paraId="08D4889A" w14:textId="390838F4" w:rsidR="00E259FB" w:rsidRDefault="00E259FB" w:rsidP="00B37307">
      <w:pPr>
        <w:pStyle w:val="Sansinterligne"/>
        <w:numPr>
          <w:ilvl w:val="0"/>
          <w:numId w:val="8"/>
        </w:numPr>
        <w:jc w:val="both"/>
      </w:pPr>
      <w:r>
        <w:t>Coordonne la réalisation des avenants modifiant le contenu du socle commun : reconnaissances contractuelles, financements.</w:t>
      </w:r>
    </w:p>
    <w:p w14:paraId="5C892335" w14:textId="21FF076F" w:rsidR="00C55967" w:rsidRPr="00F921F7" w:rsidRDefault="00C55967" w:rsidP="00B37307">
      <w:pPr>
        <w:pStyle w:val="Sansinterligne"/>
        <w:numPr>
          <w:ilvl w:val="0"/>
          <w:numId w:val="8"/>
        </w:numPr>
        <w:jc w:val="both"/>
      </w:pPr>
      <w:r>
        <w:t>Consulte les fédérations sur la méthode envisagée et les informe de la mise en œuvre.</w:t>
      </w:r>
    </w:p>
    <w:p w14:paraId="141888FD" w14:textId="77777777" w:rsidR="00B839B2" w:rsidRDefault="00B839B2" w:rsidP="0017117B">
      <w:pPr>
        <w:pStyle w:val="Sansinterligne"/>
        <w:jc w:val="both"/>
      </w:pPr>
    </w:p>
    <w:p w14:paraId="0C4C187F" w14:textId="77777777" w:rsidR="00A80130" w:rsidRPr="00B839B2" w:rsidRDefault="00A80130" w:rsidP="009743B4">
      <w:pPr>
        <w:pStyle w:val="Titre3"/>
      </w:pPr>
      <w:bookmarkStart w:id="52" w:name="_Toc106712374"/>
      <w:r w:rsidRPr="00B839B2">
        <w:t xml:space="preserve">Les missions du niveau </w:t>
      </w:r>
      <w:r w:rsidR="00D669E4">
        <w:t>départemental</w:t>
      </w:r>
      <w:bookmarkEnd w:id="52"/>
    </w:p>
    <w:p w14:paraId="5E5477A8" w14:textId="77777777" w:rsidR="00A80130" w:rsidRDefault="00A80130" w:rsidP="0017117B">
      <w:pPr>
        <w:pStyle w:val="Sansinterligne"/>
        <w:jc w:val="both"/>
      </w:pPr>
    </w:p>
    <w:p w14:paraId="697F58B9" w14:textId="12FECDCD" w:rsidR="00A80130" w:rsidRDefault="00A80130" w:rsidP="0017117B">
      <w:pPr>
        <w:spacing w:line="240" w:lineRule="auto"/>
        <w:jc w:val="both"/>
      </w:pPr>
      <w:r>
        <w:t xml:space="preserve">Le niveau </w:t>
      </w:r>
      <w:r w:rsidR="00B2334C">
        <w:t xml:space="preserve">départemental </w:t>
      </w:r>
      <w:r>
        <w:t xml:space="preserve">assure le dialogue avec l'établissement. </w:t>
      </w:r>
      <w:r w:rsidRPr="00D04190">
        <w:t xml:space="preserve">Dans chaque délégation </w:t>
      </w:r>
      <w:r w:rsidR="00B2334C">
        <w:t>départementale</w:t>
      </w:r>
      <w:r w:rsidRPr="00D04190">
        <w:t xml:space="preserve">, le Délégué </w:t>
      </w:r>
      <w:r w:rsidR="00B2334C">
        <w:t>Départemental</w:t>
      </w:r>
      <w:r w:rsidR="00B2334C" w:rsidRPr="00D04190">
        <w:t xml:space="preserve"> </w:t>
      </w:r>
      <w:r w:rsidRPr="00D04190">
        <w:t xml:space="preserve">peut déléguer sa responsabilité directe du pilotage opérationnel à un chef de projet de la </w:t>
      </w:r>
      <w:r>
        <w:t>démarche de contractualisation.</w:t>
      </w:r>
    </w:p>
    <w:p w14:paraId="557B923D" w14:textId="06B72878" w:rsidR="00A80130" w:rsidRDefault="00C45E39" w:rsidP="00B37307">
      <w:pPr>
        <w:pStyle w:val="Sansinterligne"/>
        <w:numPr>
          <w:ilvl w:val="0"/>
          <w:numId w:val="6"/>
        </w:numPr>
        <w:jc w:val="both"/>
        <w:rPr>
          <w:b/>
          <w:color w:val="365F91" w:themeColor="accent1" w:themeShade="BF"/>
        </w:rPr>
      </w:pPr>
      <w:r>
        <w:rPr>
          <w:b/>
          <w:color w:val="365F91" w:themeColor="accent1" w:themeShade="BF"/>
        </w:rPr>
        <w:t>La Direction</w:t>
      </w:r>
      <w:r w:rsidR="00D669E4" w:rsidRPr="0082377E">
        <w:rPr>
          <w:b/>
          <w:color w:val="365F91" w:themeColor="accent1" w:themeShade="BF"/>
        </w:rPr>
        <w:t xml:space="preserve"> </w:t>
      </w:r>
      <w:r w:rsidR="00BD2768">
        <w:rPr>
          <w:b/>
          <w:color w:val="365F91" w:themeColor="accent1" w:themeShade="BF"/>
        </w:rPr>
        <w:t>:</w:t>
      </w:r>
    </w:p>
    <w:p w14:paraId="00A6109F" w14:textId="77777777" w:rsidR="002646AB" w:rsidRPr="0082377E" w:rsidRDefault="002646AB" w:rsidP="0017117B">
      <w:pPr>
        <w:pStyle w:val="Sansinterligne"/>
        <w:ind w:left="360"/>
        <w:jc w:val="both"/>
        <w:rPr>
          <w:b/>
          <w:color w:val="365F91" w:themeColor="accent1" w:themeShade="BF"/>
        </w:rPr>
      </w:pPr>
    </w:p>
    <w:p w14:paraId="7DD84ACC" w14:textId="77777777" w:rsidR="00E525C0" w:rsidRPr="00F921F7" w:rsidRDefault="00B520FE" w:rsidP="00B37307">
      <w:pPr>
        <w:pStyle w:val="Sansinterligne"/>
        <w:numPr>
          <w:ilvl w:val="0"/>
          <w:numId w:val="8"/>
        </w:numPr>
        <w:jc w:val="both"/>
      </w:pPr>
      <w:r w:rsidRPr="00F921F7">
        <w:t>Désigne un chef d</w:t>
      </w:r>
      <w:r w:rsidR="00F921F7">
        <w:t xml:space="preserve">e projet </w:t>
      </w:r>
      <w:r w:rsidR="00B2334C">
        <w:t>départemental</w:t>
      </w:r>
      <w:r w:rsidR="0013670B">
        <w:t>.</w:t>
      </w:r>
    </w:p>
    <w:p w14:paraId="6DBA664C" w14:textId="77777777" w:rsidR="00E525C0" w:rsidRPr="00F921F7" w:rsidRDefault="00F921F7" w:rsidP="00B37307">
      <w:pPr>
        <w:pStyle w:val="Sansinterligne"/>
        <w:numPr>
          <w:ilvl w:val="0"/>
          <w:numId w:val="8"/>
        </w:numPr>
        <w:jc w:val="both"/>
      </w:pPr>
      <w:r>
        <w:t>Détermine la charge de travail</w:t>
      </w:r>
      <w:r w:rsidR="0013670B">
        <w:t>.</w:t>
      </w:r>
    </w:p>
    <w:p w14:paraId="22F37676" w14:textId="77777777" w:rsidR="00E525C0" w:rsidRPr="00F921F7" w:rsidRDefault="00B520FE" w:rsidP="00B37307">
      <w:pPr>
        <w:pStyle w:val="Sansinterligne"/>
        <w:numPr>
          <w:ilvl w:val="0"/>
          <w:numId w:val="8"/>
        </w:numPr>
        <w:jc w:val="both"/>
      </w:pPr>
      <w:r w:rsidRPr="00F921F7">
        <w:t xml:space="preserve">Est responsable de la négociation des </w:t>
      </w:r>
      <w:r w:rsidR="00F921F7">
        <w:t>CPOM d’envergure départementale</w:t>
      </w:r>
      <w:r w:rsidR="0013670B">
        <w:t>.</w:t>
      </w:r>
    </w:p>
    <w:p w14:paraId="7114424A" w14:textId="77777777" w:rsidR="00E525C0" w:rsidRPr="00F921F7" w:rsidRDefault="00B520FE" w:rsidP="00B37307">
      <w:pPr>
        <w:pStyle w:val="Sansinterligne"/>
        <w:numPr>
          <w:ilvl w:val="0"/>
          <w:numId w:val="8"/>
        </w:numPr>
        <w:jc w:val="both"/>
      </w:pPr>
      <w:r w:rsidRPr="00F921F7">
        <w:t>Désigne les négociateurs des contrats sous sa responsabilité</w:t>
      </w:r>
      <w:r w:rsidR="0013670B">
        <w:t>.</w:t>
      </w:r>
    </w:p>
    <w:p w14:paraId="313FFE48" w14:textId="77777777" w:rsidR="00E525C0" w:rsidRPr="00F921F7" w:rsidRDefault="00B520FE" w:rsidP="00B37307">
      <w:pPr>
        <w:pStyle w:val="Sansinterligne"/>
        <w:numPr>
          <w:ilvl w:val="0"/>
          <w:numId w:val="8"/>
        </w:numPr>
        <w:jc w:val="both"/>
      </w:pPr>
      <w:r w:rsidRPr="00F921F7">
        <w:t>Assure certaines négociations</w:t>
      </w:r>
      <w:r w:rsidR="0013670B">
        <w:t>.</w:t>
      </w:r>
    </w:p>
    <w:p w14:paraId="7F0ACB1F" w14:textId="16BC175D" w:rsidR="00E525C0" w:rsidRPr="00F921F7" w:rsidRDefault="00F921F7" w:rsidP="00B37307">
      <w:pPr>
        <w:pStyle w:val="Sansinterligne"/>
        <w:numPr>
          <w:ilvl w:val="0"/>
          <w:numId w:val="8"/>
        </w:numPr>
        <w:jc w:val="both"/>
      </w:pPr>
      <w:r>
        <w:t>Affecte</w:t>
      </w:r>
      <w:r w:rsidR="0013670B">
        <w:t>,</w:t>
      </w:r>
      <w:r>
        <w:t xml:space="preserve"> </w:t>
      </w:r>
      <w:r w:rsidR="0013670B">
        <w:t xml:space="preserve">le cas </w:t>
      </w:r>
      <w:r w:rsidR="003A43D7">
        <w:t>échéant, un</w:t>
      </w:r>
      <w:r>
        <w:t xml:space="preserve"> </w:t>
      </w:r>
      <w:r w:rsidR="00C55967">
        <w:t>négociateur</w:t>
      </w:r>
      <w:r>
        <w:t xml:space="preserve"> </w:t>
      </w:r>
      <w:r w:rsidR="0013670B">
        <w:t>de son équipe</w:t>
      </w:r>
      <w:r w:rsidR="00B520FE" w:rsidRPr="00F921F7">
        <w:t xml:space="preserve"> pour coordonner en binôme avec le siège </w:t>
      </w:r>
      <w:r w:rsidR="0013670B">
        <w:t xml:space="preserve">de l’ARS </w:t>
      </w:r>
      <w:r w:rsidR="00B520FE" w:rsidRPr="00F921F7">
        <w:t>la réalisation des CPOM des établissements de santé « complexes » (type 1) sous responsabilité d</w:t>
      </w:r>
      <w:r w:rsidR="0013670B">
        <w:t>u niveau régional.</w:t>
      </w:r>
    </w:p>
    <w:p w14:paraId="5C1F6297" w14:textId="0F5E0BA5" w:rsidR="00E525C0" w:rsidRPr="00F921F7" w:rsidRDefault="00B520FE" w:rsidP="00B37307">
      <w:pPr>
        <w:pStyle w:val="Sansinterligne"/>
        <w:numPr>
          <w:ilvl w:val="0"/>
          <w:numId w:val="8"/>
        </w:numPr>
        <w:jc w:val="both"/>
      </w:pPr>
      <w:r w:rsidRPr="00F921F7">
        <w:t xml:space="preserve">Assure la coordination des différents </w:t>
      </w:r>
      <w:r w:rsidR="0013670B">
        <w:t xml:space="preserve">services </w:t>
      </w:r>
      <w:r w:rsidR="003A43D7">
        <w:t>de la délégation impactée</w:t>
      </w:r>
      <w:r w:rsidR="0013670B">
        <w:t xml:space="preserve"> par la démarche (approche transversale du CPOM).</w:t>
      </w:r>
    </w:p>
    <w:p w14:paraId="3B161E49" w14:textId="77777777" w:rsidR="00A80130" w:rsidRDefault="00A80130" w:rsidP="0017117B">
      <w:pPr>
        <w:pStyle w:val="Sansinterligne"/>
        <w:jc w:val="both"/>
        <w:rPr>
          <w:b/>
          <w:color w:val="548DD4" w:themeColor="text2" w:themeTint="99"/>
        </w:rPr>
      </w:pPr>
      <w:r>
        <w:rPr>
          <w:b/>
          <w:color w:val="548DD4" w:themeColor="text2" w:themeTint="99"/>
        </w:rPr>
        <w:t xml:space="preserve"> </w:t>
      </w:r>
    </w:p>
    <w:p w14:paraId="5A94B1C8" w14:textId="77EF0828" w:rsidR="00A80130" w:rsidRDefault="00A80130" w:rsidP="00B37307">
      <w:pPr>
        <w:pStyle w:val="Sansinterligne"/>
        <w:numPr>
          <w:ilvl w:val="0"/>
          <w:numId w:val="6"/>
        </w:numPr>
        <w:jc w:val="both"/>
        <w:rPr>
          <w:b/>
          <w:color w:val="365F91" w:themeColor="accent1" w:themeShade="BF"/>
        </w:rPr>
      </w:pPr>
      <w:r w:rsidRPr="0082377E">
        <w:rPr>
          <w:b/>
          <w:color w:val="365F91" w:themeColor="accent1" w:themeShade="BF"/>
        </w:rPr>
        <w:t xml:space="preserve">le chef de projet </w:t>
      </w:r>
      <w:r w:rsidR="00BD2768">
        <w:rPr>
          <w:b/>
          <w:color w:val="365F91" w:themeColor="accent1" w:themeShade="BF"/>
        </w:rPr>
        <w:t>:</w:t>
      </w:r>
    </w:p>
    <w:p w14:paraId="157528A4" w14:textId="77777777" w:rsidR="002646AB" w:rsidRPr="0082377E" w:rsidRDefault="002646AB" w:rsidP="0017117B">
      <w:pPr>
        <w:pStyle w:val="Sansinterligne"/>
        <w:ind w:left="360"/>
        <w:jc w:val="both"/>
        <w:rPr>
          <w:b/>
          <w:color w:val="365F91" w:themeColor="accent1" w:themeShade="BF"/>
        </w:rPr>
      </w:pPr>
    </w:p>
    <w:p w14:paraId="4AA4CD08" w14:textId="77777777" w:rsidR="00E525C0" w:rsidRPr="0013670B" w:rsidRDefault="00B520FE" w:rsidP="00B37307">
      <w:pPr>
        <w:pStyle w:val="Sansinterligne"/>
        <w:numPr>
          <w:ilvl w:val="0"/>
          <w:numId w:val="8"/>
        </w:numPr>
        <w:jc w:val="both"/>
      </w:pPr>
      <w:r w:rsidRPr="0013670B">
        <w:t>Assure le pilotage opérationnel de la négociation départementale des contrats.</w:t>
      </w:r>
    </w:p>
    <w:p w14:paraId="2F5A8140" w14:textId="77777777" w:rsidR="00E525C0" w:rsidRPr="0013670B" w:rsidRDefault="00B520FE" w:rsidP="00B37307">
      <w:pPr>
        <w:pStyle w:val="Sansinterligne"/>
        <w:numPr>
          <w:ilvl w:val="0"/>
          <w:numId w:val="8"/>
        </w:numPr>
        <w:jc w:val="both"/>
      </w:pPr>
      <w:r w:rsidRPr="0013670B">
        <w:t>Participe à la désignation des négociateurs des contrats.</w:t>
      </w:r>
    </w:p>
    <w:p w14:paraId="3E1D49D2" w14:textId="77777777" w:rsidR="00E525C0" w:rsidRPr="0013670B" w:rsidRDefault="00B520FE" w:rsidP="00B37307">
      <w:pPr>
        <w:pStyle w:val="Sansinterligne"/>
        <w:numPr>
          <w:ilvl w:val="0"/>
          <w:numId w:val="8"/>
        </w:numPr>
        <w:jc w:val="both"/>
      </w:pPr>
      <w:r w:rsidRPr="0013670B">
        <w:t>Participe aux travaux pilotés par le chef de projet régional.</w:t>
      </w:r>
    </w:p>
    <w:p w14:paraId="04A5C167" w14:textId="77777777" w:rsidR="00E525C0" w:rsidRPr="0013670B" w:rsidRDefault="00B520FE" w:rsidP="00B37307">
      <w:pPr>
        <w:pStyle w:val="Sansinterligne"/>
        <w:numPr>
          <w:ilvl w:val="0"/>
          <w:numId w:val="8"/>
        </w:numPr>
        <w:jc w:val="both"/>
      </w:pPr>
      <w:r w:rsidRPr="0013670B">
        <w:lastRenderedPageBreak/>
        <w:t>Assure une communication permanente sur l'état d'avancement des travaux.</w:t>
      </w:r>
    </w:p>
    <w:p w14:paraId="65F9442A" w14:textId="77777777" w:rsidR="006045A8" w:rsidRDefault="0013670B" w:rsidP="00B37307">
      <w:pPr>
        <w:pStyle w:val="Sansinterligne"/>
        <w:numPr>
          <w:ilvl w:val="0"/>
          <w:numId w:val="8"/>
        </w:numPr>
        <w:jc w:val="both"/>
      </w:pPr>
      <w:r>
        <w:t>Coordonne</w:t>
      </w:r>
      <w:r w:rsidR="00B520FE" w:rsidRPr="0013670B">
        <w:t xml:space="preserve"> le suivi </w:t>
      </w:r>
      <w:r>
        <w:t>régulier</w:t>
      </w:r>
      <w:r w:rsidR="00B520FE" w:rsidRPr="0013670B">
        <w:t xml:space="preserve"> des contrats.</w:t>
      </w:r>
    </w:p>
    <w:p w14:paraId="26B8DE7E" w14:textId="77777777" w:rsidR="0013670B" w:rsidRDefault="0013670B" w:rsidP="0013670B">
      <w:pPr>
        <w:pStyle w:val="Sansinterligne"/>
        <w:ind w:left="1068"/>
        <w:jc w:val="both"/>
      </w:pPr>
    </w:p>
    <w:p w14:paraId="1D3C5C72" w14:textId="77777777" w:rsidR="0013670B" w:rsidRDefault="0013670B" w:rsidP="009743B4">
      <w:pPr>
        <w:pStyle w:val="Titre3"/>
      </w:pPr>
      <w:bookmarkStart w:id="53" w:name="_Toc106712375"/>
      <w:r w:rsidRPr="0013670B">
        <w:t xml:space="preserve">Les missions du niveau </w:t>
      </w:r>
      <w:r w:rsidR="00D669E4">
        <w:t>départemental</w:t>
      </w:r>
      <w:r w:rsidR="00D669E4" w:rsidRPr="0013670B">
        <w:t xml:space="preserve"> </w:t>
      </w:r>
      <w:r w:rsidRPr="0013670B">
        <w:t>ou régional selon les cas</w:t>
      </w:r>
      <w:bookmarkEnd w:id="53"/>
    </w:p>
    <w:p w14:paraId="2FB33EA2" w14:textId="77777777" w:rsidR="00520AD6" w:rsidRPr="00520AD6" w:rsidRDefault="00520AD6" w:rsidP="00520AD6"/>
    <w:p w14:paraId="0A768FB1" w14:textId="77777777" w:rsidR="00E525C0" w:rsidRDefault="00B520FE" w:rsidP="00B37307">
      <w:pPr>
        <w:pStyle w:val="Sansinterligne"/>
        <w:numPr>
          <w:ilvl w:val="0"/>
          <w:numId w:val="6"/>
        </w:numPr>
        <w:jc w:val="both"/>
        <w:rPr>
          <w:b/>
          <w:color w:val="365F91" w:themeColor="accent1" w:themeShade="BF"/>
        </w:rPr>
      </w:pPr>
      <w:r w:rsidRPr="0013670B">
        <w:rPr>
          <w:b/>
          <w:color w:val="365F91" w:themeColor="accent1" w:themeShade="BF"/>
        </w:rPr>
        <w:t xml:space="preserve">Les négociateurs et référents ARS : </w:t>
      </w:r>
    </w:p>
    <w:p w14:paraId="01732DAE" w14:textId="77777777" w:rsidR="0013670B" w:rsidRPr="0013670B" w:rsidRDefault="0013670B" w:rsidP="0013670B">
      <w:pPr>
        <w:pStyle w:val="Sansinterligne"/>
        <w:ind w:left="720"/>
        <w:jc w:val="both"/>
        <w:rPr>
          <w:b/>
          <w:color w:val="365F91" w:themeColor="accent1" w:themeShade="BF"/>
        </w:rPr>
      </w:pPr>
    </w:p>
    <w:p w14:paraId="3AAC1E6A" w14:textId="77777777" w:rsidR="00E525C0" w:rsidRPr="0013670B" w:rsidRDefault="00B520FE" w:rsidP="00B37307">
      <w:pPr>
        <w:pStyle w:val="Sansinterligne"/>
        <w:numPr>
          <w:ilvl w:val="0"/>
          <w:numId w:val="8"/>
        </w:numPr>
        <w:jc w:val="both"/>
      </w:pPr>
      <w:r w:rsidRPr="0013670B">
        <w:t>Coordonnent la démarche de contractualisation pour les structures dont ils ont la charge.</w:t>
      </w:r>
    </w:p>
    <w:p w14:paraId="781796CE" w14:textId="77777777" w:rsidR="00E525C0" w:rsidRPr="0013670B" w:rsidRDefault="00B520FE" w:rsidP="00B37307">
      <w:pPr>
        <w:pStyle w:val="Sansinterligne"/>
        <w:numPr>
          <w:ilvl w:val="0"/>
          <w:numId w:val="8"/>
        </w:numPr>
        <w:jc w:val="both"/>
      </w:pPr>
      <w:r w:rsidRPr="0013670B">
        <w:t>Formalisent le diagnostic ARS puis le partage du diagnostic avec la structure.</w:t>
      </w:r>
    </w:p>
    <w:p w14:paraId="3C016162" w14:textId="77777777" w:rsidR="00E525C0" w:rsidRPr="0013670B" w:rsidRDefault="00B520FE" w:rsidP="00B37307">
      <w:pPr>
        <w:pStyle w:val="Sansinterligne"/>
        <w:numPr>
          <w:ilvl w:val="0"/>
          <w:numId w:val="8"/>
        </w:numPr>
        <w:jc w:val="both"/>
      </w:pPr>
      <w:r w:rsidRPr="0013670B">
        <w:t>Sollicitent toutes personnes concernées par la démarche.</w:t>
      </w:r>
    </w:p>
    <w:p w14:paraId="1C01D2E2" w14:textId="77777777" w:rsidR="00E525C0" w:rsidRPr="0013670B" w:rsidRDefault="00B520FE" w:rsidP="00B37307">
      <w:pPr>
        <w:pStyle w:val="Sansinterligne"/>
        <w:numPr>
          <w:ilvl w:val="0"/>
          <w:numId w:val="8"/>
        </w:numPr>
        <w:jc w:val="both"/>
      </w:pPr>
      <w:r w:rsidRPr="0013670B">
        <w:t>Assurent la négociation des engagements du contrat.</w:t>
      </w:r>
    </w:p>
    <w:p w14:paraId="0D03D942" w14:textId="08643124" w:rsidR="00E525C0" w:rsidRPr="0013670B" w:rsidRDefault="00B520FE" w:rsidP="00B37307">
      <w:pPr>
        <w:pStyle w:val="Sansinterligne"/>
        <w:numPr>
          <w:ilvl w:val="0"/>
          <w:numId w:val="8"/>
        </w:numPr>
        <w:jc w:val="both"/>
      </w:pPr>
      <w:r w:rsidRPr="0013670B">
        <w:t>Préparent les synthèses des pro</w:t>
      </w:r>
      <w:r w:rsidR="00A3216D">
        <w:t xml:space="preserve">jets de contrat à présenter à la Direction </w:t>
      </w:r>
      <w:r w:rsidRPr="0013670B">
        <w:t>pour arbitrage et validation (selon responsabilité).</w:t>
      </w:r>
    </w:p>
    <w:p w14:paraId="67B27272" w14:textId="0C3BF404" w:rsidR="00E525C0" w:rsidRPr="0013670B" w:rsidRDefault="00B520FE" w:rsidP="00B37307">
      <w:pPr>
        <w:pStyle w:val="Sansinterligne"/>
        <w:numPr>
          <w:ilvl w:val="0"/>
          <w:numId w:val="8"/>
        </w:numPr>
        <w:jc w:val="both"/>
      </w:pPr>
      <w:r w:rsidRPr="0013670B">
        <w:t>Transmettent le contrat à la structure pour signature et en assurent le suivi.</w:t>
      </w:r>
    </w:p>
    <w:p w14:paraId="43DD6577" w14:textId="17DAEBC7" w:rsidR="00E525C0" w:rsidRPr="0013670B" w:rsidRDefault="00A3216D" w:rsidP="00B37307">
      <w:pPr>
        <w:pStyle w:val="Sansinterligne"/>
        <w:numPr>
          <w:ilvl w:val="0"/>
          <w:numId w:val="8"/>
        </w:numPr>
        <w:jc w:val="both"/>
      </w:pPr>
      <w:r>
        <w:t>Enregistrent les contrats via e-CARS</w:t>
      </w:r>
      <w:r w:rsidR="00B520FE" w:rsidRPr="0013670B">
        <w:t>.</w:t>
      </w:r>
    </w:p>
    <w:p w14:paraId="1F8A6F35" w14:textId="77777777" w:rsidR="00A80130" w:rsidRDefault="00A80130" w:rsidP="0017117B">
      <w:pPr>
        <w:pStyle w:val="Sansinterligne"/>
        <w:jc w:val="both"/>
      </w:pPr>
    </w:p>
    <w:p w14:paraId="1CD90A17" w14:textId="77777777" w:rsidR="009B103E" w:rsidRPr="00B839B2" w:rsidRDefault="00977146" w:rsidP="009743B4">
      <w:pPr>
        <w:pStyle w:val="Titre3"/>
      </w:pPr>
      <w:bookmarkStart w:id="54" w:name="_Toc106712376"/>
      <w:r>
        <w:t>Le rôle</w:t>
      </w:r>
      <w:r w:rsidR="009B103E" w:rsidRPr="00B839B2">
        <w:t xml:space="preserve"> </w:t>
      </w:r>
      <w:r w:rsidR="009B103E">
        <w:t>de la structure contractante</w:t>
      </w:r>
      <w:bookmarkEnd w:id="54"/>
    </w:p>
    <w:p w14:paraId="4D64D2EC" w14:textId="77777777" w:rsidR="003C165B" w:rsidRDefault="003C165B" w:rsidP="0017117B">
      <w:pPr>
        <w:pStyle w:val="Sansinterligne"/>
        <w:jc w:val="both"/>
      </w:pPr>
    </w:p>
    <w:p w14:paraId="2FFC74E9" w14:textId="77777777" w:rsidR="003C165B" w:rsidRDefault="004F45D3" w:rsidP="0017117B">
      <w:pPr>
        <w:pStyle w:val="Sansinterligne"/>
        <w:jc w:val="both"/>
      </w:pPr>
      <w:r>
        <w:t>Une entité juridique signataire du contrat peut avoir un CPOM couvrant plusieurs sites géographiques, voire plusieurs établissements de santé. Par ailleurs, le périmètre des CPOM couvre plusieurs compétences métiers. Ainsi, l’ARS propose les recommandations suivantes dans son guide afin de faciliter les échanges entre les parties.</w:t>
      </w:r>
    </w:p>
    <w:p w14:paraId="031DEBEF" w14:textId="77777777" w:rsidR="004F45D3" w:rsidRDefault="004F45D3" w:rsidP="0017117B">
      <w:pPr>
        <w:pStyle w:val="Sansinterligne"/>
        <w:jc w:val="both"/>
      </w:pPr>
    </w:p>
    <w:p w14:paraId="2DF0E8C5" w14:textId="77777777" w:rsidR="004F45D3" w:rsidRDefault="004F45D3" w:rsidP="00B37307">
      <w:pPr>
        <w:pStyle w:val="Sansinterligne"/>
        <w:numPr>
          <w:ilvl w:val="0"/>
          <w:numId w:val="6"/>
        </w:numPr>
        <w:jc w:val="both"/>
        <w:rPr>
          <w:b/>
          <w:color w:val="365F91" w:themeColor="accent1" w:themeShade="BF"/>
        </w:rPr>
      </w:pPr>
      <w:r>
        <w:rPr>
          <w:b/>
          <w:color w:val="365F91" w:themeColor="accent1" w:themeShade="BF"/>
        </w:rPr>
        <w:t>Le représentant légal :</w:t>
      </w:r>
    </w:p>
    <w:p w14:paraId="0E1EA936" w14:textId="77777777" w:rsidR="002646AB" w:rsidRPr="0082377E" w:rsidRDefault="002646AB" w:rsidP="0017117B">
      <w:pPr>
        <w:pStyle w:val="Sansinterligne"/>
        <w:ind w:left="360"/>
        <w:jc w:val="both"/>
        <w:rPr>
          <w:b/>
          <w:color w:val="365F91" w:themeColor="accent1" w:themeShade="BF"/>
        </w:rPr>
      </w:pPr>
    </w:p>
    <w:p w14:paraId="494E265A" w14:textId="77777777" w:rsidR="004F45D3" w:rsidRPr="00B90442" w:rsidRDefault="004F45D3" w:rsidP="00B37307">
      <w:pPr>
        <w:pStyle w:val="Sansinterligne"/>
        <w:numPr>
          <w:ilvl w:val="0"/>
          <w:numId w:val="9"/>
        </w:numPr>
        <w:jc w:val="both"/>
        <w:rPr>
          <w:b/>
        </w:rPr>
      </w:pPr>
      <w:r>
        <w:t xml:space="preserve">Désigne un correspondant principal, interlocuteur privilégié pour les échanges avec l’ARS, et communique ses coordonnées </w:t>
      </w:r>
      <w:r w:rsidR="0013670B">
        <w:t>à son interlocuteur ARS</w:t>
      </w:r>
      <w:r>
        <w:t>.</w:t>
      </w:r>
    </w:p>
    <w:p w14:paraId="56222B34" w14:textId="4027043D" w:rsidR="00B90442" w:rsidRPr="003D7A8B" w:rsidRDefault="00B90442" w:rsidP="00B37307">
      <w:pPr>
        <w:pStyle w:val="Sansinterligne"/>
        <w:numPr>
          <w:ilvl w:val="0"/>
          <w:numId w:val="9"/>
        </w:numPr>
        <w:jc w:val="both"/>
        <w:rPr>
          <w:b/>
        </w:rPr>
      </w:pPr>
      <w:r>
        <w:t xml:space="preserve">Assure ou </w:t>
      </w:r>
      <w:r w:rsidR="00A3216D">
        <w:t>délègue en</w:t>
      </w:r>
      <w:r>
        <w:t xml:space="preserve"> tout ou partie la réalisation du diagnostic et des négociations.</w:t>
      </w:r>
    </w:p>
    <w:p w14:paraId="77E041EE" w14:textId="77777777" w:rsidR="004F45D3" w:rsidRPr="004F45D3" w:rsidRDefault="004F45D3" w:rsidP="00B37307">
      <w:pPr>
        <w:pStyle w:val="Sansinterligne"/>
        <w:numPr>
          <w:ilvl w:val="0"/>
          <w:numId w:val="9"/>
        </w:numPr>
        <w:jc w:val="both"/>
        <w:rPr>
          <w:b/>
        </w:rPr>
      </w:pPr>
      <w:r>
        <w:t>Signe le contrat.</w:t>
      </w:r>
    </w:p>
    <w:p w14:paraId="714E31B5" w14:textId="77777777" w:rsidR="004F45D3" w:rsidRDefault="004F45D3" w:rsidP="0017117B">
      <w:pPr>
        <w:pStyle w:val="Sansinterligne"/>
        <w:ind w:left="1080"/>
        <w:jc w:val="both"/>
        <w:rPr>
          <w:b/>
        </w:rPr>
      </w:pPr>
    </w:p>
    <w:p w14:paraId="5FD5DC78" w14:textId="77777777" w:rsidR="004F45D3" w:rsidRDefault="004F45D3" w:rsidP="00B37307">
      <w:pPr>
        <w:pStyle w:val="Sansinterligne"/>
        <w:numPr>
          <w:ilvl w:val="0"/>
          <w:numId w:val="6"/>
        </w:numPr>
        <w:jc w:val="both"/>
        <w:rPr>
          <w:b/>
          <w:color w:val="365F91" w:themeColor="accent1" w:themeShade="BF"/>
        </w:rPr>
      </w:pPr>
      <w:r>
        <w:rPr>
          <w:b/>
          <w:color w:val="365F91" w:themeColor="accent1" w:themeShade="BF"/>
        </w:rPr>
        <w:t>Le correspondant principal :</w:t>
      </w:r>
    </w:p>
    <w:p w14:paraId="2A77E134" w14:textId="77777777" w:rsidR="002646AB" w:rsidRPr="0082377E" w:rsidRDefault="002646AB" w:rsidP="0017117B">
      <w:pPr>
        <w:pStyle w:val="Sansinterligne"/>
        <w:ind w:left="360"/>
        <w:jc w:val="both"/>
        <w:rPr>
          <w:b/>
          <w:color w:val="365F91" w:themeColor="accent1" w:themeShade="BF"/>
        </w:rPr>
      </w:pPr>
    </w:p>
    <w:p w14:paraId="54075A29" w14:textId="77777777" w:rsidR="004F45D3" w:rsidRDefault="004F45D3" w:rsidP="00B37307">
      <w:pPr>
        <w:pStyle w:val="Sansinterligne"/>
        <w:numPr>
          <w:ilvl w:val="0"/>
          <w:numId w:val="9"/>
        </w:numPr>
        <w:jc w:val="both"/>
      </w:pPr>
      <w:r>
        <w:t>Sollicite toute personne concernée</w:t>
      </w:r>
      <w:r w:rsidR="002818EE">
        <w:t xml:space="preserve"> </w:t>
      </w:r>
      <w:r>
        <w:t>par la démarche au sein de sa structure</w:t>
      </w:r>
      <w:r w:rsidR="009257CB">
        <w:t xml:space="preserve"> et coordonne leurs contributions</w:t>
      </w:r>
      <w:r>
        <w:t>.</w:t>
      </w:r>
    </w:p>
    <w:p w14:paraId="391AC1AB" w14:textId="77777777" w:rsidR="004F45D3" w:rsidRPr="004F45D3" w:rsidRDefault="009257CB" w:rsidP="00B37307">
      <w:pPr>
        <w:pStyle w:val="Sansinterligne"/>
        <w:numPr>
          <w:ilvl w:val="0"/>
          <w:numId w:val="9"/>
        </w:numPr>
        <w:jc w:val="both"/>
        <w:rPr>
          <w:b/>
        </w:rPr>
      </w:pPr>
      <w:r>
        <w:t xml:space="preserve">Transmet au </w:t>
      </w:r>
      <w:r w:rsidR="00B90442">
        <w:t>référent</w:t>
      </w:r>
      <w:r>
        <w:t xml:space="preserve"> ARS les informations nécessaires ou utiles à l’avancement de la démarche.</w:t>
      </w:r>
    </w:p>
    <w:p w14:paraId="528490BE" w14:textId="77777777" w:rsidR="004F45D3" w:rsidRDefault="00305617" w:rsidP="00316E1F">
      <w:r>
        <w:br w:type="page"/>
      </w:r>
    </w:p>
    <w:p w14:paraId="32185D19" w14:textId="4AA6FE0E" w:rsidR="00305617" w:rsidRPr="00305617" w:rsidRDefault="00305617" w:rsidP="00305617"/>
    <w:p w14:paraId="6BB85D93" w14:textId="77777777" w:rsidR="00BC6DEE" w:rsidRPr="00BC6DEE" w:rsidRDefault="00BC6DEE" w:rsidP="00BC6DEE"/>
    <w:p w14:paraId="1AEAB3E9" w14:textId="77777777" w:rsidR="00115E0C" w:rsidRDefault="00115E0C" w:rsidP="0017117B">
      <w:pPr>
        <w:pStyle w:val="Titre1"/>
        <w:spacing w:line="240" w:lineRule="auto"/>
      </w:pPr>
      <w:bookmarkStart w:id="55" w:name="_Toc106712377"/>
      <w:r>
        <w:t>LES FICHES D'AIDE A</w:t>
      </w:r>
      <w:r w:rsidR="00683EFD">
        <w:t>U DIAGNOSTIC ET A</w:t>
      </w:r>
      <w:r>
        <w:t xml:space="preserve"> LA NEGOCIATION </w:t>
      </w:r>
      <w:r w:rsidR="00683EFD">
        <w:t>PAR ANNEXE</w:t>
      </w:r>
      <w:r>
        <w:t xml:space="preserve"> </w:t>
      </w:r>
      <w:r w:rsidR="00683EFD">
        <w:t>ET VOLET</w:t>
      </w:r>
      <w:bookmarkEnd w:id="55"/>
    </w:p>
    <w:p w14:paraId="3904AD83" w14:textId="77777777" w:rsidR="0032072C" w:rsidRDefault="0032072C" w:rsidP="0017117B">
      <w:pPr>
        <w:spacing w:line="240" w:lineRule="auto"/>
      </w:pPr>
    </w:p>
    <w:p w14:paraId="03815974" w14:textId="5BF00CB4" w:rsidR="006319E6" w:rsidRDefault="00092722" w:rsidP="006319E6">
      <w:pPr>
        <w:spacing w:line="240" w:lineRule="auto"/>
      </w:pPr>
      <w:r w:rsidRPr="00092722">
        <w:t xml:space="preserve">Les fiches </w:t>
      </w:r>
      <w:r>
        <w:t xml:space="preserve">par </w:t>
      </w:r>
      <w:r w:rsidR="003A43D7">
        <w:t>champ de l’</w:t>
      </w:r>
      <w:r w:rsidRPr="00092722">
        <w:t>annexe</w:t>
      </w:r>
      <w:r w:rsidR="003A43D7">
        <w:t xml:space="preserve"> engagements</w:t>
      </w:r>
      <w:r w:rsidRPr="00092722">
        <w:t xml:space="preserve"> sont transmises en documents annexés à ce guide afin d’en faciliter l’actualisation.</w:t>
      </w:r>
    </w:p>
    <w:p w14:paraId="145168F9" w14:textId="77777777" w:rsidR="00496B22" w:rsidRDefault="00496B22" w:rsidP="00496B22">
      <w:pPr>
        <w:pStyle w:val="Sansinterligne"/>
      </w:pPr>
    </w:p>
    <w:p w14:paraId="1234C3EB" w14:textId="77777777" w:rsidR="00496B22" w:rsidRDefault="00496B22" w:rsidP="00496B22">
      <w:pPr>
        <w:pStyle w:val="Titre1"/>
        <w:spacing w:line="240" w:lineRule="auto"/>
      </w:pPr>
      <w:bookmarkStart w:id="56" w:name="_Toc106712378"/>
      <w:r>
        <w:t>LES DOCUMENTS TYPES DE SOCLES CONTRACTUELS</w:t>
      </w:r>
      <w:bookmarkEnd w:id="56"/>
    </w:p>
    <w:p w14:paraId="0D4CCF56" w14:textId="77777777" w:rsidR="00496B22" w:rsidRDefault="00496B22" w:rsidP="00496B22">
      <w:pPr>
        <w:pStyle w:val="Sansinterligne"/>
      </w:pPr>
    </w:p>
    <w:p w14:paraId="56BADC39" w14:textId="017E4986" w:rsidR="00496B22" w:rsidRPr="00496B22" w:rsidRDefault="00496B22" w:rsidP="00496B22">
      <w:pPr>
        <w:spacing w:line="240" w:lineRule="auto"/>
      </w:pPr>
      <w:r w:rsidRPr="00092722">
        <w:t xml:space="preserve">Les </w:t>
      </w:r>
      <w:r>
        <w:t>socles contractuels du contrat et des avenants, sous forme de documents types,</w:t>
      </w:r>
      <w:r w:rsidRPr="00092722">
        <w:t xml:space="preserve"> </w:t>
      </w:r>
      <w:r>
        <w:t>sont transmis</w:t>
      </w:r>
      <w:r w:rsidRPr="00092722">
        <w:t xml:space="preserve"> </w:t>
      </w:r>
      <w:r>
        <w:t xml:space="preserve">pour information </w:t>
      </w:r>
      <w:r w:rsidRPr="00092722">
        <w:t>en documents annexés à ce guide afin d’en faciliter l’actualisation.</w:t>
      </w:r>
    </w:p>
    <w:sectPr w:rsidR="00496B22" w:rsidRPr="00496B22" w:rsidSect="00E2466C">
      <w:headerReference w:type="default" r:id="rId17"/>
      <w:footerReference w:type="default" r:id="rId18"/>
      <w:headerReference w:type="first" r:id="rId19"/>
      <w:footerReference w:type="first" r:id="rId20"/>
      <w:type w:val="continuous"/>
      <w:pgSz w:w="11906" w:h="16838"/>
      <w:pgMar w:top="1417" w:right="1417" w:bottom="1417" w:left="1417" w:header="283" w:footer="22"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49F111" w16cex:dateUtc="2022-06-07T13:45:00Z"/>
  <w16cex:commentExtensible w16cex:durableId="2649F157" w16cex:dateUtc="2022-06-07T13:46:00Z"/>
  <w16cex:commentExtensible w16cex:durableId="2649F1FD" w16cex:dateUtc="2022-06-07T13:49:00Z"/>
  <w16cex:commentExtensible w16cex:durableId="2649F244" w16cex:dateUtc="2022-06-07T13:50:00Z"/>
  <w16cex:commentExtensible w16cex:durableId="2649F25D" w16cex:dateUtc="2022-06-07T13:50:00Z"/>
  <w16cex:commentExtensible w16cex:durableId="2649F29A" w16cex:dateUtc="2022-06-07T13:51:00Z"/>
  <w16cex:commentExtensible w16cex:durableId="2649F2AE" w16cex:dateUtc="2022-06-07T13:52:00Z"/>
  <w16cex:commentExtensible w16cex:durableId="2649F2D3" w16cex:dateUtc="2022-06-07T13:52:00Z"/>
  <w16cex:commentExtensible w16cex:durableId="2649F2FA" w16cex:dateUtc="2022-06-07T13:53:00Z"/>
  <w16cex:commentExtensible w16cex:durableId="2649F312" w16cex:dateUtc="2022-06-07T13:53:00Z"/>
  <w16cex:commentExtensible w16cex:durableId="2649F354" w16cex:dateUtc="2022-06-07T13:55:00Z"/>
  <w16cex:commentExtensible w16cex:durableId="2649F394" w16cex:dateUtc="2022-06-07T13: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FBC1ABB" w16cid:durableId="2649F111"/>
  <w16cid:commentId w16cid:paraId="214C5334" w16cid:durableId="2649F157"/>
  <w16cid:commentId w16cid:paraId="42A1D83B" w16cid:durableId="2649F1FD"/>
  <w16cid:commentId w16cid:paraId="2572872C" w16cid:durableId="2649F244"/>
  <w16cid:commentId w16cid:paraId="386E0317" w16cid:durableId="2649F25D"/>
  <w16cid:commentId w16cid:paraId="5DD04B5B" w16cid:durableId="2649F29A"/>
  <w16cid:commentId w16cid:paraId="17E3B3F7" w16cid:durableId="2649F2AE"/>
  <w16cid:commentId w16cid:paraId="3D7F5D40" w16cid:durableId="2649F2D3"/>
  <w16cid:commentId w16cid:paraId="22CBE553" w16cid:durableId="2649F2FA"/>
  <w16cid:commentId w16cid:paraId="4D3CDE27" w16cid:durableId="2649F312"/>
  <w16cid:commentId w16cid:paraId="26A14AF9" w16cid:durableId="2649F354"/>
  <w16cid:commentId w16cid:paraId="2F95AEE9" w16cid:durableId="2649F39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2E566B" w14:textId="77777777" w:rsidR="00085DC5" w:rsidRDefault="00085DC5" w:rsidP="007254B0">
      <w:pPr>
        <w:spacing w:after="0" w:line="240" w:lineRule="auto"/>
      </w:pPr>
      <w:r>
        <w:separator/>
      </w:r>
    </w:p>
    <w:p w14:paraId="62B6152B" w14:textId="77777777" w:rsidR="00085DC5" w:rsidRDefault="00085DC5"/>
  </w:endnote>
  <w:endnote w:type="continuationSeparator" w:id="0">
    <w:p w14:paraId="6C68E69C" w14:textId="77777777" w:rsidR="00085DC5" w:rsidRDefault="00085DC5" w:rsidP="007254B0">
      <w:pPr>
        <w:spacing w:after="0" w:line="240" w:lineRule="auto"/>
      </w:pPr>
      <w:r>
        <w:continuationSeparator/>
      </w:r>
    </w:p>
    <w:p w14:paraId="0F63D002" w14:textId="77777777" w:rsidR="00085DC5" w:rsidRDefault="00085DC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JOGBIN+Tahoma">
    <w:altName w:val="Tahoma"/>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3030819"/>
      <w:docPartObj>
        <w:docPartGallery w:val="Page Numbers (Bottom of Page)"/>
        <w:docPartUnique/>
      </w:docPartObj>
    </w:sdtPr>
    <w:sdtEndPr/>
    <w:sdtContent>
      <w:p w14:paraId="6A7D5BD2" w14:textId="02BE00EB" w:rsidR="00085DC5" w:rsidRDefault="00085DC5">
        <w:pPr>
          <w:pStyle w:val="Pieddepage"/>
          <w:jc w:val="right"/>
        </w:pPr>
        <w:r>
          <w:fldChar w:fldCharType="begin"/>
        </w:r>
        <w:r>
          <w:instrText>PAGE   \* MERGEFORMAT</w:instrText>
        </w:r>
        <w:r>
          <w:fldChar w:fldCharType="separate"/>
        </w:r>
        <w:r w:rsidR="000F594B">
          <w:rPr>
            <w:noProof/>
          </w:rPr>
          <w:t>10</w:t>
        </w:r>
        <w:r>
          <w:rPr>
            <w:noProof/>
          </w:rPr>
          <w:fldChar w:fldCharType="end"/>
        </w:r>
      </w:p>
    </w:sdtContent>
  </w:sdt>
  <w:p w14:paraId="663887DD" w14:textId="77777777" w:rsidR="00085DC5" w:rsidRDefault="00085DC5"/>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E2D368" w14:textId="77777777" w:rsidR="00085DC5" w:rsidRPr="009E6B62" w:rsidRDefault="00085DC5" w:rsidP="00C24826">
    <w:pPr>
      <w:pStyle w:val="Pieddepage"/>
      <w:jc w:val="center"/>
      <w:rPr>
        <w:b/>
        <w:color w:val="C00000"/>
        <w:sz w:val="40"/>
        <w:szCs w:val="4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2E55BB" w14:textId="77777777" w:rsidR="00085DC5" w:rsidRDefault="00085DC5" w:rsidP="007254B0">
      <w:pPr>
        <w:spacing w:after="0" w:line="240" w:lineRule="auto"/>
      </w:pPr>
      <w:r>
        <w:separator/>
      </w:r>
    </w:p>
    <w:p w14:paraId="489BD680" w14:textId="77777777" w:rsidR="00085DC5" w:rsidRDefault="00085DC5"/>
  </w:footnote>
  <w:footnote w:type="continuationSeparator" w:id="0">
    <w:p w14:paraId="72F1EA7F" w14:textId="77777777" w:rsidR="00085DC5" w:rsidRDefault="00085DC5" w:rsidP="007254B0">
      <w:pPr>
        <w:spacing w:after="0" w:line="240" w:lineRule="auto"/>
      </w:pPr>
      <w:r>
        <w:continuationSeparator/>
      </w:r>
    </w:p>
    <w:p w14:paraId="45BDF429" w14:textId="77777777" w:rsidR="00085DC5" w:rsidRDefault="00085DC5"/>
  </w:footnote>
  <w:footnote w:id="1">
    <w:p w14:paraId="66172A4D" w14:textId="77777777" w:rsidR="00085DC5" w:rsidRDefault="00085DC5" w:rsidP="007B61DE">
      <w:pPr>
        <w:pStyle w:val="Notedebasdepage"/>
      </w:pPr>
      <w:r>
        <w:rPr>
          <w:rStyle w:val="Appelnotedebasdep"/>
        </w:rPr>
        <w:footnoteRef/>
      </w:r>
      <w:r>
        <w:t xml:space="preserve"> GHT : groupement hospitalier de territoire</w:t>
      </w:r>
    </w:p>
  </w:footnote>
  <w:footnote w:id="2">
    <w:p w14:paraId="21BEC25D" w14:textId="77777777" w:rsidR="00085DC5" w:rsidRDefault="00085DC5">
      <w:pPr>
        <w:pStyle w:val="Notedebasdepage"/>
      </w:pPr>
      <w:r>
        <w:rPr>
          <w:rStyle w:val="Appelnotedebasdep"/>
        </w:rPr>
        <w:footnoteRef/>
      </w:r>
      <w:r>
        <w:t xml:space="preserve"> GCS : groupement de coopération sanitaire</w:t>
      </w:r>
    </w:p>
  </w:footnote>
  <w:footnote w:id="3">
    <w:p w14:paraId="7C12CCB2" w14:textId="77777777" w:rsidR="00085DC5" w:rsidRDefault="00085DC5">
      <w:pPr>
        <w:pStyle w:val="Notedebasdepage"/>
      </w:pPr>
      <w:r>
        <w:rPr>
          <w:rStyle w:val="Appelnotedebasdep"/>
        </w:rPr>
        <w:footnoteRef/>
      </w:r>
      <w:r>
        <w:t xml:space="preserve"> La notion de territoire et le découpage géographique qu’elle recouvre peut varier selon les thématiques.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76EFAA" w14:textId="77777777" w:rsidR="00085DC5" w:rsidRDefault="00085DC5">
    <w:pPr>
      <w:pStyle w:val="En-tte"/>
    </w:pPr>
  </w:p>
  <w:p w14:paraId="37D53C54" w14:textId="77777777" w:rsidR="00085DC5" w:rsidRDefault="00085DC5">
    <w:pPr>
      <w:pStyle w:val="En-tte"/>
    </w:pPr>
  </w:p>
  <w:p w14:paraId="0A783EC2" w14:textId="77777777" w:rsidR="00085DC5" w:rsidRDefault="00085DC5"/>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A10643" w14:textId="44E1D42F" w:rsidR="00085DC5" w:rsidRDefault="00085DC5" w:rsidP="00014A8F">
    <w:pPr>
      <w:pStyle w:val="En-tte"/>
      <w:ind w:left="7080"/>
    </w:pPr>
    <w:r>
      <w:rPr>
        <w:noProof/>
        <w:lang w:eastAsia="fr-FR"/>
      </w:rPr>
      <w:drawing>
        <wp:anchor distT="0" distB="0" distL="114300" distR="114300" simplePos="0" relativeHeight="251658240" behindDoc="1" locked="0" layoutInCell="1" allowOverlap="1" wp14:anchorId="3D32AC61" wp14:editId="5470BCBC">
          <wp:simplePos x="0" y="0"/>
          <wp:positionH relativeFrom="column">
            <wp:posOffset>-95038</wp:posOffset>
          </wp:positionH>
          <wp:positionV relativeFrom="paragraph">
            <wp:posOffset>481330</wp:posOffset>
          </wp:positionV>
          <wp:extent cx="961200" cy="846000"/>
          <wp:effectExtent l="0" t="0" r="0" b="0"/>
          <wp:wrapNone/>
          <wp:docPr id="2" name="img4.jpg"/>
          <wp:cNvGraphicFramePr/>
          <a:graphic xmlns:a="http://schemas.openxmlformats.org/drawingml/2006/main">
            <a:graphicData uri="http://schemas.openxmlformats.org/drawingml/2006/picture">
              <pic:pic xmlns:pic="http://schemas.openxmlformats.org/drawingml/2006/picture">
                <pic:nvPicPr>
                  <pic:cNvPr id="1" name="img4.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961200" cy="846000"/>
                  </a:xfrm>
                  <a:prstGeom prst="rect">
                    <a:avLst/>
                  </a:prstGeom>
                </pic:spPr>
              </pic:pic>
            </a:graphicData>
          </a:graphic>
          <wp14:sizeRelH relativeFrom="margin">
            <wp14:pctWidth>0</wp14:pctWidth>
          </wp14:sizeRelH>
          <wp14:sizeRelV relativeFrom="margin">
            <wp14:pctHeight>0</wp14:pctHeight>
          </wp14:sizeRelV>
        </wp:anchor>
      </w:drawing>
    </w:r>
    <w:r>
      <w:rPr>
        <w:noProof/>
        <w:lang w:eastAsia="fr-FR"/>
      </w:rPr>
      <w:drawing>
        <wp:anchor distT="0" distB="0" distL="114300" distR="114300" simplePos="0" relativeHeight="251659264" behindDoc="1" locked="0" layoutInCell="1" allowOverlap="1" wp14:anchorId="32D55F79" wp14:editId="50376069">
          <wp:simplePos x="0" y="0"/>
          <wp:positionH relativeFrom="column">
            <wp:posOffset>4506806</wp:posOffset>
          </wp:positionH>
          <wp:positionV relativeFrom="paragraph">
            <wp:posOffset>498687</wp:posOffset>
          </wp:positionV>
          <wp:extent cx="1432800" cy="828000"/>
          <wp:effectExtent l="0" t="0" r="0" b="0"/>
          <wp:wrapNone/>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432800" cy="828000"/>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j0115844"/>
      </v:shape>
    </w:pict>
  </w:numPicBullet>
  <w:numPicBullet w:numPicBulletId="1">
    <w:pict>
      <v:shape id="_x0000_i1027" type="#_x0000_t75" style="width:34pt;height:6pt" o:bullet="t">
        <v:imagedata r:id="rId2" o:title="artA856"/>
      </v:shape>
    </w:pict>
  </w:numPicBullet>
  <w:numPicBullet w:numPicBulletId="2">
    <w:pict>
      <v:shape id="_x0000_i1028" type="#_x0000_t75" style="width:35pt;height:27pt;visibility:visible;mso-wrap-style:square" o:bullet="t">
        <v:imagedata r:id="rId3" o:title=""/>
      </v:shape>
    </w:pict>
  </w:numPicBullet>
  <w:numPicBullet w:numPicBulletId="3">
    <w:pict>
      <v:shape id="_x0000_i1029" type="#_x0000_t75" style="width:11.5pt;height:11.5pt" o:bullet="t">
        <v:imagedata r:id="rId4" o:title="BD14565_"/>
      </v:shape>
    </w:pict>
  </w:numPicBullet>
  <w:numPicBullet w:numPicBulletId="4">
    <w:pict>
      <v:shape id="_x0000_i1030" type="#_x0000_t75" style="width:34pt;height:6pt" o:bullet="t">
        <v:imagedata r:id="rId5" o:title="artA857"/>
      </v:shape>
    </w:pict>
  </w:numPicBullet>
  <w:abstractNum w:abstractNumId="0" w15:restartNumberingAfterBreak="0">
    <w:nsid w:val="055F2D36"/>
    <w:multiLevelType w:val="hybridMultilevel"/>
    <w:tmpl w:val="595C89B2"/>
    <w:lvl w:ilvl="0" w:tplc="D700D78A">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5802D09"/>
    <w:multiLevelType w:val="hybridMultilevel"/>
    <w:tmpl w:val="E318B4E8"/>
    <w:lvl w:ilvl="0" w:tplc="64AA25C8">
      <w:start w:val="1"/>
      <w:numFmt w:val="bullet"/>
      <w:lvlText w:val=""/>
      <w:lvlPicBulletId w:val="1"/>
      <w:lvlJc w:val="left"/>
      <w:pPr>
        <w:tabs>
          <w:tab w:val="num" w:pos="720"/>
        </w:tabs>
        <w:ind w:left="720" w:hanging="360"/>
      </w:pPr>
      <w:rPr>
        <w:rFonts w:ascii="Symbol" w:hAnsi="Symbol" w:hint="default"/>
      </w:rPr>
    </w:lvl>
    <w:lvl w:ilvl="1" w:tplc="040C000B">
      <w:start w:val="1"/>
      <w:numFmt w:val="bullet"/>
      <w:lvlText w:val=""/>
      <w:lvlJc w:val="left"/>
      <w:pPr>
        <w:tabs>
          <w:tab w:val="num" w:pos="1440"/>
        </w:tabs>
        <w:ind w:left="1440" w:hanging="360"/>
      </w:pPr>
      <w:rPr>
        <w:rFonts w:ascii="Wingdings" w:hAnsi="Wingdings" w:hint="default"/>
      </w:rPr>
    </w:lvl>
    <w:lvl w:ilvl="2" w:tplc="4F1C5DCC" w:tentative="1">
      <w:start w:val="1"/>
      <w:numFmt w:val="bullet"/>
      <w:lvlText w:val=""/>
      <w:lvlPicBulletId w:val="1"/>
      <w:lvlJc w:val="left"/>
      <w:pPr>
        <w:tabs>
          <w:tab w:val="num" w:pos="2160"/>
        </w:tabs>
        <w:ind w:left="2160" w:hanging="360"/>
      </w:pPr>
      <w:rPr>
        <w:rFonts w:ascii="Symbol" w:hAnsi="Symbol" w:hint="default"/>
      </w:rPr>
    </w:lvl>
    <w:lvl w:ilvl="3" w:tplc="D70EEBF2" w:tentative="1">
      <w:start w:val="1"/>
      <w:numFmt w:val="bullet"/>
      <w:lvlText w:val=""/>
      <w:lvlPicBulletId w:val="1"/>
      <w:lvlJc w:val="left"/>
      <w:pPr>
        <w:tabs>
          <w:tab w:val="num" w:pos="2880"/>
        </w:tabs>
        <w:ind w:left="2880" w:hanging="360"/>
      </w:pPr>
      <w:rPr>
        <w:rFonts w:ascii="Symbol" w:hAnsi="Symbol" w:hint="default"/>
      </w:rPr>
    </w:lvl>
    <w:lvl w:ilvl="4" w:tplc="46020C12" w:tentative="1">
      <w:start w:val="1"/>
      <w:numFmt w:val="bullet"/>
      <w:lvlText w:val=""/>
      <w:lvlPicBulletId w:val="1"/>
      <w:lvlJc w:val="left"/>
      <w:pPr>
        <w:tabs>
          <w:tab w:val="num" w:pos="3600"/>
        </w:tabs>
        <w:ind w:left="3600" w:hanging="360"/>
      </w:pPr>
      <w:rPr>
        <w:rFonts w:ascii="Symbol" w:hAnsi="Symbol" w:hint="default"/>
      </w:rPr>
    </w:lvl>
    <w:lvl w:ilvl="5" w:tplc="628862F8" w:tentative="1">
      <w:start w:val="1"/>
      <w:numFmt w:val="bullet"/>
      <w:lvlText w:val=""/>
      <w:lvlPicBulletId w:val="1"/>
      <w:lvlJc w:val="left"/>
      <w:pPr>
        <w:tabs>
          <w:tab w:val="num" w:pos="4320"/>
        </w:tabs>
        <w:ind w:left="4320" w:hanging="360"/>
      </w:pPr>
      <w:rPr>
        <w:rFonts w:ascii="Symbol" w:hAnsi="Symbol" w:hint="default"/>
      </w:rPr>
    </w:lvl>
    <w:lvl w:ilvl="6" w:tplc="3134224E" w:tentative="1">
      <w:start w:val="1"/>
      <w:numFmt w:val="bullet"/>
      <w:lvlText w:val=""/>
      <w:lvlPicBulletId w:val="1"/>
      <w:lvlJc w:val="left"/>
      <w:pPr>
        <w:tabs>
          <w:tab w:val="num" w:pos="5040"/>
        </w:tabs>
        <w:ind w:left="5040" w:hanging="360"/>
      </w:pPr>
      <w:rPr>
        <w:rFonts w:ascii="Symbol" w:hAnsi="Symbol" w:hint="default"/>
      </w:rPr>
    </w:lvl>
    <w:lvl w:ilvl="7" w:tplc="6F163E58" w:tentative="1">
      <w:start w:val="1"/>
      <w:numFmt w:val="bullet"/>
      <w:lvlText w:val=""/>
      <w:lvlPicBulletId w:val="1"/>
      <w:lvlJc w:val="left"/>
      <w:pPr>
        <w:tabs>
          <w:tab w:val="num" w:pos="5760"/>
        </w:tabs>
        <w:ind w:left="5760" w:hanging="360"/>
      </w:pPr>
      <w:rPr>
        <w:rFonts w:ascii="Symbol" w:hAnsi="Symbol" w:hint="default"/>
      </w:rPr>
    </w:lvl>
    <w:lvl w:ilvl="8" w:tplc="21F040B4" w:tentative="1">
      <w:start w:val="1"/>
      <w:numFmt w:val="bullet"/>
      <w:lvlText w:val=""/>
      <w:lvlPicBulletId w:val="1"/>
      <w:lvlJc w:val="left"/>
      <w:pPr>
        <w:tabs>
          <w:tab w:val="num" w:pos="6480"/>
        </w:tabs>
        <w:ind w:left="6480" w:hanging="360"/>
      </w:pPr>
      <w:rPr>
        <w:rFonts w:ascii="Symbol" w:hAnsi="Symbol" w:hint="default"/>
      </w:rPr>
    </w:lvl>
  </w:abstractNum>
  <w:abstractNum w:abstractNumId="2" w15:restartNumberingAfterBreak="0">
    <w:nsid w:val="0E5D48D0"/>
    <w:multiLevelType w:val="hybridMultilevel"/>
    <w:tmpl w:val="15780D1E"/>
    <w:lvl w:ilvl="0" w:tplc="D700D78A">
      <w:start w:val="1"/>
      <w:numFmt w:val="bullet"/>
      <w:lvlText w:val="-"/>
      <w:lvlJc w:val="left"/>
      <w:pPr>
        <w:ind w:left="720" w:hanging="360"/>
      </w:pPr>
      <w:rPr>
        <w:rFonts w:ascii="Arial" w:eastAsia="Times New Roman" w:hAnsi="Arial" w:cs="Arial" w:hint="default"/>
      </w:rPr>
    </w:lvl>
    <w:lvl w:ilvl="1" w:tplc="040C0005">
      <w:start w:val="1"/>
      <w:numFmt w:val="bullet"/>
      <w:lvlText w:val=""/>
      <w:lvlJc w:val="left"/>
      <w:pPr>
        <w:ind w:left="1440" w:hanging="360"/>
      </w:pPr>
      <w:rPr>
        <w:rFonts w:ascii="Wingdings" w:hAnsi="Wingdings"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2184B92"/>
    <w:multiLevelType w:val="hybridMultilevel"/>
    <w:tmpl w:val="B5E0D296"/>
    <w:lvl w:ilvl="0" w:tplc="040C000B">
      <w:start w:val="1"/>
      <w:numFmt w:val="bullet"/>
      <w:lvlText w:val=""/>
      <w:lvlJc w:val="left"/>
      <w:pPr>
        <w:ind w:left="720" w:hanging="360"/>
      </w:pPr>
      <w:rPr>
        <w:rFonts w:ascii="Wingdings" w:hAnsi="Wingdings" w:hint="default"/>
      </w:rPr>
    </w:lvl>
    <w:lvl w:ilvl="1" w:tplc="24F63496">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2BE336A"/>
    <w:multiLevelType w:val="hybridMultilevel"/>
    <w:tmpl w:val="7BBC41B2"/>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44F5F99"/>
    <w:multiLevelType w:val="hybridMultilevel"/>
    <w:tmpl w:val="4C32A6E2"/>
    <w:lvl w:ilvl="0" w:tplc="59EE8FC0">
      <w:start w:val="1"/>
      <w:numFmt w:val="bullet"/>
      <w:lvlText w:val=""/>
      <w:lvlPicBulletId w:val="3"/>
      <w:lvlJc w:val="left"/>
      <w:pPr>
        <w:ind w:left="1429" w:hanging="360"/>
      </w:pPr>
      <w:rPr>
        <w:rFonts w:ascii="Symbol" w:hAnsi="Symbol" w:hint="default"/>
        <w:color w:val="auto"/>
      </w:rPr>
    </w:lvl>
    <w:lvl w:ilvl="1" w:tplc="040C0003" w:tentative="1">
      <w:start w:val="1"/>
      <w:numFmt w:val="bullet"/>
      <w:lvlText w:val="o"/>
      <w:lvlJc w:val="left"/>
      <w:pPr>
        <w:ind w:left="2149" w:hanging="360"/>
      </w:pPr>
      <w:rPr>
        <w:rFonts w:ascii="Courier New" w:hAnsi="Courier New" w:cs="Courier New" w:hint="default"/>
      </w:rPr>
    </w:lvl>
    <w:lvl w:ilvl="2" w:tplc="040C0005" w:tentative="1">
      <w:start w:val="1"/>
      <w:numFmt w:val="bullet"/>
      <w:lvlText w:val=""/>
      <w:lvlJc w:val="left"/>
      <w:pPr>
        <w:ind w:left="2869" w:hanging="360"/>
      </w:pPr>
      <w:rPr>
        <w:rFonts w:ascii="Wingdings" w:hAnsi="Wingdings" w:hint="default"/>
      </w:rPr>
    </w:lvl>
    <w:lvl w:ilvl="3" w:tplc="040C0001" w:tentative="1">
      <w:start w:val="1"/>
      <w:numFmt w:val="bullet"/>
      <w:lvlText w:val=""/>
      <w:lvlJc w:val="left"/>
      <w:pPr>
        <w:ind w:left="3589" w:hanging="360"/>
      </w:pPr>
      <w:rPr>
        <w:rFonts w:ascii="Symbol" w:hAnsi="Symbol" w:hint="default"/>
      </w:rPr>
    </w:lvl>
    <w:lvl w:ilvl="4" w:tplc="040C0003" w:tentative="1">
      <w:start w:val="1"/>
      <w:numFmt w:val="bullet"/>
      <w:lvlText w:val="o"/>
      <w:lvlJc w:val="left"/>
      <w:pPr>
        <w:ind w:left="4309" w:hanging="360"/>
      </w:pPr>
      <w:rPr>
        <w:rFonts w:ascii="Courier New" w:hAnsi="Courier New" w:cs="Courier New" w:hint="default"/>
      </w:rPr>
    </w:lvl>
    <w:lvl w:ilvl="5" w:tplc="040C0005" w:tentative="1">
      <w:start w:val="1"/>
      <w:numFmt w:val="bullet"/>
      <w:lvlText w:val=""/>
      <w:lvlJc w:val="left"/>
      <w:pPr>
        <w:ind w:left="5029" w:hanging="360"/>
      </w:pPr>
      <w:rPr>
        <w:rFonts w:ascii="Wingdings" w:hAnsi="Wingdings" w:hint="default"/>
      </w:rPr>
    </w:lvl>
    <w:lvl w:ilvl="6" w:tplc="040C0001" w:tentative="1">
      <w:start w:val="1"/>
      <w:numFmt w:val="bullet"/>
      <w:lvlText w:val=""/>
      <w:lvlJc w:val="left"/>
      <w:pPr>
        <w:ind w:left="5749" w:hanging="360"/>
      </w:pPr>
      <w:rPr>
        <w:rFonts w:ascii="Symbol" w:hAnsi="Symbol" w:hint="default"/>
      </w:rPr>
    </w:lvl>
    <w:lvl w:ilvl="7" w:tplc="040C0003" w:tentative="1">
      <w:start w:val="1"/>
      <w:numFmt w:val="bullet"/>
      <w:lvlText w:val="o"/>
      <w:lvlJc w:val="left"/>
      <w:pPr>
        <w:ind w:left="6469" w:hanging="360"/>
      </w:pPr>
      <w:rPr>
        <w:rFonts w:ascii="Courier New" w:hAnsi="Courier New" w:cs="Courier New" w:hint="default"/>
      </w:rPr>
    </w:lvl>
    <w:lvl w:ilvl="8" w:tplc="040C0005" w:tentative="1">
      <w:start w:val="1"/>
      <w:numFmt w:val="bullet"/>
      <w:lvlText w:val=""/>
      <w:lvlJc w:val="left"/>
      <w:pPr>
        <w:ind w:left="7189" w:hanging="360"/>
      </w:pPr>
      <w:rPr>
        <w:rFonts w:ascii="Wingdings" w:hAnsi="Wingdings" w:hint="default"/>
      </w:rPr>
    </w:lvl>
  </w:abstractNum>
  <w:abstractNum w:abstractNumId="6" w15:restartNumberingAfterBreak="0">
    <w:nsid w:val="1496009D"/>
    <w:multiLevelType w:val="hybridMultilevel"/>
    <w:tmpl w:val="635C26F0"/>
    <w:lvl w:ilvl="0" w:tplc="295ABE6C">
      <w:start w:val="1"/>
      <w:numFmt w:val="bullet"/>
      <w:lvlText w:val=""/>
      <w:lvlPicBulletId w:val="1"/>
      <w:lvlJc w:val="left"/>
      <w:pPr>
        <w:tabs>
          <w:tab w:val="num" w:pos="720"/>
        </w:tabs>
        <w:ind w:left="720" w:hanging="360"/>
      </w:pPr>
      <w:rPr>
        <w:rFonts w:ascii="Symbol" w:hAnsi="Symbol" w:hint="default"/>
      </w:rPr>
    </w:lvl>
    <w:lvl w:ilvl="1" w:tplc="E528C4AE">
      <w:start w:val="1"/>
      <w:numFmt w:val="bullet"/>
      <w:lvlText w:val=""/>
      <w:lvlPicBulletId w:val="1"/>
      <w:lvlJc w:val="left"/>
      <w:pPr>
        <w:tabs>
          <w:tab w:val="num" w:pos="1440"/>
        </w:tabs>
        <w:ind w:left="1440" w:hanging="360"/>
      </w:pPr>
      <w:rPr>
        <w:rFonts w:ascii="Symbol" w:hAnsi="Symbol" w:hint="default"/>
      </w:rPr>
    </w:lvl>
    <w:lvl w:ilvl="2" w:tplc="F7762898">
      <w:start w:val="638"/>
      <w:numFmt w:val="bullet"/>
      <w:lvlText w:val="o"/>
      <w:lvlJc w:val="left"/>
      <w:pPr>
        <w:tabs>
          <w:tab w:val="num" w:pos="2160"/>
        </w:tabs>
        <w:ind w:left="2160" w:hanging="360"/>
      </w:pPr>
      <w:rPr>
        <w:rFonts w:ascii="Courier New" w:hAnsi="Courier New" w:hint="default"/>
      </w:rPr>
    </w:lvl>
    <w:lvl w:ilvl="3" w:tplc="D9E6FFAC" w:tentative="1">
      <w:start w:val="1"/>
      <w:numFmt w:val="bullet"/>
      <w:lvlText w:val=""/>
      <w:lvlPicBulletId w:val="1"/>
      <w:lvlJc w:val="left"/>
      <w:pPr>
        <w:tabs>
          <w:tab w:val="num" w:pos="2880"/>
        </w:tabs>
        <w:ind w:left="2880" w:hanging="360"/>
      </w:pPr>
      <w:rPr>
        <w:rFonts w:ascii="Symbol" w:hAnsi="Symbol" w:hint="default"/>
      </w:rPr>
    </w:lvl>
    <w:lvl w:ilvl="4" w:tplc="F9BC640C" w:tentative="1">
      <w:start w:val="1"/>
      <w:numFmt w:val="bullet"/>
      <w:lvlText w:val=""/>
      <w:lvlPicBulletId w:val="1"/>
      <w:lvlJc w:val="left"/>
      <w:pPr>
        <w:tabs>
          <w:tab w:val="num" w:pos="3600"/>
        </w:tabs>
        <w:ind w:left="3600" w:hanging="360"/>
      </w:pPr>
      <w:rPr>
        <w:rFonts w:ascii="Symbol" w:hAnsi="Symbol" w:hint="default"/>
      </w:rPr>
    </w:lvl>
    <w:lvl w:ilvl="5" w:tplc="8B54B1A8" w:tentative="1">
      <w:start w:val="1"/>
      <w:numFmt w:val="bullet"/>
      <w:lvlText w:val=""/>
      <w:lvlPicBulletId w:val="1"/>
      <w:lvlJc w:val="left"/>
      <w:pPr>
        <w:tabs>
          <w:tab w:val="num" w:pos="4320"/>
        </w:tabs>
        <w:ind w:left="4320" w:hanging="360"/>
      </w:pPr>
      <w:rPr>
        <w:rFonts w:ascii="Symbol" w:hAnsi="Symbol" w:hint="default"/>
      </w:rPr>
    </w:lvl>
    <w:lvl w:ilvl="6" w:tplc="FD6256E2" w:tentative="1">
      <w:start w:val="1"/>
      <w:numFmt w:val="bullet"/>
      <w:lvlText w:val=""/>
      <w:lvlPicBulletId w:val="1"/>
      <w:lvlJc w:val="left"/>
      <w:pPr>
        <w:tabs>
          <w:tab w:val="num" w:pos="5040"/>
        </w:tabs>
        <w:ind w:left="5040" w:hanging="360"/>
      </w:pPr>
      <w:rPr>
        <w:rFonts w:ascii="Symbol" w:hAnsi="Symbol" w:hint="default"/>
      </w:rPr>
    </w:lvl>
    <w:lvl w:ilvl="7" w:tplc="AB02219E" w:tentative="1">
      <w:start w:val="1"/>
      <w:numFmt w:val="bullet"/>
      <w:lvlText w:val=""/>
      <w:lvlPicBulletId w:val="1"/>
      <w:lvlJc w:val="left"/>
      <w:pPr>
        <w:tabs>
          <w:tab w:val="num" w:pos="5760"/>
        </w:tabs>
        <w:ind w:left="5760" w:hanging="360"/>
      </w:pPr>
      <w:rPr>
        <w:rFonts w:ascii="Symbol" w:hAnsi="Symbol" w:hint="default"/>
      </w:rPr>
    </w:lvl>
    <w:lvl w:ilvl="8" w:tplc="FB4C3E0E" w:tentative="1">
      <w:start w:val="1"/>
      <w:numFmt w:val="bullet"/>
      <w:lvlText w:val=""/>
      <w:lvlPicBulletId w:val="1"/>
      <w:lvlJc w:val="left"/>
      <w:pPr>
        <w:tabs>
          <w:tab w:val="num" w:pos="6480"/>
        </w:tabs>
        <w:ind w:left="6480" w:hanging="360"/>
      </w:pPr>
      <w:rPr>
        <w:rFonts w:ascii="Symbol" w:hAnsi="Symbol" w:hint="default"/>
      </w:rPr>
    </w:lvl>
  </w:abstractNum>
  <w:abstractNum w:abstractNumId="7" w15:restartNumberingAfterBreak="0">
    <w:nsid w:val="19087A8E"/>
    <w:multiLevelType w:val="hybridMultilevel"/>
    <w:tmpl w:val="D284C54C"/>
    <w:lvl w:ilvl="0" w:tplc="59EE8FC0">
      <w:start w:val="1"/>
      <w:numFmt w:val="bullet"/>
      <w:lvlText w:val=""/>
      <w:lvlPicBulletId w:val="3"/>
      <w:lvlJc w:val="left"/>
      <w:pPr>
        <w:ind w:left="1416" w:hanging="360"/>
      </w:pPr>
      <w:rPr>
        <w:rFonts w:ascii="Symbol" w:hAnsi="Symbol" w:hint="default"/>
        <w:color w:val="auto"/>
      </w:rPr>
    </w:lvl>
    <w:lvl w:ilvl="1" w:tplc="040C0003">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8" w15:restartNumberingAfterBreak="0">
    <w:nsid w:val="198406ED"/>
    <w:multiLevelType w:val="hybridMultilevel"/>
    <w:tmpl w:val="8BB08522"/>
    <w:lvl w:ilvl="0" w:tplc="5F72ED0A">
      <w:start w:val="1"/>
      <w:numFmt w:val="bullet"/>
      <w:lvlText w:val=""/>
      <w:lvlJc w:val="left"/>
      <w:pPr>
        <w:ind w:left="720" w:hanging="360"/>
      </w:pPr>
      <w:rPr>
        <w:rFonts w:ascii="Wingdings" w:hAnsi="Wingdings" w:hint="default"/>
        <w:color w:val="548DD4" w:themeColor="text2" w:themeTint="99"/>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E52349"/>
    <w:multiLevelType w:val="hybridMultilevel"/>
    <w:tmpl w:val="C5A4C336"/>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0" w15:restartNumberingAfterBreak="0">
    <w:nsid w:val="1A1A1A3C"/>
    <w:multiLevelType w:val="hybridMultilevel"/>
    <w:tmpl w:val="1C92693E"/>
    <w:lvl w:ilvl="0" w:tplc="3034A30A">
      <w:start w:val="1"/>
      <w:numFmt w:val="bullet"/>
      <w:lvlText w:val="-"/>
      <w:lvlJc w:val="left"/>
      <w:pPr>
        <w:ind w:left="720" w:hanging="360"/>
      </w:pPr>
      <w:rPr>
        <w:rFonts w:ascii="Calibri" w:eastAsiaTheme="minorHAnsi" w:hAnsi="Calibri" w:cs="Calibri" w:hint="default"/>
      </w:rPr>
    </w:lvl>
    <w:lvl w:ilvl="1" w:tplc="A69C2A6C">
      <w:start w:val="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1EA421CD"/>
    <w:multiLevelType w:val="hybridMultilevel"/>
    <w:tmpl w:val="DA3E0A76"/>
    <w:lvl w:ilvl="0" w:tplc="D700D78A">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1F344677"/>
    <w:multiLevelType w:val="hybridMultilevel"/>
    <w:tmpl w:val="158AA4F6"/>
    <w:lvl w:ilvl="0" w:tplc="D700D78A">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0F931CB"/>
    <w:multiLevelType w:val="hybridMultilevel"/>
    <w:tmpl w:val="17160FFC"/>
    <w:lvl w:ilvl="0" w:tplc="9076723E">
      <w:start w:val="1"/>
      <w:numFmt w:val="decimal"/>
      <w:lvlText w:val="%1)"/>
      <w:lvlJc w:val="left"/>
      <w:pPr>
        <w:ind w:left="720" w:hanging="360"/>
      </w:pPr>
      <w:rPr>
        <w:rFonts w:hint="default"/>
        <w:color w:val="365F91" w:themeColor="accent1" w:themeShade="BF"/>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21EE4E44"/>
    <w:multiLevelType w:val="hybridMultilevel"/>
    <w:tmpl w:val="876498C8"/>
    <w:lvl w:ilvl="0" w:tplc="249AA1C6">
      <w:start w:val="1"/>
      <w:numFmt w:val="bullet"/>
      <w:lvlText w:val=""/>
      <w:lvlPicBulletId w:val="0"/>
      <w:lvlJc w:val="left"/>
      <w:pPr>
        <w:ind w:left="2484" w:hanging="360"/>
      </w:pPr>
      <w:rPr>
        <w:rFonts w:ascii="Symbol" w:eastAsiaTheme="minorHAnsi" w:hAnsi="Symbol" w:hint="default"/>
        <w:color w:val="auto"/>
      </w:rPr>
    </w:lvl>
    <w:lvl w:ilvl="1" w:tplc="040C0003">
      <w:start w:val="1"/>
      <w:numFmt w:val="bullet"/>
      <w:lvlText w:val="o"/>
      <w:lvlJc w:val="left"/>
      <w:pPr>
        <w:ind w:left="3204" w:hanging="360"/>
      </w:pPr>
      <w:rPr>
        <w:rFonts w:ascii="Courier New" w:hAnsi="Courier New" w:cs="Courier New" w:hint="default"/>
      </w:rPr>
    </w:lvl>
    <w:lvl w:ilvl="2" w:tplc="040C0005">
      <w:start w:val="1"/>
      <w:numFmt w:val="bullet"/>
      <w:lvlText w:val=""/>
      <w:lvlJc w:val="left"/>
      <w:pPr>
        <w:ind w:left="3924" w:hanging="360"/>
      </w:pPr>
      <w:rPr>
        <w:rFonts w:ascii="Wingdings" w:hAnsi="Wingdings" w:hint="default"/>
      </w:rPr>
    </w:lvl>
    <w:lvl w:ilvl="3" w:tplc="040C0001" w:tentative="1">
      <w:start w:val="1"/>
      <w:numFmt w:val="bullet"/>
      <w:lvlText w:val=""/>
      <w:lvlJc w:val="left"/>
      <w:pPr>
        <w:ind w:left="4644" w:hanging="360"/>
      </w:pPr>
      <w:rPr>
        <w:rFonts w:ascii="Symbol" w:hAnsi="Symbol" w:hint="default"/>
      </w:rPr>
    </w:lvl>
    <w:lvl w:ilvl="4" w:tplc="040C0003" w:tentative="1">
      <w:start w:val="1"/>
      <w:numFmt w:val="bullet"/>
      <w:lvlText w:val="o"/>
      <w:lvlJc w:val="left"/>
      <w:pPr>
        <w:ind w:left="5364" w:hanging="360"/>
      </w:pPr>
      <w:rPr>
        <w:rFonts w:ascii="Courier New" w:hAnsi="Courier New" w:cs="Courier New" w:hint="default"/>
      </w:rPr>
    </w:lvl>
    <w:lvl w:ilvl="5" w:tplc="040C0005" w:tentative="1">
      <w:start w:val="1"/>
      <w:numFmt w:val="bullet"/>
      <w:lvlText w:val=""/>
      <w:lvlJc w:val="left"/>
      <w:pPr>
        <w:ind w:left="6084" w:hanging="360"/>
      </w:pPr>
      <w:rPr>
        <w:rFonts w:ascii="Wingdings" w:hAnsi="Wingdings" w:hint="default"/>
      </w:rPr>
    </w:lvl>
    <w:lvl w:ilvl="6" w:tplc="040C0001" w:tentative="1">
      <w:start w:val="1"/>
      <w:numFmt w:val="bullet"/>
      <w:lvlText w:val=""/>
      <w:lvlJc w:val="left"/>
      <w:pPr>
        <w:ind w:left="6804" w:hanging="360"/>
      </w:pPr>
      <w:rPr>
        <w:rFonts w:ascii="Symbol" w:hAnsi="Symbol" w:hint="default"/>
      </w:rPr>
    </w:lvl>
    <w:lvl w:ilvl="7" w:tplc="040C0003" w:tentative="1">
      <w:start w:val="1"/>
      <w:numFmt w:val="bullet"/>
      <w:lvlText w:val="o"/>
      <w:lvlJc w:val="left"/>
      <w:pPr>
        <w:ind w:left="7524" w:hanging="360"/>
      </w:pPr>
      <w:rPr>
        <w:rFonts w:ascii="Courier New" w:hAnsi="Courier New" w:cs="Courier New" w:hint="default"/>
      </w:rPr>
    </w:lvl>
    <w:lvl w:ilvl="8" w:tplc="040C0005" w:tentative="1">
      <w:start w:val="1"/>
      <w:numFmt w:val="bullet"/>
      <w:lvlText w:val=""/>
      <w:lvlJc w:val="left"/>
      <w:pPr>
        <w:ind w:left="8244" w:hanging="360"/>
      </w:pPr>
      <w:rPr>
        <w:rFonts w:ascii="Wingdings" w:hAnsi="Wingdings" w:hint="default"/>
      </w:rPr>
    </w:lvl>
  </w:abstractNum>
  <w:abstractNum w:abstractNumId="15" w15:restartNumberingAfterBreak="0">
    <w:nsid w:val="22B64B1B"/>
    <w:multiLevelType w:val="hybridMultilevel"/>
    <w:tmpl w:val="387A180A"/>
    <w:lvl w:ilvl="0" w:tplc="D700D78A">
      <w:start w:val="1"/>
      <w:numFmt w:val="bullet"/>
      <w:lvlText w:val="-"/>
      <w:lvlJc w:val="left"/>
      <w:pPr>
        <w:ind w:left="720" w:hanging="360"/>
      </w:pPr>
      <w:rPr>
        <w:rFonts w:ascii="Arial" w:eastAsia="Times New Roman"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24673AB2"/>
    <w:multiLevelType w:val="hybridMultilevel"/>
    <w:tmpl w:val="E4181DA2"/>
    <w:lvl w:ilvl="0" w:tplc="295ABE6C">
      <w:start w:val="1"/>
      <w:numFmt w:val="bullet"/>
      <w:lvlText w:val=""/>
      <w:lvlPicBulletId w:val="1"/>
      <w:lvlJc w:val="left"/>
      <w:pPr>
        <w:tabs>
          <w:tab w:val="num" w:pos="720"/>
        </w:tabs>
        <w:ind w:left="720" w:hanging="360"/>
      </w:pPr>
      <w:rPr>
        <w:rFonts w:ascii="Symbol" w:hAnsi="Symbol" w:hint="default"/>
      </w:rPr>
    </w:lvl>
    <w:lvl w:ilvl="1" w:tplc="040C0009">
      <w:start w:val="1"/>
      <w:numFmt w:val="bullet"/>
      <w:lvlText w:val=""/>
      <w:lvlJc w:val="left"/>
      <w:pPr>
        <w:tabs>
          <w:tab w:val="num" w:pos="1440"/>
        </w:tabs>
        <w:ind w:left="1440" w:hanging="360"/>
      </w:pPr>
      <w:rPr>
        <w:rFonts w:ascii="Wingdings" w:hAnsi="Wingdings" w:hint="default"/>
      </w:rPr>
    </w:lvl>
    <w:lvl w:ilvl="2" w:tplc="F7762898">
      <w:start w:val="638"/>
      <w:numFmt w:val="bullet"/>
      <w:lvlText w:val="o"/>
      <w:lvlJc w:val="left"/>
      <w:pPr>
        <w:tabs>
          <w:tab w:val="num" w:pos="2160"/>
        </w:tabs>
        <w:ind w:left="2160" w:hanging="360"/>
      </w:pPr>
      <w:rPr>
        <w:rFonts w:ascii="Courier New" w:hAnsi="Courier New" w:hint="default"/>
      </w:rPr>
    </w:lvl>
    <w:lvl w:ilvl="3" w:tplc="D9E6FFAC" w:tentative="1">
      <w:start w:val="1"/>
      <w:numFmt w:val="bullet"/>
      <w:lvlText w:val=""/>
      <w:lvlPicBulletId w:val="1"/>
      <w:lvlJc w:val="left"/>
      <w:pPr>
        <w:tabs>
          <w:tab w:val="num" w:pos="2880"/>
        </w:tabs>
        <w:ind w:left="2880" w:hanging="360"/>
      </w:pPr>
      <w:rPr>
        <w:rFonts w:ascii="Symbol" w:hAnsi="Symbol" w:hint="default"/>
      </w:rPr>
    </w:lvl>
    <w:lvl w:ilvl="4" w:tplc="F9BC640C" w:tentative="1">
      <w:start w:val="1"/>
      <w:numFmt w:val="bullet"/>
      <w:lvlText w:val=""/>
      <w:lvlPicBulletId w:val="1"/>
      <w:lvlJc w:val="left"/>
      <w:pPr>
        <w:tabs>
          <w:tab w:val="num" w:pos="3600"/>
        </w:tabs>
        <w:ind w:left="3600" w:hanging="360"/>
      </w:pPr>
      <w:rPr>
        <w:rFonts w:ascii="Symbol" w:hAnsi="Symbol" w:hint="default"/>
      </w:rPr>
    </w:lvl>
    <w:lvl w:ilvl="5" w:tplc="8B54B1A8" w:tentative="1">
      <w:start w:val="1"/>
      <w:numFmt w:val="bullet"/>
      <w:lvlText w:val=""/>
      <w:lvlPicBulletId w:val="1"/>
      <w:lvlJc w:val="left"/>
      <w:pPr>
        <w:tabs>
          <w:tab w:val="num" w:pos="4320"/>
        </w:tabs>
        <w:ind w:left="4320" w:hanging="360"/>
      </w:pPr>
      <w:rPr>
        <w:rFonts w:ascii="Symbol" w:hAnsi="Symbol" w:hint="default"/>
      </w:rPr>
    </w:lvl>
    <w:lvl w:ilvl="6" w:tplc="FD6256E2" w:tentative="1">
      <w:start w:val="1"/>
      <w:numFmt w:val="bullet"/>
      <w:lvlText w:val=""/>
      <w:lvlPicBulletId w:val="1"/>
      <w:lvlJc w:val="left"/>
      <w:pPr>
        <w:tabs>
          <w:tab w:val="num" w:pos="5040"/>
        </w:tabs>
        <w:ind w:left="5040" w:hanging="360"/>
      </w:pPr>
      <w:rPr>
        <w:rFonts w:ascii="Symbol" w:hAnsi="Symbol" w:hint="default"/>
      </w:rPr>
    </w:lvl>
    <w:lvl w:ilvl="7" w:tplc="AB02219E" w:tentative="1">
      <w:start w:val="1"/>
      <w:numFmt w:val="bullet"/>
      <w:lvlText w:val=""/>
      <w:lvlPicBulletId w:val="1"/>
      <w:lvlJc w:val="left"/>
      <w:pPr>
        <w:tabs>
          <w:tab w:val="num" w:pos="5760"/>
        </w:tabs>
        <w:ind w:left="5760" w:hanging="360"/>
      </w:pPr>
      <w:rPr>
        <w:rFonts w:ascii="Symbol" w:hAnsi="Symbol" w:hint="default"/>
      </w:rPr>
    </w:lvl>
    <w:lvl w:ilvl="8" w:tplc="FB4C3E0E" w:tentative="1">
      <w:start w:val="1"/>
      <w:numFmt w:val="bullet"/>
      <w:lvlText w:val=""/>
      <w:lvlPicBulletId w:val="1"/>
      <w:lvlJc w:val="left"/>
      <w:pPr>
        <w:tabs>
          <w:tab w:val="num" w:pos="6480"/>
        </w:tabs>
        <w:ind w:left="6480" w:hanging="360"/>
      </w:pPr>
      <w:rPr>
        <w:rFonts w:ascii="Symbol" w:hAnsi="Symbol" w:hint="default"/>
      </w:rPr>
    </w:lvl>
  </w:abstractNum>
  <w:abstractNum w:abstractNumId="17" w15:restartNumberingAfterBreak="0">
    <w:nsid w:val="25695CAF"/>
    <w:multiLevelType w:val="hybridMultilevel"/>
    <w:tmpl w:val="03229324"/>
    <w:lvl w:ilvl="0" w:tplc="59EE8FC0">
      <w:start w:val="1"/>
      <w:numFmt w:val="bullet"/>
      <w:lvlText w:val=""/>
      <w:lvlPicBulletId w:val="3"/>
      <w:lvlJc w:val="left"/>
      <w:pPr>
        <w:ind w:left="1416" w:hanging="360"/>
      </w:pPr>
      <w:rPr>
        <w:rFonts w:ascii="Symbol" w:hAnsi="Symbol" w:hint="default"/>
        <w:color w:val="auto"/>
      </w:rPr>
    </w:lvl>
    <w:lvl w:ilvl="1" w:tplc="040C0003">
      <w:start w:val="1"/>
      <w:numFmt w:val="bullet"/>
      <w:lvlText w:val="o"/>
      <w:lvlJc w:val="left"/>
      <w:pPr>
        <w:ind w:left="2136" w:hanging="360"/>
      </w:pPr>
      <w:rPr>
        <w:rFonts w:ascii="Courier New" w:hAnsi="Courier New" w:cs="Courier New" w:hint="default"/>
      </w:rPr>
    </w:lvl>
    <w:lvl w:ilvl="2" w:tplc="040C0005" w:tentative="1">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18" w15:restartNumberingAfterBreak="0">
    <w:nsid w:val="28352F6D"/>
    <w:multiLevelType w:val="hybridMultilevel"/>
    <w:tmpl w:val="26C6E652"/>
    <w:lvl w:ilvl="0" w:tplc="68F4DB0E">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298929EC"/>
    <w:multiLevelType w:val="hybridMultilevel"/>
    <w:tmpl w:val="95323340"/>
    <w:lvl w:ilvl="0" w:tplc="2AF69540">
      <w:start w:val="1"/>
      <w:numFmt w:val="bullet"/>
      <w:lvlText w:val="•"/>
      <w:lvlJc w:val="left"/>
      <w:pPr>
        <w:tabs>
          <w:tab w:val="num" w:pos="720"/>
        </w:tabs>
        <w:ind w:left="720" w:hanging="360"/>
      </w:pPr>
      <w:rPr>
        <w:rFonts w:ascii="Arial" w:hAnsi="Arial" w:hint="default"/>
      </w:rPr>
    </w:lvl>
    <w:lvl w:ilvl="1" w:tplc="5FFCD550" w:tentative="1">
      <w:start w:val="1"/>
      <w:numFmt w:val="bullet"/>
      <w:lvlText w:val="•"/>
      <w:lvlJc w:val="left"/>
      <w:pPr>
        <w:tabs>
          <w:tab w:val="num" w:pos="1440"/>
        </w:tabs>
        <w:ind w:left="1440" w:hanging="360"/>
      </w:pPr>
      <w:rPr>
        <w:rFonts w:ascii="Arial" w:hAnsi="Arial" w:hint="default"/>
      </w:rPr>
    </w:lvl>
    <w:lvl w:ilvl="2" w:tplc="040C0001">
      <w:start w:val="1"/>
      <w:numFmt w:val="bullet"/>
      <w:lvlText w:val=""/>
      <w:lvlJc w:val="left"/>
      <w:pPr>
        <w:tabs>
          <w:tab w:val="num" w:pos="2160"/>
        </w:tabs>
        <w:ind w:left="2160" w:hanging="360"/>
      </w:pPr>
      <w:rPr>
        <w:rFonts w:ascii="Symbol" w:hAnsi="Symbol" w:hint="default"/>
      </w:rPr>
    </w:lvl>
    <w:lvl w:ilvl="3" w:tplc="61824148" w:tentative="1">
      <w:start w:val="1"/>
      <w:numFmt w:val="bullet"/>
      <w:lvlText w:val="•"/>
      <w:lvlJc w:val="left"/>
      <w:pPr>
        <w:tabs>
          <w:tab w:val="num" w:pos="2880"/>
        </w:tabs>
        <w:ind w:left="2880" w:hanging="360"/>
      </w:pPr>
      <w:rPr>
        <w:rFonts w:ascii="Arial" w:hAnsi="Arial" w:hint="default"/>
      </w:rPr>
    </w:lvl>
    <w:lvl w:ilvl="4" w:tplc="CC649FB0" w:tentative="1">
      <w:start w:val="1"/>
      <w:numFmt w:val="bullet"/>
      <w:lvlText w:val="•"/>
      <w:lvlJc w:val="left"/>
      <w:pPr>
        <w:tabs>
          <w:tab w:val="num" w:pos="3600"/>
        </w:tabs>
        <w:ind w:left="3600" w:hanging="360"/>
      </w:pPr>
      <w:rPr>
        <w:rFonts w:ascii="Arial" w:hAnsi="Arial" w:hint="default"/>
      </w:rPr>
    </w:lvl>
    <w:lvl w:ilvl="5" w:tplc="ADD0AE00" w:tentative="1">
      <w:start w:val="1"/>
      <w:numFmt w:val="bullet"/>
      <w:lvlText w:val="•"/>
      <w:lvlJc w:val="left"/>
      <w:pPr>
        <w:tabs>
          <w:tab w:val="num" w:pos="4320"/>
        </w:tabs>
        <w:ind w:left="4320" w:hanging="360"/>
      </w:pPr>
      <w:rPr>
        <w:rFonts w:ascii="Arial" w:hAnsi="Arial" w:hint="default"/>
      </w:rPr>
    </w:lvl>
    <w:lvl w:ilvl="6" w:tplc="CB7601DA" w:tentative="1">
      <w:start w:val="1"/>
      <w:numFmt w:val="bullet"/>
      <w:lvlText w:val="•"/>
      <w:lvlJc w:val="left"/>
      <w:pPr>
        <w:tabs>
          <w:tab w:val="num" w:pos="5040"/>
        </w:tabs>
        <w:ind w:left="5040" w:hanging="360"/>
      </w:pPr>
      <w:rPr>
        <w:rFonts w:ascii="Arial" w:hAnsi="Arial" w:hint="default"/>
      </w:rPr>
    </w:lvl>
    <w:lvl w:ilvl="7" w:tplc="77FCA062" w:tentative="1">
      <w:start w:val="1"/>
      <w:numFmt w:val="bullet"/>
      <w:lvlText w:val="•"/>
      <w:lvlJc w:val="left"/>
      <w:pPr>
        <w:tabs>
          <w:tab w:val="num" w:pos="5760"/>
        </w:tabs>
        <w:ind w:left="5760" w:hanging="360"/>
      </w:pPr>
      <w:rPr>
        <w:rFonts w:ascii="Arial" w:hAnsi="Arial" w:hint="default"/>
      </w:rPr>
    </w:lvl>
    <w:lvl w:ilvl="8" w:tplc="4DCE428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32B42E4"/>
    <w:multiLevelType w:val="hybridMultilevel"/>
    <w:tmpl w:val="B8562B8C"/>
    <w:lvl w:ilvl="0" w:tplc="040C0001">
      <w:start w:val="1"/>
      <w:numFmt w:val="bullet"/>
      <w:lvlText w:val=""/>
      <w:lvlJc w:val="left"/>
      <w:pPr>
        <w:ind w:left="1068" w:hanging="360"/>
      </w:pPr>
      <w:rPr>
        <w:rFonts w:ascii="Symbol" w:hAnsi="Symbol"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21" w15:restartNumberingAfterBreak="0">
    <w:nsid w:val="34E6108A"/>
    <w:multiLevelType w:val="hybridMultilevel"/>
    <w:tmpl w:val="4A52AA14"/>
    <w:lvl w:ilvl="0" w:tplc="9AC28156">
      <w:start w:val="1"/>
      <w:numFmt w:val="bullet"/>
      <w:lvlText w:val=""/>
      <w:lvlJc w:val="left"/>
      <w:pPr>
        <w:tabs>
          <w:tab w:val="num" w:pos="720"/>
        </w:tabs>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370E4897"/>
    <w:multiLevelType w:val="hybridMultilevel"/>
    <w:tmpl w:val="11D8F082"/>
    <w:lvl w:ilvl="0" w:tplc="040C0005">
      <w:start w:val="1"/>
      <w:numFmt w:val="bullet"/>
      <w:lvlText w:val=""/>
      <w:lvlJc w:val="left"/>
      <w:pPr>
        <w:ind w:left="2160" w:hanging="360"/>
      </w:pPr>
      <w:rPr>
        <w:rFonts w:ascii="Wingdings" w:hAnsi="Wingdings" w:hint="default"/>
      </w:rPr>
    </w:lvl>
    <w:lvl w:ilvl="1" w:tplc="040C0003" w:tentative="1">
      <w:start w:val="1"/>
      <w:numFmt w:val="bullet"/>
      <w:lvlText w:val="o"/>
      <w:lvlJc w:val="left"/>
      <w:pPr>
        <w:ind w:left="2880" w:hanging="360"/>
      </w:pPr>
      <w:rPr>
        <w:rFonts w:ascii="Courier New" w:hAnsi="Courier New" w:cs="Courier New" w:hint="default"/>
      </w:rPr>
    </w:lvl>
    <w:lvl w:ilvl="2" w:tplc="040C0005" w:tentative="1">
      <w:start w:val="1"/>
      <w:numFmt w:val="bullet"/>
      <w:lvlText w:val=""/>
      <w:lvlJc w:val="left"/>
      <w:pPr>
        <w:ind w:left="3600" w:hanging="360"/>
      </w:pPr>
      <w:rPr>
        <w:rFonts w:ascii="Wingdings" w:hAnsi="Wingdings" w:hint="default"/>
      </w:rPr>
    </w:lvl>
    <w:lvl w:ilvl="3" w:tplc="040C0001" w:tentative="1">
      <w:start w:val="1"/>
      <w:numFmt w:val="bullet"/>
      <w:lvlText w:val=""/>
      <w:lvlJc w:val="left"/>
      <w:pPr>
        <w:ind w:left="4320" w:hanging="360"/>
      </w:pPr>
      <w:rPr>
        <w:rFonts w:ascii="Symbol" w:hAnsi="Symbol" w:hint="default"/>
      </w:rPr>
    </w:lvl>
    <w:lvl w:ilvl="4" w:tplc="040C0003" w:tentative="1">
      <w:start w:val="1"/>
      <w:numFmt w:val="bullet"/>
      <w:lvlText w:val="o"/>
      <w:lvlJc w:val="left"/>
      <w:pPr>
        <w:ind w:left="5040" w:hanging="360"/>
      </w:pPr>
      <w:rPr>
        <w:rFonts w:ascii="Courier New" w:hAnsi="Courier New" w:cs="Courier New" w:hint="default"/>
      </w:rPr>
    </w:lvl>
    <w:lvl w:ilvl="5" w:tplc="040C0005" w:tentative="1">
      <w:start w:val="1"/>
      <w:numFmt w:val="bullet"/>
      <w:lvlText w:val=""/>
      <w:lvlJc w:val="left"/>
      <w:pPr>
        <w:ind w:left="5760" w:hanging="360"/>
      </w:pPr>
      <w:rPr>
        <w:rFonts w:ascii="Wingdings" w:hAnsi="Wingdings" w:hint="default"/>
      </w:rPr>
    </w:lvl>
    <w:lvl w:ilvl="6" w:tplc="040C0001" w:tentative="1">
      <w:start w:val="1"/>
      <w:numFmt w:val="bullet"/>
      <w:lvlText w:val=""/>
      <w:lvlJc w:val="left"/>
      <w:pPr>
        <w:ind w:left="6480" w:hanging="360"/>
      </w:pPr>
      <w:rPr>
        <w:rFonts w:ascii="Symbol" w:hAnsi="Symbol" w:hint="default"/>
      </w:rPr>
    </w:lvl>
    <w:lvl w:ilvl="7" w:tplc="040C0003" w:tentative="1">
      <w:start w:val="1"/>
      <w:numFmt w:val="bullet"/>
      <w:lvlText w:val="o"/>
      <w:lvlJc w:val="left"/>
      <w:pPr>
        <w:ind w:left="7200" w:hanging="360"/>
      </w:pPr>
      <w:rPr>
        <w:rFonts w:ascii="Courier New" w:hAnsi="Courier New" w:cs="Courier New" w:hint="default"/>
      </w:rPr>
    </w:lvl>
    <w:lvl w:ilvl="8" w:tplc="040C0005" w:tentative="1">
      <w:start w:val="1"/>
      <w:numFmt w:val="bullet"/>
      <w:lvlText w:val=""/>
      <w:lvlJc w:val="left"/>
      <w:pPr>
        <w:ind w:left="7920" w:hanging="360"/>
      </w:pPr>
      <w:rPr>
        <w:rFonts w:ascii="Wingdings" w:hAnsi="Wingdings" w:hint="default"/>
      </w:rPr>
    </w:lvl>
  </w:abstractNum>
  <w:abstractNum w:abstractNumId="23" w15:restartNumberingAfterBreak="0">
    <w:nsid w:val="45982588"/>
    <w:multiLevelType w:val="hybridMultilevel"/>
    <w:tmpl w:val="A80EA928"/>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46770A15"/>
    <w:multiLevelType w:val="hybridMultilevel"/>
    <w:tmpl w:val="0C52F35C"/>
    <w:lvl w:ilvl="0" w:tplc="165E80B8">
      <w:start w:val="1"/>
      <w:numFmt w:val="bullet"/>
      <w:lvlText w:val=""/>
      <w:lvlJc w:val="left"/>
      <w:pPr>
        <w:tabs>
          <w:tab w:val="num" w:pos="720"/>
        </w:tabs>
        <w:ind w:left="720" w:hanging="360"/>
      </w:pPr>
      <w:rPr>
        <w:rFonts w:ascii="Wingdings" w:hAnsi="Wingdings" w:hint="default"/>
      </w:rPr>
    </w:lvl>
    <w:lvl w:ilvl="1" w:tplc="86F630F6">
      <w:start w:val="1"/>
      <w:numFmt w:val="bullet"/>
      <w:lvlText w:val=""/>
      <w:lvlJc w:val="left"/>
      <w:pPr>
        <w:tabs>
          <w:tab w:val="num" w:pos="1440"/>
        </w:tabs>
        <w:ind w:left="1440" w:hanging="360"/>
      </w:pPr>
      <w:rPr>
        <w:rFonts w:ascii="Wingdings" w:hAnsi="Wingdings" w:hint="default"/>
      </w:rPr>
    </w:lvl>
    <w:lvl w:ilvl="2" w:tplc="DBFC00E6">
      <w:start w:val="1"/>
      <w:numFmt w:val="bullet"/>
      <w:lvlText w:val=""/>
      <w:lvlJc w:val="left"/>
      <w:pPr>
        <w:tabs>
          <w:tab w:val="num" w:pos="2160"/>
        </w:tabs>
        <w:ind w:left="2160" w:hanging="360"/>
      </w:pPr>
      <w:rPr>
        <w:rFonts w:ascii="Wingdings" w:hAnsi="Wingdings" w:hint="default"/>
      </w:rPr>
    </w:lvl>
    <w:lvl w:ilvl="3" w:tplc="040C0009">
      <w:start w:val="1"/>
      <w:numFmt w:val="bullet"/>
      <w:lvlText w:val=""/>
      <w:lvlJc w:val="left"/>
      <w:pPr>
        <w:tabs>
          <w:tab w:val="num" w:pos="2880"/>
        </w:tabs>
        <w:ind w:left="2880" w:hanging="360"/>
      </w:pPr>
      <w:rPr>
        <w:rFonts w:ascii="Wingdings" w:hAnsi="Wingdings" w:hint="default"/>
      </w:rPr>
    </w:lvl>
    <w:lvl w:ilvl="4" w:tplc="0608CEBE" w:tentative="1">
      <w:start w:val="1"/>
      <w:numFmt w:val="bullet"/>
      <w:lvlText w:val=""/>
      <w:lvlJc w:val="left"/>
      <w:pPr>
        <w:tabs>
          <w:tab w:val="num" w:pos="3600"/>
        </w:tabs>
        <w:ind w:left="3600" w:hanging="360"/>
      </w:pPr>
      <w:rPr>
        <w:rFonts w:ascii="Wingdings" w:hAnsi="Wingdings" w:hint="default"/>
      </w:rPr>
    </w:lvl>
    <w:lvl w:ilvl="5" w:tplc="CE3087D8" w:tentative="1">
      <w:start w:val="1"/>
      <w:numFmt w:val="bullet"/>
      <w:lvlText w:val=""/>
      <w:lvlJc w:val="left"/>
      <w:pPr>
        <w:tabs>
          <w:tab w:val="num" w:pos="4320"/>
        </w:tabs>
        <w:ind w:left="4320" w:hanging="360"/>
      </w:pPr>
      <w:rPr>
        <w:rFonts w:ascii="Wingdings" w:hAnsi="Wingdings" w:hint="default"/>
      </w:rPr>
    </w:lvl>
    <w:lvl w:ilvl="6" w:tplc="0AD04778" w:tentative="1">
      <w:start w:val="1"/>
      <w:numFmt w:val="bullet"/>
      <w:lvlText w:val=""/>
      <w:lvlJc w:val="left"/>
      <w:pPr>
        <w:tabs>
          <w:tab w:val="num" w:pos="5040"/>
        </w:tabs>
        <w:ind w:left="5040" w:hanging="360"/>
      </w:pPr>
      <w:rPr>
        <w:rFonts w:ascii="Wingdings" w:hAnsi="Wingdings" w:hint="default"/>
      </w:rPr>
    </w:lvl>
    <w:lvl w:ilvl="7" w:tplc="5110632C" w:tentative="1">
      <w:start w:val="1"/>
      <w:numFmt w:val="bullet"/>
      <w:lvlText w:val=""/>
      <w:lvlJc w:val="left"/>
      <w:pPr>
        <w:tabs>
          <w:tab w:val="num" w:pos="5760"/>
        </w:tabs>
        <w:ind w:left="5760" w:hanging="360"/>
      </w:pPr>
      <w:rPr>
        <w:rFonts w:ascii="Wingdings" w:hAnsi="Wingdings" w:hint="default"/>
      </w:rPr>
    </w:lvl>
    <w:lvl w:ilvl="8" w:tplc="1654EFEC"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7030810"/>
    <w:multiLevelType w:val="hybridMultilevel"/>
    <w:tmpl w:val="E012C604"/>
    <w:lvl w:ilvl="0" w:tplc="59EE8FC0">
      <w:start w:val="1"/>
      <w:numFmt w:val="bullet"/>
      <w:lvlText w:val=""/>
      <w:lvlPicBulletId w:val="3"/>
      <w:lvlJc w:val="left"/>
      <w:pPr>
        <w:ind w:left="360" w:hanging="360"/>
      </w:pPr>
      <w:rPr>
        <w:rFonts w:ascii="Symbol" w:hAnsi="Symbol" w:hint="default"/>
        <w:color w:val="auto"/>
      </w:rPr>
    </w:lvl>
    <w:lvl w:ilvl="1" w:tplc="040C0003">
      <w:start w:val="1"/>
      <w:numFmt w:val="bullet"/>
      <w:lvlText w:val="o"/>
      <w:lvlJc w:val="left"/>
      <w:pPr>
        <w:ind w:left="1080" w:hanging="360"/>
      </w:pPr>
      <w:rPr>
        <w:rFonts w:ascii="Courier New" w:hAnsi="Courier New" w:cs="Courier New" w:hint="default"/>
      </w:rPr>
    </w:lvl>
    <w:lvl w:ilvl="2" w:tplc="59EE8FC0">
      <w:start w:val="1"/>
      <w:numFmt w:val="bullet"/>
      <w:lvlText w:val=""/>
      <w:lvlPicBulletId w:val="3"/>
      <w:lvlJc w:val="left"/>
      <w:pPr>
        <w:ind w:left="1800" w:hanging="360"/>
      </w:pPr>
      <w:rPr>
        <w:rFonts w:ascii="Symbol" w:hAnsi="Symbol" w:hint="default"/>
        <w:color w:val="auto"/>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6" w15:restartNumberingAfterBreak="0">
    <w:nsid w:val="4A5B4636"/>
    <w:multiLevelType w:val="hybridMultilevel"/>
    <w:tmpl w:val="C286237A"/>
    <w:lvl w:ilvl="0" w:tplc="040C000B">
      <w:start w:val="1"/>
      <w:numFmt w:val="bullet"/>
      <w:lvlText w:val=""/>
      <w:lvlJc w:val="left"/>
      <w:pPr>
        <w:ind w:left="360" w:hanging="360"/>
      </w:pPr>
      <w:rPr>
        <w:rFonts w:ascii="Wingdings" w:hAnsi="Wingdings" w:hint="default"/>
      </w:rPr>
    </w:lvl>
    <w:lvl w:ilvl="1" w:tplc="040C000B">
      <w:start w:val="1"/>
      <w:numFmt w:val="bullet"/>
      <w:lvlText w:val=""/>
      <w:lvlJc w:val="left"/>
      <w:pPr>
        <w:ind w:left="1080" w:hanging="360"/>
      </w:pPr>
      <w:rPr>
        <w:rFonts w:ascii="Wingdings" w:hAnsi="Wingdings"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7" w15:restartNumberingAfterBreak="0">
    <w:nsid w:val="4FEA7DAF"/>
    <w:multiLevelType w:val="hybridMultilevel"/>
    <w:tmpl w:val="E320D688"/>
    <w:lvl w:ilvl="0" w:tplc="59EE8FC0">
      <w:start w:val="1"/>
      <w:numFmt w:val="bullet"/>
      <w:lvlText w:val=""/>
      <w:lvlPicBulletId w:val="3"/>
      <w:lvlJc w:val="left"/>
      <w:pPr>
        <w:ind w:left="1416" w:hanging="360"/>
      </w:pPr>
      <w:rPr>
        <w:rFonts w:ascii="Symbol" w:hAnsi="Symbol" w:hint="default"/>
        <w:color w:val="auto"/>
      </w:rPr>
    </w:lvl>
    <w:lvl w:ilvl="1" w:tplc="040C0003">
      <w:start w:val="1"/>
      <w:numFmt w:val="bullet"/>
      <w:lvlText w:val="o"/>
      <w:lvlJc w:val="left"/>
      <w:pPr>
        <w:ind w:left="2136" w:hanging="360"/>
      </w:pPr>
      <w:rPr>
        <w:rFonts w:ascii="Courier New" w:hAnsi="Courier New" w:cs="Courier New" w:hint="default"/>
      </w:rPr>
    </w:lvl>
    <w:lvl w:ilvl="2" w:tplc="040C0005">
      <w:start w:val="1"/>
      <w:numFmt w:val="bullet"/>
      <w:lvlText w:val=""/>
      <w:lvlJc w:val="left"/>
      <w:pPr>
        <w:ind w:left="2856" w:hanging="360"/>
      </w:pPr>
      <w:rPr>
        <w:rFonts w:ascii="Wingdings" w:hAnsi="Wingdings" w:hint="default"/>
      </w:rPr>
    </w:lvl>
    <w:lvl w:ilvl="3" w:tplc="040C0001" w:tentative="1">
      <w:start w:val="1"/>
      <w:numFmt w:val="bullet"/>
      <w:lvlText w:val=""/>
      <w:lvlJc w:val="left"/>
      <w:pPr>
        <w:ind w:left="3576" w:hanging="360"/>
      </w:pPr>
      <w:rPr>
        <w:rFonts w:ascii="Symbol" w:hAnsi="Symbol" w:hint="default"/>
      </w:rPr>
    </w:lvl>
    <w:lvl w:ilvl="4" w:tplc="040C0003" w:tentative="1">
      <w:start w:val="1"/>
      <w:numFmt w:val="bullet"/>
      <w:lvlText w:val="o"/>
      <w:lvlJc w:val="left"/>
      <w:pPr>
        <w:ind w:left="4296" w:hanging="360"/>
      </w:pPr>
      <w:rPr>
        <w:rFonts w:ascii="Courier New" w:hAnsi="Courier New" w:cs="Courier New" w:hint="default"/>
      </w:rPr>
    </w:lvl>
    <w:lvl w:ilvl="5" w:tplc="040C0005" w:tentative="1">
      <w:start w:val="1"/>
      <w:numFmt w:val="bullet"/>
      <w:lvlText w:val=""/>
      <w:lvlJc w:val="left"/>
      <w:pPr>
        <w:ind w:left="5016" w:hanging="360"/>
      </w:pPr>
      <w:rPr>
        <w:rFonts w:ascii="Wingdings" w:hAnsi="Wingdings" w:hint="default"/>
      </w:rPr>
    </w:lvl>
    <w:lvl w:ilvl="6" w:tplc="040C0001" w:tentative="1">
      <w:start w:val="1"/>
      <w:numFmt w:val="bullet"/>
      <w:lvlText w:val=""/>
      <w:lvlJc w:val="left"/>
      <w:pPr>
        <w:ind w:left="5736" w:hanging="360"/>
      </w:pPr>
      <w:rPr>
        <w:rFonts w:ascii="Symbol" w:hAnsi="Symbol" w:hint="default"/>
      </w:rPr>
    </w:lvl>
    <w:lvl w:ilvl="7" w:tplc="040C0003" w:tentative="1">
      <w:start w:val="1"/>
      <w:numFmt w:val="bullet"/>
      <w:lvlText w:val="o"/>
      <w:lvlJc w:val="left"/>
      <w:pPr>
        <w:ind w:left="6456" w:hanging="360"/>
      </w:pPr>
      <w:rPr>
        <w:rFonts w:ascii="Courier New" w:hAnsi="Courier New" w:cs="Courier New" w:hint="default"/>
      </w:rPr>
    </w:lvl>
    <w:lvl w:ilvl="8" w:tplc="040C0005" w:tentative="1">
      <w:start w:val="1"/>
      <w:numFmt w:val="bullet"/>
      <w:lvlText w:val=""/>
      <w:lvlJc w:val="left"/>
      <w:pPr>
        <w:ind w:left="7176" w:hanging="360"/>
      </w:pPr>
      <w:rPr>
        <w:rFonts w:ascii="Wingdings" w:hAnsi="Wingdings" w:hint="default"/>
      </w:rPr>
    </w:lvl>
  </w:abstractNum>
  <w:abstractNum w:abstractNumId="28" w15:restartNumberingAfterBreak="0">
    <w:nsid w:val="50E82ADE"/>
    <w:multiLevelType w:val="hybridMultilevel"/>
    <w:tmpl w:val="C9928C50"/>
    <w:lvl w:ilvl="0" w:tplc="040C000F">
      <w:start w:val="1"/>
      <w:numFmt w:val="decimal"/>
      <w:lvlText w:val="%1."/>
      <w:lvlJc w:val="left"/>
      <w:pPr>
        <w:tabs>
          <w:tab w:val="num" w:pos="720"/>
        </w:tabs>
        <w:ind w:left="720" w:hanging="360"/>
      </w:pPr>
      <w:rPr>
        <w:rFonts w:hint="default"/>
      </w:rPr>
    </w:lvl>
    <w:lvl w:ilvl="1" w:tplc="040C000F">
      <w:start w:val="1"/>
      <w:numFmt w:val="decimal"/>
      <w:lvlText w:val="%2."/>
      <w:lvlJc w:val="left"/>
      <w:pPr>
        <w:tabs>
          <w:tab w:val="num" w:pos="1440"/>
        </w:tabs>
        <w:ind w:left="1440" w:hanging="360"/>
      </w:pPr>
      <w:rPr>
        <w:rFonts w:hint="default"/>
      </w:rPr>
    </w:lvl>
    <w:lvl w:ilvl="2" w:tplc="10F6F63C">
      <w:start w:val="1"/>
      <w:numFmt w:val="decimal"/>
      <w:lvlText w:val="%3)"/>
      <w:lvlJc w:val="left"/>
      <w:pPr>
        <w:tabs>
          <w:tab w:val="num" w:pos="2160"/>
        </w:tabs>
        <w:ind w:left="2160" w:hanging="360"/>
      </w:pPr>
    </w:lvl>
    <w:lvl w:ilvl="3" w:tplc="FF949150">
      <w:start w:val="1513"/>
      <w:numFmt w:val="bullet"/>
      <w:lvlText w:val=""/>
      <w:lvlJc w:val="left"/>
      <w:pPr>
        <w:tabs>
          <w:tab w:val="num" w:pos="2880"/>
        </w:tabs>
        <w:ind w:left="2880" w:hanging="360"/>
      </w:pPr>
      <w:rPr>
        <w:rFonts w:ascii="Wingdings" w:hAnsi="Wingdings" w:hint="default"/>
      </w:rPr>
    </w:lvl>
    <w:lvl w:ilvl="4" w:tplc="49B4F7B0" w:tentative="1">
      <w:start w:val="1"/>
      <w:numFmt w:val="bullet"/>
      <w:lvlText w:val=""/>
      <w:lvlPicBulletId w:val="4"/>
      <w:lvlJc w:val="left"/>
      <w:pPr>
        <w:tabs>
          <w:tab w:val="num" w:pos="3600"/>
        </w:tabs>
        <w:ind w:left="3600" w:hanging="360"/>
      </w:pPr>
      <w:rPr>
        <w:rFonts w:ascii="Symbol" w:hAnsi="Symbol" w:hint="default"/>
      </w:rPr>
    </w:lvl>
    <w:lvl w:ilvl="5" w:tplc="A7C266C0" w:tentative="1">
      <w:start w:val="1"/>
      <w:numFmt w:val="bullet"/>
      <w:lvlText w:val=""/>
      <w:lvlPicBulletId w:val="4"/>
      <w:lvlJc w:val="left"/>
      <w:pPr>
        <w:tabs>
          <w:tab w:val="num" w:pos="4320"/>
        </w:tabs>
        <w:ind w:left="4320" w:hanging="360"/>
      </w:pPr>
      <w:rPr>
        <w:rFonts w:ascii="Symbol" w:hAnsi="Symbol" w:hint="default"/>
      </w:rPr>
    </w:lvl>
    <w:lvl w:ilvl="6" w:tplc="416ADB32" w:tentative="1">
      <w:start w:val="1"/>
      <w:numFmt w:val="bullet"/>
      <w:lvlText w:val=""/>
      <w:lvlPicBulletId w:val="4"/>
      <w:lvlJc w:val="left"/>
      <w:pPr>
        <w:tabs>
          <w:tab w:val="num" w:pos="5040"/>
        </w:tabs>
        <w:ind w:left="5040" w:hanging="360"/>
      </w:pPr>
      <w:rPr>
        <w:rFonts w:ascii="Symbol" w:hAnsi="Symbol" w:hint="default"/>
      </w:rPr>
    </w:lvl>
    <w:lvl w:ilvl="7" w:tplc="858490F4" w:tentative="1">
      <w:start w:val="1"/>
      <w:numFmt w:val="bullet"/>
      <w:lvlText w:val=""/>
      <w:lvlPicBulletId w:val="4"/>
      <w:lvlJc w:val="left"/>
      <w:pPr>
        <w:tabs>
          <w:tab w:val="num" w:pos="5760"/>
        </w:tabs>
        <w:ind w:left="5760" w:hanging="360"/>
      </w:pPr>
      <w:rPr>
        <w:rFonts w:ascii="Symbol" w:hAnsi="Symbol" w:hint="default"/>
      </w:rPr>
    </w:lvl>
    <w:lvl w:ilvl="8" w:tplc="5552823A" w:tentative="1">
      <w:start w:val="1"/>
      <w:numFmt w:val="bullet"/>
      <w:lvlText w:val=""/>
      <w:lvlPicBulletId w:val="4"/>
      <w:lvlJc w:val="left"/>
      <w:pPr>
        <w:tabs>
          <w:tab w:val="num" w:pos="6480"/>
        </w:tabs>
        <w:ind w:left="6480" w:hanging="360"/>
      </w:pPr>
      <w:rPr>
        <w:rFonts w:ascii="Symbol" w:hAnsi="Symbol" w:hint="default"/>
      </w:rPr>
    </w:lvl>
  </w:abstractNum>
  <w:abstractNum w:abstractNumId="29" w15:restartNumberingAfterBreak="0">
    <w:nsid w:val="526A01D2"/>
    <w:multiLevelType w:val="hybridMultilevel"/>
    <w:tmpl w:val="EC16BB9A"/>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0" w15:restartNumberingAfterBreak="0">
    <w:nsid w:val="533859E2"/>
    <w:multiLevelType w:val="hybridMultilevel"/>
    <w:tmpl w:val="290C2F98"/>
    <w:lvl w:ilvl="0" w:tplc="2AB829F4">
      <w:start w:val="1"/>
      <w:numFmt w:val="bullet"/>
      <w:lvlText w:val=""/>
      <w:lvlPicBulletId w:val="2"/>
      <w:lvlJc w:val="left"/>
      <w:pPr>
        <w:ind w:left="720" w:hanging="360"/>
      </w:pPr>
      <w:rPr>
        <w:rFonts w:ascii="Symbol" w:hAnsi="Symbol" w:hint="default"/>
        <w:color w:val="3C7739"/>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1" w15:restartNumberingAfterBreak="0">
    <w:nsid w:val="555323CF"/>
    <w:multiLevelType w:val="hybridMultilevel"/>
    <w:tmpl w:val="6F9EA16C"/>
    <w:lvl w:ilvl="0" w:tplc="040C0001">
      <w:start w:val="1"/>
      <w:numFmt w:val="bullet"/>
      <w:lvlText w:val=""/>
      <w:lvlJc w:val="left"/>
      <w:pPr>
        <w:ind w:left="2132" w:hanging="360"/>
      </w:pPr>
      <w:rPr>
        <w:rFonts w:ascii="Symbol" w:hAnsi="Symbol" w:hint="default"/>
      </w:rPr>
    </w:lvl>
    <w:lvl w:ilvl="1" w:tplc="040C0003" w:tentative="1">
      <w:start w:val="1"/>
      <w:numFmt w:val="bullet"/>
      <w:lvlText w:val="o"/>
      <w:lvlJc w:val="left"/>
      <w:pPr>
        <w:ind w:left="2852" w:hanging="360"/>
      </w:pPr>
      <w:rPr>
        <w:rFonts w:ascii="Courier New" w:hAnsi="Courier New" w:cs="Courier New" w:hint="default"/>
      </w:rPr>
    </w:lvl>
    <w:lvl w:ilvl="2" w:tplc="040C0005" w:tentative="1">
      <w:start w:val="1"/>
      <w:numFmt w:val="bullet"/>
      <w:lvlText w:val=""/>
      <w:lvlJc w:val="left"/>
      <w:pPr>
        <w:ind w:left="3572" w:hanging="360"/>
      </w:pPr>
      <w:rPr>
        <w:rFonts w:ascii="Wingdings" w:hAnsi="Wingdings" w:hint="default"/>
      </w:rPr>
    </w:lvl>
    <w:lvl w:ilvl="3" w:tplc="040C0001" w:tentative="1">
      <w:start w:val="1"/>
      <w:numFmt w:val="bullet"/>
      <w:lvlText w:val=""/>
      <w:lvlJc w:val="left"/>
      <w:pPr>
        <w:ind w:left="4292" w:hanging="360"/>
      </w:pPr>
      <w:rPr>
        <w:rFonts w:ascii="Symbol" w:hAnsi="Symbol" w:hint="default"/>
      </w:rPr>
    </w:lvl>
    <w:lvl w:ilvl="4" w:tplc="040C0003" w:tentative="1">
      <w:start w:val="1"/>
      <w:numFmt w:val="bullet"/>
      <w:lvlText w:val="o"/>
      <w:lvlJc w:val="left"/>
      <w:pPr>
        <w:ind w:left="5012" w:hanging="360"/>
      </w:pPr>
      <w:rPr>
        <w:rFonts w:ascii="Courier New" w:hAnsi="Courier New" w:cs="Courier New" w:hint="default"/>
      </w:rPr>
    </w:lvl>
    <w:lvl w:ilvl="5" w:tplc="040C0005" w:tentative="1">
      <w:start w:val="1"/>
      <w:numFmt w:val="bullet"/>
      <w:lvlText w:val=""/>
      <w:lvlJc w:val="left"/>
      <w:pPr>
        <w:ind w:left="5732" w:hanging="360"/>
      </w:pPr>
      <w:rPr>
        <w:rFonts w:ascii="Wingdings" w:hAnsi="Wingdings" w:hint="default"/>
      </w:rPr>
    </w:lvl>
    <w:lvl w:ilvl="6" w:tplc="040C0001" w:tentative="1">
      <w:start w:val="1"/>
      <w:numFmt w:val="bullet"/>
      <w:lvlText w:val=""/>
      <w:lvlJc w:val="left"/>
      <w:pPr>
        <w:ind w:left="6452" w:hanging="360"/>
      </w:pPr>
      <w:rPr>
        <w:rFonts w:ascii="Symbol" w:hAnsi="Symbol" w:hint="default"/>
      </w:rPr>
    </w:lvl>
    <w:lvl w:ilvl="7" w:tplc="040C0003" w:tentative="1">
      <w:start w:val="1"/>
      <w:numFmt w:val="bullet"/>
      <w:lvlText w:val="o"/>
      <w:lvlJc w:val="left"/>
      <w:pPr>
        <w:ind w:left="7172" w:hanging="360"/>
      </w:pPr>
      <w:rPr>
        <w:rFonts w:ascii="Courier New" w:hAnsi="Courier New" w:cs="Courier New" w:hint="default"/>
      </w:rPr>
    </w:lvl>
    <w:lvl w:ilvl="8" w:tplc="040C0005" w:tentative="1">
      <w:start w:val="1"/>
      <w:numFmt w:val="bullet"/>
      <w:lvlText w:val=""/>
      <w:lvlJc w:val="left"/>
      <w:pPr>
        <w:ind w:left="7892" w:hanging="360"/>
      </w:pPr>
      <w:rPr>
        <w:rFonts w:ascii="Wingdings" w:hAnsi="Wingdings" w:hint="default"/>
      </w:rPr>
    </w:lvl>
  </w:abstractNum>
  <w:abstractNum w:abstractNumId="32" w15:restartNumberingAfterBreak="0">
    <w:nsid w:val="5A071632"/>
    <w:multiLevelType w:val="hybridMultilevel"/>
    <w:tmpl w:val="43381258"/>
    <w:lvl w:ilvl="0" w:tplc="165E80B8">
      <w:start w:val="1"/>
      <w:numFmt w:val="bullet"/>
      <w:lvlText w:val=""/>
      <w:lvlJc w:val="left"/>
      <w:pPr>
        <w:tabs>
          <w:tab w:val="num" w:pos="720"/>
        </w:tabs>
        <w:ind w:left="720" w:hanging="360"/>
      </w:pPr>
      <w:rPr>
        <w:rFonts w:ascii="Wingdings" w:hAnsi="Wingdings" w:hint="default"/>
      </w:rPr>
    </w:lvl>
    <w:lvl w:ilvl="1" w:tplc="86F630F6">
      <w:start w:val="1"/>
      <w:numFmt w:val="bullet"/>
      <w:lvlText w:val=""/>
      <w:lvlJc w:val="left"/>
      <w:pPr>
        <w:tabs>
          <w:tab w:val="num" w:pos="1440"/>
        </w:tabs>
        <w:ind w:left="1440" w:hanging="360"/>
      </w:pPr>
      <w:rPr>
        <w:rFonts w:ascii="Wingdings" w:hAnsi="Wingdings" w:hint="default"/>
      </w:rPr>
    </w:lvl>
    <w:lvl w:ilvl="2" w:tplc="DBFC00E6" w:tentative="1">
      <w:start w:val="1"/>
      <w:numFmt w:val="bullet"/>
      <w:lvlText w:val=""/>
      <w:lvlJc w:val="left"/>
      <w:pPr>
        <w:tabs>
          <w:tab w:val="num" w:pos="2160"/>
        </w:tabs>
        <w:ind w:left="2160" w:hanging="360"/>
      </w:pPr>
      <w:rPr>
        <w:rFonts w:ascii="Wingdings" w:hAnsi="Wingdings" w:hint="default"/>
      </w:rPr>
    </w:lvl>
    <w:lvl w:ilvl="3" w:tplc="B7B07056">
      <w:start w:val="1"/>
      <w:numFmt w:val="decimal"/>
      <w:lvlText w:val="%4."/>
      <w:lvlJc w:val="left"/>
      <w:pPr>
        <w:tabs>
          <w:tab w:val="num" w:pos="2880"/>
        </w:tabs>
        <w:ind w:left="2880" w:hanging="360"/>
      </w:pPr>
    </w:lvl>
    <w:lvl w:ilvl="4" w:tplc="0608CEBE" w:tentative="1">
      <w:start w:val="1"/>
      <w:numFmt w:val="bullet"/>
      <w:lvlText w:val=""/>
      <w:lvlJc w:val="left"/>
      <w:pPr>
        <w:tabs>
          <w:tab w:val="num" w:pos="3600"/>
        </w:tabs>
        <w:ind w:left="3600" w:hanging="360"/>
      </w:pPr>
      <w:rPr>
        <w:rFonts w:ascii="Wingdings" w:hAnsi="Wingdings" w:hint="default"/>
      </w:rPr>
    </w:lvl>
    <w:lvl w:ilvl="5" w:tplc="CE3087D8" w:tentative="1">
      <w:start w:val="1"/>
      <w:numFmt w:val="bullet"/>
      <w:lvlText w:val=""/>
      <w:lvlJc w:val="left"/>
      <w:pPr>
        <w:tabs>
          <w:tab w:val="num" w:pos="4320"/>
        </w:tabs>
        <w:ind w:left="4320" w:hanging="360"/>
      </w:pPr>
      <w:rPr>
        <w:rFonts w:ascii="Wingdings" w:hAnsi="Wingdings" w:hint="default"/>
      </w:rPr>
    </w:lvl>
    <w:lvl w:ilvl="6" w:tplc="0AD04778" w:tentative="1">
      <w:start w:val="1"/>
      <w:numFmt w:val="bullet"/>
      <w:lvlText w:val=""/>
      <w:lvlJc w:val="left"/>
      <w:pPr>
        <w:tabs>
          <w:tab w:val="num" w:pos="5040"/>
        </w:tabs>
        <w:ind w:left="5040" w:hanging="360"/>
      </w:pPr>
      <w:rPr>
        <w:rFonts w:ascii="Wingdings" w:hAnsi="Wingdings" w:hint="default"/>
      </w:rPr>
    </w:lvl>
    <w:lvl w:ilvl="7" w:tplc="5110632C" w:tentative="1">
      <w:start w:val="1"/>
      <w:numFmt w:val="bullet"/>
      <w:lvlText w:val=""/>
      <w:lvlJc w:val="left"/>
      <w:pPr>
        <w:tabs>
          <w:tab w:val="num" w:pos="5760"/>
        </w:tabs>
        <w:ind w:left="5760" w:hanging="360"/>
      </w:pPr>
      <w:rPr>
        <w:rFonts w:ascii="Wingdings" w:hAnsi="Wingdings" w:hint="default"/>
      </w:rPr>
    </w:lvl>
    <w:lvl w:ilvl="8" w:tplc="1654EFEC"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A775C2D"/>
    <w:multiLevelType w:val="hybridMultilevel"/>
    <w:tmpl w:val="DDACBA56"/>
    <w:lvl w:ilvl="0" w:tplc="F84C06B6">
      <w:start w:val="1"/>
      <w:numFmt w:val="bullet"/>
      <w:lvlText w:val=""/>
      <w:lvlPicBulletId w:val="1"/>
      <w:lvlJc w:val="left"/>
      <w:pPr>
        <w:tabs>
          <w:tab w:val="num" w:pos="720"/>
        </w:tabs>
        <w:ind w:left="720" w:hanging="360"/>
      </w:pPr>
      <w:rPr>
        <w:rFonts w:ascii="Symbol" w:hAnsi="Symbol" w:hint="default"/>
      </w:rPr>
    </w:lvl>
    <w:lvl w:ilvl="1" w:tplc="DBD63A0C">
      <w:start w:val="1"/>
      <w:numFmt w:val="bullet"/>
      <w:lvlText w:val=""/>
      <w:lvlPicBulletId w:val="1"/>
      <w:lvlJc w:val="left"/>
      <w:pPr>
        <w:tabs>
          <w:tab w:val="num" w:pos="1440"/>
        </w:tabs>
        <w:ind w:left="1440" w:hanging="360"/>
      </w:pPr>
      <w:rPr>
        <w:rFonts w:ascii="Symbol" w:hAnsi="Symbol" w:hint="default"/>
      </w:rPr>
    </w:lvl>
    <w:lvl w:ilvl="2" w:tplc="67B05B62" w:tentative="1">
      <w:start w:val="1"/>
      <w:numFmt w:val="bullet"/>
      <w:lvlText w:val=""/>
      <w:lvlPicBulletId w:val="1"/>
      <w:lvlJc w:val="left"/>
      <w:pPr>
        <w:tabs>
          <w:tab w:val="num" w:pos="2160"/>
        </w:tabs>
        <w:ind w:left="2160" w:hanging="360"/>
      </w:pPr>
      <w:rPr>
        <w:rFonts w:ascii="Symbol" w:hAnsi="Symbol" w:hint="default"/>
      </w:rPr>
    </w:lvl>
    <w:lvl w:ilvl="3" w:tplc="1F14BB78">
      <w:start w:val="1337"/>
      <w:numFmt w:val="bullet"/>
      <w:lvlText w:val=""/>
      <w:lvlJc w:val="left"/>
      <w:pPr>
        <w:tabs>
          <w:tab w:val="num" w:pos="2880"/>
        </w:tabs>
        <w:ind w:left="2880" w:hanging="360"/>
      </w:pPr>
      <w:rPr>
        <w:rFonts w:ascii="Wingdings" w:hAnsi="Wingdings" w:hint="default"/>
      </w:rPr>
    </w:lvl>
    <w:lvl w:ilvl="4" w:tplc="719CD154" w:tentative="1">
      <w:start w:val="1"/>
      <w:numFmt w:val="bullet"/>
      <w:lvlText w:val=""/>
      <w:lvlPicBulletId w:val="1"/>
      <w:lvlJc w:val="left"/>
      <w:pPr>
        <w:tabs>
          <w:tab w:val="num" w:pos="3600"/>
        </w:tabs>
        <w:ind w:left="3600" w:hanging="360"/>
      </w:pPr>
      <w:rPr>
        <w:rFonts w:ascii="Symbol" w:hAnsi="Symbol" w:hint="default"/>
      </w:rPr>
    </w:lvl>
    <w:lvl w:ilvl="5" w:tplc="02D88CDA" w:tentative="1">
      <w:start w:val="1"/>
      <w:numFmt w:val="bullet"/>
      <w:lvlText w:val=""/>
      <w:lvlPicBulletId w:val="1"/>
      <w:lvlJc w:val="left"/>
      <w:pPr>
        <w:tabs>
          <w:tab w:val="num" w:pos="4320"/>
        </w:tabs>
        <w:ind w:left="4320" w:hanging="360"/>
      </w:pPr>
      <w:rPr>
        <w:rFonts w:ascii="Symbol" w:hAnsi="Symbol" w:hint="default"/>
      </w:rPr>
    </w:lvl>
    <w:lvl w:ilvl="6" w:tplc="F3942812" w:tentative="1">
      <w:start w:val="1"/>
      <w:numFmt w:val="bullet"/>
      <w:lvlText w:val=""/>
      <w:lvlPicBulletId w:val="1"/>
      <w:lvlJc w:val="left"/>
      <w:pPr>
        <w:tabs>
          <w:tab w:val="num" w:pos="5040"/>
        </w:tabs>
        <w:ind w:left="5040" w:hanging="360"/>
      </w:pPr>
      <w:rPr>
        <w:rFonts w:ascii="Symbol" w:hAnsi="Symbol" w:hint="default"/>
      </w:rPr>
    </w:lvl>
    <w:lvl w:ilvl="7" w:tplc="A0A2FB80" w:tentative="1">
      <w:start w:val="1"/>
      <w:numFmt w:val="bullet"/>
      <w:lvlText w:val=""/>
      <w:lvlPicBulletId w:val="1"/>
      <w:lvlJc w:val="left"/>
      <w:pPr>
        <w:tabs>
          <w:tab w:val="num" w:pos="5760"/>
        </w:tabs>
        <w:ind w:left="5760" w:hanging="360"/>
      </w:pPr>
      <w:rPr>
        <w:rFonts w:ascii="Symbol" w:hAnsi="Symbol" w:hint="default"/>
      </w:rPr>
    </w:lvl>
    <w:lvl w:ilvl="8" w:tplc="15C44E6C" w:tentative="1">
      <w:start w:val="1"/>
      <w:numFmt w:val="bullet"/>
      <w:lvlText w:val=""/>
      <w:lvlPicBulletId w:val="1"/>
      <w:lvlJc w:val="left"/>
      <w:pPr>
        <w:tabs>
          <w:tab w:val="num" w:pos="6480"/>
        </w:tabs>
        <w:ind w:left="6480" w:hanging="360"/>
      </w:pPr>
      <w:rPr>
        <w:rFonts w:ascii="Symbol" w:hAnsi="Symbol" w:hint="default"/>
      </w:rPr>
    </w:lvl>
  </w:abstractNum>
  <w:abstractNum w:abstractNumId="34" w15:restartNumberingAfterBreak="0">
    <w:nsid w:val="5CA44CFA"/>
    <w:multiLevelType w:val="hybridMultilevel"/>
    <w:tmpl w:val="938871E6"/>
    <w:lvl w:ilvl="0" w:tplc="F84C06B6">
      <w:start w:val="1"/>
      <w:numFmt w:val="bullet"/>
      <w:lvlText w:val=""/>
      <w:lvlPicBulletId w:val="1"/>
      <w:lvlJc w:val="left"/>
      <w:pPr>
        <w:tabs>
          <w:tab w:val="num" w:pos="720"/>
        </w:tabs>
        <w:ind w:left="720" w:hanging="360"/>
      </w:pPr>
      <w:rPr>
        <w:rFonts w:ascii="Symbol" w:hAnsi="Symbol"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67B05B62">
      <w:start w:val="1"/>
      <w:numFmt w:val="bullet"/>
      <w:lvlText w:val=""/>
      <w:lvlPicBulletId w:val="1"/>
      <w:lvlJc w:val="left"/>
      <w:pPr>
        <w:tabs>
          <w:tab w:val="num" w:pos="2160"/>
        </w:tabs>
        <w:ind w:left="2160" w:hanging="360"/>
      </w:pPr>
      <w:rPr>
        <w:rFonts w:ascii="Symbol" w:hAnsi="Symbol" w:hint="default"/>
      </w:rPr>
    </w:lvl>
    <w:lvl w:ilvl="3" w:tplc="1F14BB78">
      <w:start w:val="1337"/>
      <w:numFmt w:val="bullet"/>
      <w:lvlText w:val=""/>
      <w:lvlJc w:val="left"/>
      <w:pPr>
        <w:tabs>
          <w:tab w:val="num" w:pos="2880"/>
        </w:tabs>
        <w:ind w:left="2880" w:hanging="360"/>
      </w:pPr>
      <w:rPr>
        <w:rFonts w:ascii="Wingdings" w:hAnsi="Wingdings" w:hint="default"/>
      </w:rPr>
    </w:lvl>
    <w:lvl w:ilvl="4" w:tplc="719CD154" w:tentative="1">
      <w:start w:val="1"/>
      <w:numFmt w:val="bullet"/>
      <w:lvlText w:val=""/>
      <w:lvlPicBulletId w:val="1"/>
      <w:lvlJc w:val="left"/>
      <w:pPr>
        <w:tabs>
          <w:tab w:val="num" w:pos="3600"/>
        </w:tabs>
        <w:ind w:left="3600" w:hanging="360"/>
      </w:pPr>
      <w:rPr>
        <w:rFonts w:ascii="Symbol" w:hAnsi="Symbol" w:hint="default"/>
      </w:rPr>
    </w:lvl>
    <w:lvl w:ilvl="5" w:tplc="02D88CDA" w:tentative="1">
      <w:start w:val="1"/>
      <w:numFmt w:val="bullet"/>
      <w:lvlText w:val=""/>
      <w:lvlPicBulletId w:val="1"/>
      <w:lvlJc w:val="left"/>
      <w:pPr>
        <w:tabs>
          <w:tab w:val="num" w:pos="4320"/>
        </w:tabs>
        <w:ind w:left="4320" w:hanging="360"/>
      </w:pPr>
      <w:rPr>
        <w:rFonts w:ascii="Symbol" w:hAnsi="Symbol" w:hint="default"/>
      </w:rPr>
    </w:lvl>
    <w:lvl w:ilvl="6" w:tplc="F3942812" w:tentative="1">
      <w:start w:val="1"/>
      <w:numFmt w:val="bullet"/>
      <w:lvlText w:val=""/>
      <w:lvlPicBulletId w:val="1"/>
      <w:lvlJc w:val="left"/>
      <w:pPr>
        <w:tabs>
          <w:tab w:val="num" w:pos="5040"/>
        </w:tabs>
        <w:ind w:left="5040" w:hanging="360"/>
      </w:pPr>
      <w:rPr>
        <w:rFonts w:ascii="Symbol" w:hAnsi="Symbol" w:hint="default"/>
      </w:rPr>
    </w:lvl>
    <w:lvl w:ilvl="7" w:tplc="A0A2FB80" w:tentative="1">
      <w:start w:val="1"/>
      <w:numFmt w:val="bullet"/>
      <w:lvlText w:val=""/>
      <w:lvlPicBulletId w:val="1"/>
      <w:lvlJc w:val="left"/>
      <w:pPr>
        <w:tabs>
          <w:tab w:val="num" w:pos="5760"/>
        </w:tabs>
        <w:ind w:left="5760" w:hanging="360"/>
      </w:pPr>
      <w:rPr>
        <w:rFonts w:ascii="Symbol" w:hAnsi="Symbol" w:hint="default"/>
      </w:rPr>
    </w:lvl>
    <w:lvl w:ilvl="8" w:tplc="15C44E6C" w:tentative="1">
      <w:start w:val="1"/>
      <w:numFmt w:val="bullet"/>
      <w:lvlText w:val=""/>
      <w:lvlPicBulletId w:val="1"/>
      <w:lvlJc w:val="left"/>
      <w:pPr>
        <w:tabs>
          <w:tab w:val="num" w:pos="6480"/>
        </w:tabs>
        <w:ind w:left="6480" w:hanging="360"/>
      </w:pPr>
      <w:rPr>
        <w:rFonts w:ascii="Symbol" w:hAnsi="Symbol" w:hint="default"/>
      </w:rPr>
    </w:lvl>
  </w:abstractNum>
  <w:abstractNum w:abstractNumId="35" w15:restartNumberingAfterBreak="0">
    <w:nsid w:val="5D403CA1"/>
    <w:multiLevelType w:val="hybridMultilevel"/>
    <w:tmpl w:val="9C32C34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5DFA058A"/>
    <w:multiLevelType w:val="hybridMultilevel"/>
    <w:tmpl w:val="65C49922"/>
    <w:lvl w:ilvl="0" w:tplc="040C000B">
      <w:start w:val="1"/>
      <w:numFmt w:val="bullet"/>
      <w:lvlText w:val=""/>
      <w:lvlJc w:val="left"/>
      <w:pPr>
        <w:tabs>
          <w:tab w:val="num" w:pos="1068"/>
        </w:tabs>
        <w:ind w:left="1068" w:hanging="360"/>
      </w:pPr>
      <w:rPr>
        <w:rFonts w:ascii="Wingdings" w:hAnsi="Wingdings" w:hint="default"/>
      </w:rPr>
    </w:lvl>
    <w:lvl w:ilvl="1" w:tplc="040C000F">
      <w:start w:val="1"/>
      <w:numFmt w:val="decimal"/>
      <w:lvlText w:val="%2."/>
      <w:lvlJc w:val="left"/>
      <w:pPr>
        <w:tabs>
          <w:tab w:val="num" w:pos="1788"/>
        </w:tabs>
        <w:ind w:left="1788" w:hanging="360"/>
      </w:pPr>
      <w:rPr>
        <w:rFonts w:hint="default"/>
      </w:rPr>
    </w:lvl>
    <w:lvl w:ilvl="2" w:tplc="10F6F63C">
      <w:start w:val="1"/>
      <w:numFmt w:val="decimal"/>
      <w:lvlText w:val="%3)"/>
      <w:lvlJc w:val="left"/>
      <w:pPr>
        <w:tabs>
          <w:tab w:val="num" w:pos="2508"/>
        </w:tabs>
        <w:ind w:left="2508" w:hanging="360"/>
      </w:pPr>
    </w:lvl>
    <w:lvl w:ilvl="3" w:tplc="FF949150">
      <w:start w:val="1513"/>
      <w:numFmt w:val="bullet"/>
      <w:lvlText w:val=""/>
      <w:lvlJc w:val="left"/>
      <w:pPr>
        <w:tabs>
          <w:tab w:val="num" w:pos="3228"/>
        </w:tabs>
        <w:ind w:left="3228" w:hanging="360"/>
      </w:pPr>
      <w:rPr>
        <w:rFonts w:ascii="Wingdings" w:hAnsi="Wingdings" w:hint="default"/>
      </w:rPr>
    </w:lvl>
    <w:lvl w:ilvl="4" w:tplc="49B4F7B0" w:tentative="1">
      <w:start w:val="1"/>
      <w:numFmt w:val="bullet"/>
      <w:lvlText w:val=""/>
      <w:lvlPicBulletId w:val="4"/>
      <w:lvlJc w:val="left"/>
      <w:pPr>
        <w:tabs>
          <w:tab w:val="num" w:pos="3948"/>
        </w:tabs>
        <w:ind w:left="3948" w:hanging="360"/>
      </w:pPr>
      <w:rPr>
        <w:rFonts w:ascii="Symbol" w:hAnsi="Symbol" w:hint="default"/>
      </w:rPr>
    </w:lvl>
    <w:lvl w:ilvl="5" w:tplc="A7C266C0" w:tentative="1">
      <w:start w:val="1"/>
      <w:numFmt w:val="bullet"/>
      <w:lvlText w:val=""/>
      <w:lvlPicBulletId w:val="4"/>
      <w:lvlJc w:val="left"/>
      <w:pPr>
        <w:tabs>
          <w:tab w:val="num" w:pos="4668"/>
        </w:tabs>
        <w:ind w:left="4668" w:hanging="360"/>
      </w:pPr>
      <w:rPr>
        <w:rFonts w:ascii="Symbol" w:hAnsi="Symbol" w:hint="default"/>
      </w:rPr>
    </w:lvl>
    <w:lvl w:ilvl="6" w:tplc="416ADB32" w:tentative="1">
      <w:start w:val="1"/>
      <w:numFmt w:val="bullet"/>
      <w:lvlText w:val=""/>
      <w:lvlPicBulletId w:val="4"/>
      <w:lvlJc w:val="left"/>
      <w:pPr>
        <w:tabs>
          <w:tab w:val="num" w:pos="5388"/>
        </w:tabs>
        <w:ind w:left="5388" w:hanging="360"/>
      </w:pPr>
      <w:rPr>
        <w:rFonts w:ascii="Symbol" w:hAnsi="Symbol" w:hint="default"/>
      </w:rPr>
    </w:lvl>
    <w:lvl w:ilvl="7" w:tplc="858490F4" w:tentative="1">
      <w:start w:val="1"/>
      <w:numFmt w:val="bullet"/>
      <w:lvlText w:val=""/>
      <w:lvlPicBulletId w:val="4"/>
      <w:lvlJc w:val="left"/>
      <w:pPr>
        <w:tabs>
          <w:tab w:val="num" w:pos="6108"/>
        </w:tabs>
        <w:ind w:left="6108" w:hanging="360"/>
      </w:pPr>
      <w:rPr>
        <w:rFonts w:ascii="Symbol" w:hAnsi="Symbol" w:hint="default"/>
      </w:rPr>
    </w:lvl>
    <w:lvl w:ilvl="8" w:tplc="5552823A" w:tentative="1">
      <w:start w:val="1"/>
      <w:numFmt w:val="bullet"/>
      <w:lvlText w:val=""/>
      <w:lvlPicBulletId w:val="4"/>
      <w:lvlJc w:val="left"/>
      <w:pPr>
        <w:tabs>
          <w:tab w:val="num" w:pos="6828"/>
        </w:tabs>
        <w:ind w:left="6828" w:hanging="360"/>
      </w:pPr>
      <w:rPr>
        <w:rFonts w:ascii="Symbol" w:hAnsi="Symbol" w:hint="default"/>
      </w:rPr>
    </w:lvl>
  </w:abstractNum>
  <w:abstractNum w:abstractNumId="37" w15:restartNumberingAfterBreak="0">
    <w:nsid w:val="64B5415B"/>
    <w:multiLevelType w:val="hybridMultilevel"/>
    <w:tmpl w:val="203A9A2C"/>
    <w:lvl w:ilvl="0" w:tplc="040C0011">
      <w:start w:val="1"/>
      <w:numFmt w:val="decimal"/>
      <w:lvlText w:val="%1)"/>
      <w:lvlJc w:val="left"/>
      <w:pPr>
        <w:ind w:left="720" w:hanging="360"/>
      </w:pPr>
      <w:rPr>
        <w:rFonts w:hint="default"/>
      </w:rPr>
    </w:lvl>
    <w:lvl w:ilvl="1" w:tplc="A69C2A6C">
      <w:start w:val="2"/>
      <w:numFmt w:val="bullet"/>
      <w:lvlText w:val="-"/>
      <w:lvlJc w:val="left"/>
      <w:pPr>
        <w:ind w:left="1440" w:hanging="360"/>
      </w:pPr>
      <w:rPr>
        <w:rFonts w:ascii="Calibri" w:eastAsiaTheme="minorHAnsi" w:hAnsi="Calibri" w:cs="Calibri"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8" w15:restartNumberingAfterBreak="0">
    <w:nsid w:val="6A7E210B"/>
    <w:multiLevelType w:val="multilevel"/>
    <w:tmpl w:val="244027DE"/>
    <w:lvl w:ilvl="0">
      <w:start w:val="1"/>
      <w:numFmt w:val="decimal"/>
      <w:pStyle w:val="Titre1"/>
      <w:lvlText w:val="%1"/>
      <w:lvlJc w:val="left"/>
      <w:pPr>
        <w:ind w:left="432" w:hanging="432"/>
      </w:pPr>
    </w:lvl>
    <w:lvl w:ilvl="1">
      <w:start w:val="1"/>
      <w:numFmt w:val="decimal"/>
      <w:pStyle w:val="Titre2"/>
      <w:lvlText w:val="%1.%2"/>
      <w:lvlJc w:val="left"/>
      <w:pPr>
        <w:ind w:left="3979" w:hanging="576"/>
      </w:pPr>
    </w:lvl>
    <w:lvl w:ilvl="2">
      <w:start w:val="1"/>
      <w:numFmt w:val="decimal"/>
      <w:pStyle w:val="Titre3"/>
      <w:lvlText w:val="%1.%2.%3"/>
      <w:lvlJc w:val="left"/>
      <w:pPr>
        <w:ind w:left="3556" w:hanging="720"/>
      </w:pPr>
      <w:rPr>
        <w:b w:val="0"/>
        <w:bCs w:val="0"/>
        <w:i w:val="0"/>
        <w:iCs w:val="0"/>
        <w:caps w:val="0"/>
        <w:smallCaps w:val="0"/>
        <w:strike w:val="0"/>
        <w:dstrike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ind w:left="4409" w:hanging="864"/>
      </w:pPr>
      <w:rPr>
        <w:color w:val="auto"/>
      </w:r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39" w15:restartNumberingAfterBreak="0">
    <w:nsid w:val="6F6B1B26"/>
    <w:multiLevelType w:val="hybridMultilevel"/>
    <w:tmpl w:val="6F7C85E8"/>
    <w:lvl w:ilvl="0" w:tplc="040C000B">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40" w15:restartNumberingAfterBreak="0">
    <w:nsid w:val="6FE741D3"/>
    <w:multiLevelType w:val="hybridMultilevel"/>
    <w:tmpl w:val="CDC6B85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5FA3B1B"/>
    <w:multiLevelType w:val="hybridMultilevel"/>
    <w:tmpl w:val="7742A49C"/>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2" w15:restartNumberingAfterBreak="0">
    <w:nsid w:val="786F0015"/>
    <w:multiLevelType w:val="hybridMultilevel"/>
    <w:tmpl w:val="A0A8E14C"/>
    <w:lvl w:ilvl="0" w:tplc="040C000B">
      <w:start w:val="1"/>
      <w:numFmt w:val="bullet"/>
      <w:lvlText w:val=""/>
      <w:lvlJc w:val="left"/>
      <w:pPr>
        <w:ind w:left="1068" w:hanging="360"/>
      </w:pPr>
      <w:rPr>
        <w:rFonts w:ascii="Wingdings" w:hAnsi="Wingdings" w:hint="default"/>
        <w:color w:val="auto"/>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43" w15:restartNumberingAfterBreak="0">
    <w:nsid w:val="7D626A10"/>
    <w:multiLevelType w:val="hybridMultilevel"/>
    <w:tmpl w:val="5DAC0246"/>
    <w:lvl w:ilvl="0" w:tplc="040C0001">
      <w:start w:val="1"/>
      <w:numFmt w:val="bullet"/>
      <w:lvlText w:val=""/>
      <w:lvlJc w:val="left"/>
      <w:pPr>
        <w:tabs>
          <w:tab w:val="num" w:pos="1068"/>
        </w:tabs>
        <w:ind w:left="1068" w:hanging="360"/>
      </w:pPr>
      <w:rPr>
        <w:rFonts w:ascii="Symbol" w:hAnsi="Symbol" w:hint="default"/>
      </w:rPr>
    </w:lvl>
    <w:lvl w:ilvl="1" w:tplc="040C000F">
      <w:start w:val="1"/>
      <w:numFmt w:val="decimal"/>
      <w:lvlText w:val="%2."/>
      <w:lvlJc w:val="left"/>
      <w:pPr>
        <w:tabs>
          <w:tab w:val="num" w:pos="1788"/>
        </w:tabs>
        <w:ind w:left="1788" w:hanging="360"/>
      </w:pPr>
      <w:rPr>
        <w:rFonts w:hint="default"/>
      </w:rPr>
    </w:lvl>
    <w:lvl w:ilvl="2" w:tplc="10F6F63C">
      <w:start w:val="1"/>
      <w:numFmt w:val="decimal"/>
      <w:lvlText w:val="%3)"/>
      <w:lvlJc w:val="left"/>
      <w:pPr>
        <w:tabs>
          <w:tab w:val="num" w:pos="2508"/>
        </w:tabs>
        <w:ind w:left="2508" w:hanging="360"/>
      </w:pPr>
    </w:lvl>
    <w:lvl w:ilvl="3" w:tplc="FF949150">
      <w:start w:val="1513"/>
      <w:numFmt w:val="bullet"/>
      <w:lvlText w:val=""/>
      <w:lvlJc w:val="left"/>
      <w:pPr>
        <w:tabs>
          <w:tab w:val="num" w:pos="3228"/>
        </w:tabs>
        <w:ind w:left="3228" w:hanging="360"/>
      </w:pPr>
      <w:rPr>
        <w:rFonts w:ascii="Wingdings" w:hAnsi="Wingdings" w:hint="default"/>
      </w:rPr>
    </w:lvl>
    <w:lvl w:ilvl="4" w:tplc="49B4F7B0" w:tentative="1">
      <w:start w:val="1"/>
      <w:numFmt w:val="bullet"/>
      <w:lvlText w:val=""/>
      <w:lvlPicBulletId w:val="4"/>
      <w:lvlJc w:val="left"/>
      <w:pPr>
        <w:tabs>
          <w:tab w:val="num" w:pos="3948"/>
        </w:tabs>
        <w:ind w:left="3948" w:hanging="360"/>
      </w:pPr>
      <w:rPr>
        <w:rFonts w:ascii="Symbol" w:hAnsi="Symbol" w:hint="default"/>
      </w:rPr>
    </w:lvl>
    <w:lvl w:ilvl="5" w:tplc="A7C266C0" w:tentative="1">
      <w:start w:val="1"/>
      <w:numFmt w:val="bullet"/>
      <w:lvlText w:val=""/>
      <w:lvlPicBulletId w:val="4"/>
      <w:lvlJc w:val="left"/>
      <w:pPr>
        <w:tabs>
          <w:tab w:val="num" w:pos="4668"/>
        </w:tabs>
        <w:ind w:left="4668" w:hanging="360"/>
      </w:pPr>
      <w:rPr>
        <w:rFonts w:ascii="Symbol" w:hAnsi="Symbol" w:hint="default"/>
      </w:rPr>
    </w:lvl>
    <w:lvl w:ilvl="6" w:tplc="416ADB32" w:tentative="1">
      <w:start w:val="1"/>
      <w:numFmt w:val="bullet"/>
      <w:lvlText w:val=""/>
      <w:lvlPicBulletId w:val="4"/>
      <w:lvlJc w:val="left"/>
      <w:pPr>
        <w:tabs>
          <w:tab w:val="num" w:pos="5388"/>
        </w:tabs>
        <w:ind w:left="5388" w:hanging="360"/>
      </w:pPr>
      <w:rPr>
        <w:rFonts w:ascii="Symbol" w:hAnsi="Symbol" w:hint="default"/>
      </w:rPr>
    </w:lvl>
    <w:lvl w:ilvl="7" w:tplc="858490F4" w:tentative="1">
      <w:start w:val="1"/>
      <w:numFmt w:val="bullet"/>
      <w:lvlText w:val=""/>
      <w:lvlPicBulletId w:val="4"/>
      <w:lvlJc w:val="left"/>
      <w:pPr>
        <w:tabs>
          <w:tab w:val="num" w:pos="6108"/>
        </w:tabs>
        <w:ind w:left="6108" w:hanging="360"/>
      </w:pPr>
      <w:rPr>
        <w:rFonts w:ascii="Symbol" w:hAnsi="Symbol" w:hint="default"/>
      </w:rPr>
    </w:lvl>
    <w:lvl w:ilvl="8" w:tplc="5552823A" w:tentative="1">
      <w:start w:val="1"/>
      <w:numFmt w:val="bullet"/>
      <w:lvlText w:val=""/>
      <w:lvlPicBulletId w:val="4"/>
      <w:lvlJc w:val="left"/>
      <w:pPr>
        <w:tabs>
          <w:tab w:val="num" w:pos="6828"/>
        </w:tabs>
        <w:ind w:left="6828" w:hanging="360"/>
      </w:pPr>
      <w:rPr>
        <w:rFonts w:ascii="Symbol" w:hAnsi="Symbol" w:hint="default"/>
      </w:rPr>
    </w:lvl>
  </w:abstractNum>
  <w:num w:numId="1">
    <w:abstractNumId w:val="35"/>
  </w:num>
  <w:num w:numId="2">
    <w:abstractNumId w:val="3"/>
  </w:num>
  <w:num w:numId="3">
    <w:abstractNumId w:val="4"/>
  </w:num>
  <w:num w:numId="4">
    <w:abstractNumId w:val="26"/>
  </w:num>
  <w:num w:numId="5">
    <w:abstractNumId w:val="40"/>
  </w:num>
  <w:num w:numId="6">
    <w:abstractNumId w:val="8"/>
  </w:num>
  <w:num w:numId="7">
    <w:abstractNumId w:val="38"/>
  </w:num>
  <w:num w:numId="8">
    <w:abstractNumId w:val="20"/>
  </w:num>
  <w:num w:numId="9">
    <w:abstractNumId w:val="9"/>
  </w:num>
  <w:num w:numId="10">
    <w:abstractNumId w:val="10"/>
  </w:num>
  <w:num w:numId="11">
    <w:abstractNumId w:val="39"/>
  </w:num>
  <w:num w:numId="12">
    <w:abstractNumId w:val="31"/>
  </w:num>
  <w:num w:numId="13">
    <w:abstractNumId w:val="1"/>
  </w:num>
  <w:num w:numId="14">
    <w:abstractNumId w:val="30"/>
  </w:num>
  <w:num w:numId="15">
    <w:abstractNumId w:val="25"/>
  </w:num>
  <w:num w:numId="16">
    <w:abstractNumId w:val="17"/>
  </w:num>
  <w:num w:numId="17">
    <w:abstractNumId w:val="27"/>
  </w:num>
  <w:num w:numId="18">
    <w:abstractNumId w:val="7"/>
  </w:num>
  <w:num w:numId="19">
    <w:abstractNumId w:val="42"/>
  </w:num>
  <w:num w:numId="20">
    <w:abstractNumId w:val="5"/>
  </w:num>
  <w:num w:numId="21">
    <w:abstractNumId w:val="41"/>
  </w:num>
  <w:num w:numId="22">
    <w:abstractNumId w:val="12"/>
  </w:num>
  <w:num w:numId="23">
    <w:abstractNumId w:val="11"/>
  </w:num>
  <w:num w:numId="24">
    <w:abstractNumId w:val="15"/>
  </w:num>
  <w:num w:numId="25">
    <w:abstractNumId w:val="0"/>
  </w:num>
  <w:num w:numId="26">
    <w:abstractNumId w:val="2"/>
  </w:num>
  <w:num w:numId="27">
    <w:abstractNumId w:val="22"/>
  </w:num>
  <w:num w:numId="28">
    <w:abstractNumId w:val="14"/>
  </w:num>
  <w:num w:numId="29">
    <w:abstractNumId w:val="32"/>
  </w:num>
  <w:num w:numId="30">
    <w:abstractNumId w:val="24"/>
  </w:num>
  <w:num w:numId="31">
    <w:abstractNumId w:val="21"/>
  </w:num>
  <w:num w:numId="32">
    <w:abstractNumId w:val="37"/>
  </w:num>
  <w:num w:numId="33">
    <w:abstractNumId w:val="6"/>
  </w:num>
  <w:num w:numId="34">
    <w:abstractNumId w:val="16"/>
  </w:num>
  <w:num w:numId="35">
    <w:abstractNumId w:val="28"/>
  </w:num>
  <w:num w:numId="36">
    <w:abstractNumId w:val="43"/>
  </w:num>
  <w:num w:numId="37">
    <w:abstractNumId w:val="36"/>
  </w:num>
  <w:num w:numId="38">
    <w:abstractNumId w:val="33"/>
  </w:num>
  <w:num w:numId="39">
    <w:abstractNumId w:val="34"/>
  </w:num>
  <w:num w:numId="40">
    <w:abstractNumId w:val="13"/>
  </w:num>
  <w:num w:numId="41">
    <w:abstractNumId w:val="23"/>
  </w:num>
  <w:num w:numId="42">
    <w:abstractNumId w:val="19"/>
  </w:num>
  <w:num w:numId="43">
    <w:abstractNumId w:val="29"/>
  </w:num>
  <w:num w:numId="44">
    <w:abstractNumId w:val="18"/>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69C1"/>
    <w:rsid w:val="00003E94"/>
    <w:rsid w:val="000076B0"/>
    <w:rsid w:val="00011FCD"/>
    <w:rsid w:val="000144D2"/>
    <w:rsid w:val="00014A8F"/>
    <w:rsid w:val="000167A5"/>
    <w:rsid w:val="00016F52"/>
    <w:rsid w:val="00020F50"/>
    <w:rsid w:val="000231B6"/>
    <w:rsid w:val="000267AB"/>
    <w:rsid w:val="000270C1"/>
    <w:rsid w:val="000306C7"/>
    <w:rsid w:val="00030FC3"/>
    <w:rsid w:val="0003255D"/>
    <w:rsid w:val="00032AB0"/>
    <w:rsid w:val="000355B7"/>
    <w:rsid w:val="0003643A"/>
    <w:rsid w:val="0003669E"/>
    <w:rsid w:val="00037A64"/>
    <w:rsid w:val="00040588"/>
    <w:rsid w:val="00040AD2"/>
    <w:rsid w:val="00041849"/>
    <w:rsid w:val="000423B0"/>
    <w:rsid w:val="00044975"/>
    <w:rsid w:val="00044E8E"/>
    <w:rsid w:val="0004518A"/>
    <w:rsid w:val="00046D8E"/>
    <w:rsid w:val="00047CAA"/>
    <w:rsid w:val="00051968"/>
    <w:rsid w:val="00054C72"/>
    <w:rsid w:val="00054E6E"/>
    <w:rsid w:val="00056186"/>
    <w:rsid w:val="000570C0"/>
    <w:rsid w:val="000573BC"/>
    <w:rsid w:val="00057637"/>
    <w:rsid w:val="00064140"/>
    <w:rsid w:val="000671EC"/>
    <w:rsid w:val="00071C56"/>
    <w:rsid w:val="00072FD6"/>
    <w:rsid w:val="00076190"/>
    <w:rsid w:val="00084927"/>
    <w:rsid w:val="00084A84"/>
    <w:rsid w:val="00084D6F"/>
    <w:rsid w:val="00085DC5"/>
    <w:rsid w:val="00087B01"/>
    <w:rsid w:val="00092722"/>
    <w:rsid w:val="000948C4"/>
    <w:rsid w:val="000954F6"/>
    <w:rsid w:val="000969F0"/>
    <w:rsid w:val="00097744"/>
    <w:rsid w:val="00097887"/>
    <w:rsid w:val="000978DA"/>
    <w:rsid w:val="000A26F7"/>
    <w:rsid w:val="000A6F33"/>
    <w:rsid w:val="000A7A7E"/>
    <w:rsid w:val="000B0905"/>
    <w:rsid w:val="000B2EE6"/>
    <w:rsid w:val="000B2F8D"/>
    <w:rsid w:val="000B3987"/>
    <w:rsid w:val="000B43E8"/>
    <w:rsid w:val="000C3823"/>
    <w:rsid w:val="000C4300"/>
    <w:rsid w:val="000C5B14"/>
    <w:rsid w:val="000D0ADA"/>
    <w:rsid w:val="000D1569"/>
    <w:rsid w:val="000D16E0"/>
    <w:rsid w:val="000D4AAA"/>
    <w:rsid w:val="000D5C60"/>
    <w:rsid w:val="000D5D23"/>
    <w:rsid w:val="000D76BA"/>
    <w:rsid w:val="000E2F44"/>
    <w:rsid w:val="000E3346"/>
    <w:rsid w:val="000E373C"/>
    <w:rsid w:val="000E3905"/>
    <w:rsid w:val="000E4FC7"/>
    <w:rsid w:val="000F14AA"/>
    <w:rsid w:val="000F194D"/>
    <w:rsid w:val="000F33BF"/>
    <w:rsid w:val="000F3520"/>
    <w:rsid w:val="000F3EE5"/>
    <w:rsid w:val="000F594B"/>
    <w:rsid w:val="00100DF5"/>
    <w:rsid w:val="00101B89"/>
    <w:rsid w:val="00102EE7"/>
    <w:rsid w:val="001038F2"/>
    <w:rsid w:val="001049C9"/>
    <w:rsid w:val="001128ED"/>
    <w:rsid w:val="00112F53"/>
    <w:rsid w:val="0011586D"/>
    <w:rsid w:val="00115E0C"/>
    <w:rsid w:val="00116D7D"/>
    <w:rsid w:val="00117667"/>
    <w:rsid w:val="00117F78"/>
    <w:rsid w:val="00122388"/>
    <w:rsid w:val="00123149"/>
    <w:rsid w:val="00123AB5"/>
    <w:rsid w:val="00123C03"/>
    <w:rsid w:val="00125A31"/>
    <w:rsid w:val="00126A1A"/>
    <w:rsid w:val="0013002E"/>
    <w:rsid w:val="0013670B"/>
    <w:rsid w:val="00141C98"/>
    <w:rsid w:val="0014308C"/>
    <w:rsid w:val="00143351"/>
    <w:rsid w:val="00144FD8"/>
    <w:rsid w:val="0015298C"/>
    <w:rsid w:val="00152FA8"/>
    <w:rsid w:val="001540E5"/>
    <w:rsid w:val="001548B3"/>
    <w:rsid w:val="00155895"/>
    <w:rsid w:val="00157692"/>
    <w:rsid w:val="00160A4D"/>
    <w:rsid w:val="00161193"/>
    <w:rsid w:val="00165E6C"/>
    <w:rsid w:val="00170D10"/>
    <w:rsid w:val="00170E70"/>
    <w:rsid w:val="0017117B"/>
    <w:rsid w:val="0017173E"/>
    <w:rsid w:val="0017194A"/>
    <w:rsid w:val="00172AF9"/>
    <w:rsid w:val="0017306A"/>
    <w:rsid w:val="00174B3F"/>
    <w:rsid w:val="00176640"/>
    <w:rsid w:val="00181677"/>
    <w:rsid w:val="00181783"/>
    <w:rsid w:val="001823DE"/>
    <w:rsid w:val="00182831"/>
    <w:rsid w:val="001834A2"/>
    <w:rsid w:val="00184DBC"/>
    <w:rsid w:val="00191712"/>
    <w:rsid w:val="001929A5"/>
    <w:rsid w:val="001A252D"/>
    <w:rsid w:val="001A4097"/>
    <w:rsid w:val="001A5F60"/>
    <w:rsid w:val="001A63A8"/>
    <w:rsid w:val="001A6E96"/>
    <w:rsid w:val="001A706F"/>
    <w:rsid w:val="001A7E50"/>
    <w:rsid w:val="001B19CF"/>
    <w:rsid w:val="001B31D3"/>
    <w:rsid w:val="001B3698"/>
    <w:rsid w:val="001B7C97"/>
    <w:rsid w:val="001B7D88"/>
    <w:rsid w:val="001C114F"/>
    <w:rsid w:val="001C1D9F"/>
    <w:rsid w:val="001C24BD"/>
    <w:rsid w:val="001C7575"/>
    <w:rsid w:val="001D3D4A"/>
    <w:rsid w:val="001D3DDA"/>
    <w:rsid w:val="001D4F3D"/>
    <w:rsid w:val="001D5BF4"/>
    <w:rsid w:val="001D78D8"/>
    <w:rsid w:val="001E1F5C"/>
    <w:rsid w:val="001E2336"/>
    <w:rsid w:val="001E564D"/>
    <w:rsid w:val="001E6F49"/>
    <w:rsid w:val="001E78C0"/>
    <w:rsid w:val="001E7DB5"/>
    <w:rsid w:val="001F032B"/>
    <w:rsid w:val="001F1D7A"/>
    <w:rsid w:val="001F5412"/>
    <w:rsid w:val="001F60AA"/>
    <w:rsid w:val="001F7B3F"/>
    <w:rsid w:val="00200401"/>
    <w:rsid w:val="00200F74"/>
    <w:rsid w:val="00203734"/>
    <w:rsid w:val="002046DB"/>
    <w:rsid w:val="002051F6"/>
    <w:rsid w:val="0020610F"/>
    <w:rsid w:val="00206705"/>
    <w:rsid w:val="00207BEA"/>
    <w:rsid w:val="002121B7"/>
    <w:rsid w:val="00213EC8"/>
    <w:rsid w:val="00214297"/>
    <w:rsid w:val="00215F7D"/>
    <w:rsid w:val="002169E4"/>
    <w:rsid w:val="00217D96"/>
    <w:rsid w:val="00224F36"/>
    <w:rsid w:val="002263F4"/>
    <w:rsid w:val="00227760"/>
    <w:rsid w:val="002306D5"/>
    <w:rsid w:val="00231A2D"/>
    <w:rsid w:val="00232D7D"/>
    <w:rsid w:val="0023334D"/>
    <w:rsid w:val="00234368"/>
    <w:rsid w:val="00234BAE"/>
    <w:rsid w:val="002356A5"/>
    <w:rsid w:val="00236B8E"/>
    <w:rsid w:val="00237996"/>
    <w:rsid w:val="00246FEB"/>
    <w:rsid w:val="0025086E"/>
    <w:rsid w:val="002522A6"/>
    <w:rsid w:val="002539F4"/>
    <w:rsid w:val="002557E3"/>
    <w:rsid w:val="00255D51"/>
    <w:rsid w:val="002601CF"/>
    <w:rsid w:val="002602BF"/>
    <w:rsid w:val="0026303B"/>
    <w:rsid w:val="00263204"/>
    <w:rsid w:val="002646AB"/>
    <w:rsid w:val="00270EAE"/>
    <w:rsid w:val="002737C3"/>
    <w:rsid w:val="00277084"/>
    <w:rsid w:val="00277848"/>
    <w:rsid w:val="002809ED"/>
    <w:rsid w:val="002818EE"/>
    <w:rsid w:val="00281DE8"/>
    <w:rsid w:val="0028227A"/>
    <w:rsid w:val="0028319D"/>
    <w:rsid w:val="00283201"/>
    <w:rsid w:val="00284574"/>
    <w:rsid w:val="00287C0D"/>
    <w:rsid w:val="00291A01"/>
    <w:rsid w:val="00292212"/>
    <w:rsid w:val="00292C96"/>
    <w:rsid w:val="00293212"/>
    <w:rsid w:val="002944C5"/>
    <w:rsid w:val="00294FE1"/>
    <w:rsid w:val="002A1299"/>
    <w:rsid w:val="002A76E7"/>
    <w:rsid w:val="002B7045"/>
    <w:rsid w:val="002C027E"/>
    <w:rsid w:val="002C3F2B"/>
    <w:rsid w:val="002C4863"/>
    <w:rsid w:val="002C4BD6"/>
    <w:rsid w:val="002C5755"/>
    <w:rsid w:val="002D4230"/>
    <w:rsid w:val="002E38A7"/>
    <w:rsid w:val="002E4423"/>
    <w:rsid w:val="002F1C35"/>
    <w:rsid w:val="002F284E"/>
    <w:rsid w:val="002F3056"/>
    <w:rsid w:val="002F5CE2"/>
    <w:rsid w:val="002F6482"/>
    <w:rsid w:val="002F67E3"/>
    <w:rsid w:val="00300C0A"/>
    <w:rsid w:val="00302A30"/>
    <w:rsid w:val="00305617"/>
    <w:rsid w:val="00315525"/>
    <w:rsid w:val="00315D2A"/>
    <w:rsid w:val="00316E1F"/>
    <w:rsid w:val="0032072C"/>
    <w:rsid w:val="00320869"/>
    <w:rsid w:val="00320CD1"/>
    <w:rsid w:val="0032159E"/>
    <w:rsid w:val="00321ECD"/>
    <w:rsid w:val="00322A9E"/>
    <w:rsid w:val="00326396"/>
    <w:rsid w:val="00327F2C"/>
    <w:rsid w:val="00331929"/>
    <w:rsid w:val="003336FB"/>
    <w:rsid w:val="00334A18"/>
    <w:rsid w:val="00334C5D"/>
    <w:rsid w:val="00335F9B"/>
    <w:rsid w:val="00340318"/>
    <w:rsid w:val="0034124F"/>
    <w:rsid w:val="003415ED"/>
    <w:rsid w:val="00344FFF"/>
    <w:rsid w:val="00346065"/>
    <w:rsid w:val="00351202"/>
    <w:rsid w:val="00352937"/>
    <w:rsid w:val="00352CA5"/>
    <w:rsid w:val="00356A61"/>
    <w:rsid w:val="00360C85"/>
    <w:rsid w:val="00364C77"/>
    <w:rsid w:val="003676E9"/>
    <w:rsid w:val="00370609"/>
    <w:rsid w:val="003746FB"/>
    <w:rsid w:val="0037514F"/>
    <w:rsid w:val="00376E10"/>
    <w:rsid w:val="00383325"/>
    <w:rsid w:val="0038396B"/>
    <w:rsid w:val="00383AC5"/>
    <w:rsid w:val="00393C3F"/>
    <w:rsid w:val="00395B5D"/>
    <w:rsid w:val="00395F2E"/>
    <w:rsid w:val="00396B7F"/>
    <w:rsid w:val="0039765B"/>
    <w:rsid w:val="003A0ABF"/>
    <w:rsid w:val="003A25DD"/>
    <w:rsid w:val="003A2DF4"/>
    <w:rsid w:val="003A43D7"/>
    <w:rsid w:val="003A56EE"/>
    <w:rsid w:val="003B1AEF"/>
    <w:rsid w:val="003B1CAC"/>
    <w:rsid w:val="003B76CF"/>
    <w:rsid w:val="003C165B"/>
    <w:rsid w:val="003C4510"/>
    <w:rsid w:val="003C4E7F"/>
    <w:rsid w:val="003C57DE"/>
    <w:rsid w:val="003C5A42"/>
    <w:rsid w:val="003C6145"/>
    <w:rsid w:val="003C7D74"/>
    <w:rsid w:val="003D2081"/>
    <w:rsid w:val="003D217D"/>
    <w:rsid w:val="003D3522"/>
    <w:rsid w:val="003D442F"/>
    <w:rsid w:val="003D6032"/>
    <w:rsid w:val="003D7547"/>
    <w:rsid w:val="003D7A8B"/>
    <w:rsid w:val="003E0574"/>
    <w:rsid w:val="003E2BFA"/>
    <w:rsid w:val="003E332C"/>
    <w:rsid w:val="003E3560"/>
    <w:rsid w:val="003E455D"/>
    <w:rsid w:val="003E62DB"/>
    <w:rsid w:val="003F02D8"/>
    <w:rsid w:val="003F2C57"/>
    <w:rsid w:val="0040095A"/>
    <w:rsid w:val="004029B7"/>
    <w:rsid w:val="004032DB"/>
    <w:rsid w:val="00405397"/>
    <w:rsid w:val="00405A7B"/>
    <w:rsid w:val="004115DB"/>
    <w:rsid w:val="00413CC1"/>
    <w:rsid w:val="00416DCC"/>
    <w:rsid w:val="0042119F"/>
    <w:rsid w:val="00422FAE"/>
    <w:rsid w:val="00423345"/>
    <w:rsid w:val="00424F81"/>
    <w:rsid w:val="00431D23"/>
    <w:rsid w:val="00435DAF"/>
    <w:rsid w:val="004364DF"/>
    <w:rsid w:val="00437173"/>
    <w:rsid w:val="00445DCA"/>
    <w:rsid w:val="00447E6B"/>
    <w:rsid w:val="00452D03"/>
    <w:rsid w:val="004565C0"/>
    <w:rsid w:val="00460EFA"/>
    <w:rsid w:val="0046167E"/>
    <w:rsid w:val="00461DE9"/>
    <w:rsid w:val="004636C4"/>
    <w:rsid w:val="00471EA2"/>
    <w:rsid w:val="00472FEB"/>
    <w:rsid w:val="00473F1B"/>
    <w:rsid w:val="004801A1"/>
    <w:rsid w:val="00480E80"/>
    <w:rsid w:val="0048102D"/>
    <w:rsid w:val="00483663"/>
    <w:rsid w:val="00485DDC"/>
    <w:rsid w:val="00491C3C"/>
    <w:rsid w:val="004937E8"/>
    <w:rsid w:val="00496B22"/>
    <w:rsid w:val="004A09C3"/>
    <w:rsid w:val="004A188A"/>
    <w:rsid w:val="004A4C8F"/>
    <w:rsid w:val="004A62BC"/>
    <w:rsid w:val="004B01FC"/>
    <w:rsid w:val="004B0518"/>
    <w:rsid w:val="004B30DD"/>
    <w:rsid w:val="004B3BC7"/>
    <w:rsid w:val="004B3F2F"/>
    <w:rsid w:val="004B685D"/>
    <w:rsid w:val="004B6BE4"/>
    <w:rsid w:val="004B6EAD"/>
    <w:rsid w:val="004B7E65"/>
    <w:rsid w:val="004C6161"/>
    <w:rsid w:val="004C6984"/>
    <w:rsid w:val="004C7AC0"/>
    <w:rsid w:val="004D087A"/>
    <w:rsid w:val="004D70F9"/>
    <w:rsid w:val="004E11E2"/>
    <w:rsid w:val="004E12A7"/>
    <w:rsid w:val="004E3B42"/>
    <w:rsid w:val="004E4644"/>
    <w:rsid w:val="004E5F36"/>
    <w:rsid w:val="004E6A43"/>
    <w:rsid w:val="004E6F23"/>
    <w:rsid w:val="004E757E"/>
    <w:rsid w:val="004F0B93"/>
    <w:rsid w:val="004F1288"/>
    <w:rsid w:val="004F210C"/>
    <w:rsid w:val="004F45D3"/>
    <w:rsid w:val="004F564C"/>
    <w:rsid w:val="004F68B6"/>
    <w:rsid w:val="005038DD"/>
    <w:rsid w:val="00506169"/>
    <w:rsid w:val="00507959"/>
    <w:rsid w:val="00512337"/>
    <w:rsid w:val="00512949"/>
    <w:rsid w:val="0051462B"/>
    <w:rsid w:val="00514E2C"/>
    <w:rsid w:val="005160BC"/>
    <w:rsid w:val="005176A7"/>
    <w:rsid w:val="005205B6"/>
    <w:rsid w:val="0052061F"/>
    <w:rsid w:val="00520660"/>
    <w:rsid w:val="00520AD6"/>
    <w:rsid w:val="00520C8D"/>
    <w:rsid w:val="0052139A"/>
    <w:rsid w:val="00521DA4"/>
    <w:rsid w:val="005223E7"/>
    <w:rsid w:val="00522D5C"/>
    <w:rsid w:val="0052348F"/>
    <w:rsid w:val="00524E8F"/>
    <w:rsid w:val="0052502F"/>
    <w:rsid w:val="00525194"/>
    <w:rsid w:val="005259B4"/>
    <w:rsid w:val="00527BF4"/>
    <w:rsid w:val="00530E13"/>
    <w:rsid w:val="00531220"/>
    <w:rsid w:val="005351CF"/>
    <w:rsid w:val="0053667B"/>
    <w:rsid w:val="005377F7"/>
    <w:rsid w:val="00537C92"/>
    <w:rsid w:val="0054029C"/>
    <w:rsid w:val="00541368"/>
    <w:rsid w:val="00541A18"/>
    <w:rsid w:val="005420A0"/>
    <w:rsid w:val="005427AC"/>
    <w:rsid w:val="005466BC"/>
    <w:rsid w:val="00551F28"/>
    <w:rsid w:val="00553C14"/>
    <w:rsid w:val="005546E9"/>
    <w:rsid w:val="005567F3"/>
    <w:rsid w:val="00560932"/>
    <w:rsid w:val="00560CA3"/>
    <w:rsid w:val="00561767"/>
    <w:rsid w:val="00562A49"/>
    <w:rsid w:val="005630EE"/>
    <w:rsid w:val="00564C67"/>
    <w:rsid w:val="00566108"/>
    <w:rsid w:val="00570204"/>
    <w:rsid w:val="00573672"/>
    <w:rsid w:val="005760DF"/>
    <w:rsid w:val="005769C1"/>
    <w:rsid w:val="00582975"/>
    <w:rsid w:val="00585EFA"/>
    <w:rsid w:val="00586F5A"/>
    <w:rsid w:val="00590245"/>
    <w:rsid w:val="00590802"/>
    <w:rsid w:val="0059429A"/>
    <w:rsid w:val="005A16E1"/>
    <w:rsid w:val="005A23FC"/>
    <w:rsid w:val="005A3206"/>
    <w:rsid w:val="005A367E"/>
    <w:rsid w:val="005A3A34"/>
    <w:rsid w:val="005A3B87"/>
    <w:rsid w:val="005B2073"/>
    <w:rsid w:val="005B27C0"/>
    <w:rsid w:val="005B379B"/>
    <w:rsid w:val="005B52F9"/>
    <w:rsid w:val="005B58B3"/>
    <w:rsid w:val="005C04C1"/>
    <w:rsid w:val="005C2903"/>
    <w:rsid w:val="005C2D79"/>
    <w:rsid w:val="005C3BEE"/>
    <w:rsid w:val="005C5451"/>
    <w:rsid w:val="005D4A6B"/>
    <w:rsid w:val="005D73F4"/>
    <w:rsid w:val="005E2F76"/>
    <w:rsid w:val="005E3222"/>
    <w:rsid w:val="005E4752"/>
    <w:rsid w:val="005E5FDA"/>
    <w:rsid w:val="005E7090"/>
    <w:rsid w:val="005E7968"/>
    <w:rsid w:val="005F0D01"/>
    <w:rsid w:val="005F3474"/>
    <w:rsid w:val="005F3ED9"/>
    <w:rsid w:val="005F4B2B"/>
    <w:rsid w:val="005F5D13"/>
    <w:rsid w:val="005F6CE8"/>
    <w:rsid w:val="006007A1"/>
    <w:rsid w:val="00602DE6"/>
    <w:rsid w:val="00603192"/>
    <w:rsid w:val="00603572"/>
    <w:rsid w:val="00603C48"/>
    <w:rsid w:val="00604099"/>
    <w:rsid w:val="006045A8"/>
    <w:rsid w:val="0061034D"/>
    <w:rsid w:val="006119B5"/>
    <w:rsid w:val="00612069"/>
    <w:rsid w:val="00612B2B"/>
    <w:rsid w:val="006142F9"/>
    <w:rsid w:val="006148A0"/>
    <w:rsid w:val="00616377"/>
    <w:rsid w:val="00617B7C"/>
    <w:rsid w:val="0062007D"/>
    <w:rsid w:val="0062204D"/>
    <w:rsid w:val="00624EB2"/>
    <w:rsid w:val="00626234"/>
    <w:rsid w:val="0062642D"/>
    <w:rsid w:val="00630454"/>
    <w:rsid w:val="006319E6"/>
    <w:rsid w:val="00632C9E"/>
    <w:rsid w:val="00634C32"/>
    <w:rsid w:val="00637774"/>
    <w:rsid w:val="00640668"/>
    <w:rsid w:val="00645054"/>
    <w:rsid w:val="00645753"/>
    <w:rsid w:val="006470E3"/>
    <w:rsid w:val="00651AD4"/>
    <w:rsid w:val="0065411D"/>
    <w:rsid w:val="00656300"/>
    <w:rsid w:val="00657C62"/>
    <w:rsid w:val="006642B9"/>
    <w:rsid w:val="006658C0"/>
    <w:rsid w:val="006668E4"/>
    <w:rsid w:val="006674C8"/>
    <w:rsid w:val="006744C2"/>
    <w:rsid w:val="00677417"/>
    <w:rsid w:val="00677B49"/>
    <w:rsid w:val="00677EED"/>
    <w:rsid w:val="00681511"/>
    <w:rsid w:val="00683EFD"/>
    <w:rsid w:val="00686222"/>
    <w:rsid w:val="00687506"/>
    <w:rsid w:val="006925F4"/>
    <w:rsid w:val="00694F2E"/>
    <w:rsid w:val="006972A0"/>
    <w:rsid w:val="006A1B51"/>
    <w:rsid w:val="006A1D98"/>
    <w:rsid w:val="006B0895"/>
    <w:rsid w:val="006B23B8"/>
    <w:rsid w:val="006B3638"/>
    <w:rsid w:val="006B3F0E"/>
    <w:rsid w:val="006C4381"/>
    <w:rsid w:val="006C4D89"/>
    <w:rsid w:val="006C775A"/>
    <w:rsid w:val="006C7BA9"/>
    <w:rsid w:val="006D034E"/>
    <w:rsid w:val="006D0502"/>
    <w:rsid w:val="006D0525"/>
    <w:rsid w:val="006D071C"/>
    <w:rsid w:val="006D2241"/>
    <w:rsid w:val="006D62AF"/>
    <w:rsid w:val="006E1B7F"/>
    <w:rsid w:val="006E1F31"/>
    <w:rsid w:val="006E44C8"/>
    <w:rsid w:val="006F0ADF"/>
    <w:rsid w:val="006F2893"/>
    <w:rsid w:val="00700332"/>
    <w:rsid w:val="00703143"/>
    <w:rsid w:val="00705CBE"/>
    <w:rsid w:val="0070798A"/>
    <w:rsid w:val="00707C1C"/>
    <w:rsid w:val="00711944"/>
    <w:rsid w:val="007139B0"/>
    <w:rsid w:val="00714146"/>
    <w:rsid w:val="007166F4"/>
    <w:rsid w:val="007173F5"/>
    <w:rsid w:val="00722C70"/>
    <w:rsid w:val="007254B0"/>
    <w:rsid w:val="00727C0F"/>
    <w:rsid w:val="007306BB"/>
    <w:rsid w:val="00731372"/>
    <w:rsid w:val="00731BCE"/>
    <w:rsid w:val="00731D89"/>
    <w:rsid w:val="007321FA"/>
    <w:rsid w:val="00733058"/>
    <w:rsid w:val="00733313"/>
    <w:rsid w:val="00736B06"/>
    <w:rsid w:val="00740017"/>
    <w:rsid w:val="0074015C"/>
    <w:rsid w:val="00740675"/>
    <w:rsid w:val="007422B1"/>
    <w:rsid w:val="00745ACE"/>
    <w:rsid w:val="00754A59"/>
    <w:rsid w:val="0075728F"/>
    <w:rsid w:val="0075774C"/>
    <w:rsid w:val="00757887"/>
    <w:rsid w:val="0076242F"/>
    <w:rsid w:val="0076477E"/>
    <w:rsid w:val="00764DFA"/>
    <w:rsid w:val="00765584"/>
    <w:rsid w:val="00772022"/>
    <w:rsid w:val="007722B9"/>
    <w:rsid w:val="00773842"/>
    <w:rsid w:val="00777211"/>
    <w:rsid w:val="00782288"/>
    <w:rsid w:val="007844BF"/>
    <w:rsid w:val="007854C2"/>
    <w:rsid w:val="00786B47"/>
    <w:rsid w:val="00786D3D"/>
    <w:rsid w:val="00786F18"/>
    <w:rsid w:val="00787995"/>
    <w:rsid w:val="00791F96"/>
    <w:rsid w:val="00795B67"/>
    <w:rsid w:val="00796319"/>
    <w:rsid w:val="007975F3"/>
    <w:rsid w:val="007A24AD"/>
    <w:rsid w:val="007A4353"/>
    <w:rsid w:val="007A765B"/>
    <w:rsid w:val="007A7AB3"/>
    <w:rsid w:val="007A7EC1"/>
    <w:rsid w:val="007B0359"/>
    <w:rsid w:val="007B1080"/>
    <w:rsid w:val="007B43C1"/>
    <w:rsid w:val="007B514D"/>
    <w:rsid w:val="007B538C"/>
    <w:rsid w:val="007B54A5"/>
    <w:rsid w:val="007B5561"/>
    <w:rsid w:val="007B61DE"/>
    <w:rsid w:val="007C18C4"/>
    <w:rsid w:val="007D0346"/>
    <w:rsid w:val="007D0614"/>
    <w:rsid w:val="007D1388"/>
    <w:rsid w:val="007D1B3A"/>
    <w:rsid w:val="007D372D"/>
    <w:rsid w:val="007D4029"/>
    <w:rsid w:val="007D6F3E"/>
    <w:rsid w:val="007E0414"/>
    <w:rsid w:val="007E0C47"/>
    <w:rsid w:val="007E1308"/>
    <w:rsid w:val="007E1313"/>
    <w:rsid w:val="007E1E82"/>
    <w:rsid w:val="007E1FA6"/>
    <w:rsid w:val="007E2CB0"/>
    <w:rsid w:val="007E40B1"/>
    <w:rsid w:val="007E4FB2"/>
    <w:rsid w:val="007F1193"/>
    <w:rsid w:val="007F3C13"/>
    <w:rsid w:val="007F425E"/>
    <w:rsid w:val="007F56B0"/>
    <w:rsid w:val="007F59C0"/>
    <w:rsid w:val="007F6A6D"/>
    <w:rsid w:val="008003B7"/>
    <w:rsid w:val="00802952"/>
    <w:rsid w:val="008032F2"/>
    <w:rsid w:val="00803DAB"/>
    <w:rsid w:val="0080452B"/>
    <w:rsid w:val="00807375"/>
    <w:rsid w:val="00811B85"/>
    <w:rsid w:val="00814B9D"/>
    <w:rsid w:val="00816822"/>
    <w:rsid w:val="00816FA4"/>
    <w:rsid w:val="00822D0D"/>
    <w:rsid w:val="0082377E"/>
    <w:rsid w:val="0083220C"/>
    <w:rsid w:val="008322BD"/>
    <w:rsid w:val="00833B1E"/>
    <w:rsid w:val="00834221"/>
    <w:rsid w:val="00835561"/>
    <w:rsid w:val="00835869"/>
    <w:rsid w:val="008360BC"/>
    <w:rsid w:val="00836D60"/>
    <w:rsid w:val="00836E37"/>
    <w:rsid w:val="008404DB"/>
    <w:rsid w:val="008422F6"/>
    <w:rsid w:val="00842936"/>
    <w:rsid w:val="008433A0"/>
    <w:rsid w:val="00843485"/>
    <w:rsid w:val="00844FB5"/>
    <w:rsid w:val="0084512C"/>
    <w:rsid w:val="008575F1"/>
    <w:rsid w:val="008627E4"/>
    <w:rsid w:val="0086766E"/>
    <w:rsid w:val="008711C9"/>
    <w:rsid w:val="00871ACB"/>
    <w:rsid w:val="00872049"/>
    <w:rsid w:val="00872A9E"/>
    <w:rsid w:val="008737F5"/>
    <w:rsid w:val="0087469A"/>
    <w:rsid w:val="00881338"/>
    <w:rsid w:val="00882D8F"/>
    <w:rsid w:val="00882EDF"/>
    <w:rsid w:val="00882FE2"/>
    <w:rsid w:val="00885071"/>
    <w:rsid w:val="00885A79"/>
    <w:rsid w:val="00885FBB"/>
    <w:rsid w:val="008861C3"/>
    <w:rsid w:val="00886506"/>
    <w:rsid w:val="0089065E"/>
    <w:rsid w:val="008939EF"/>
    <w:rsid w:val="00894F0E"/>
    <w:rsid w:val="00897105"/>
    <w:rsid w:val="008A2CBB"/>
    <w:rsid w:val="008A2D49"/>
    <w:rsid w:val="008A3778"/>
    <w:rsid w:val="008A5320"/>
    <w:rsid w:val="008A617B"/>
    <w:rsid w:val="008B1415"/>
    <w:rsid w:val="008B16C5"/>
    <w:rsid w:val="008B1D58"/>
    <w:rsid w:val="008B2B6F"/>
    <w:rsid w:val="008C0DE0"/>
    <w:rsid w:val="008C109F"/>
    <w:rsid w:val="008C31B8"/>
    <w:rsid w:val="008C4A54"/>
    <w:rsid w:val="008C6C2C"/>
    <w:rsid w:val="008D14C4"/>
    <w:rsid w:val="008D392E"/>
    <w:rsid w:val="008D3C28"/>
    <w:rsid w:val="008D3CFE"/>
    <w:rsid w:val="008D45ED"/>
    <w:rsid w:val="008D54BC"/>
    <w:rsid w:val="008D6C47"/>
    <w:rsid w:val="008E0ECE"/>
    <w:rsid w:val="008E1DF3"/>
    <w:rsid w:val="008E2F35"/>
    <w:rsid w:val="008E7317"/>
    <w:rsid w:val="008F010D"/>
    <w:rsid w:val="008F5EC3"/>
    <w:rsid w:val="008F71D9"/>
    <w:rsid w:val="008F7451"/>
    <w:rsid w:val="009010CD"/>
    <w:rsid w:val="0090131F"/>
    <w:rsid w:val="009017B8"/>
    <w:rsid w:val="00902207"/>
    <w:rsid w:val="0090560E"/>
    <w:rsid w:val="0090581B"/>
    <w:rsid w:val="00913737"/>
    <w:rsid w:val="00915404"/>
    <w:rsid w:val="00916FE5"/>
    <w:rsid w:val="0092225C"/>
    <w:rsid w:val="009257CB"/>
    <w:rsid w:val="00925A30"/>
    <w:rsid w:val="00926C93"/>
    <w:rsid w:val="00926E02"/>
    <w:rsid w:val="009275CE"/>
    <w:rsid w:val="00930637"/>
    <w:rsid w:val="009330D9"/>
    <w:rsid w:val="00934D19"/>
    <w:rsid w:val="009365CF"/>
    <w:rsid w:val="00937B32"/>
    <w:rsid w:val="009428A9"/>
    <w:rsid w:val="00943044"/>
    <w:rsid w:val="00943C0F"/>
    <w:rsid w:val="009441D2"/>
    <w:rsid w:val="009606EE"/>
    <w:rsid w:val="00963DE5"/>
    <w:rsid w:val="0096679C"/>
    <w:rsid w:val="00972486"/>
    <w:rsid w:val="0097281D"/>
    <w:rsid w:val="009743B4"/>
    <w:rsid w:val="00975B39"/>
    <w:rsid w:val="00976419"/>
    <w:rsid w:val="00977146"/>
    <w:rsid w:val="00980180"/>
    <w:rsid w:val="00981199"/>
    <w:rsid w:val="00983377"/>
    <w:rsid w:val="009834B4"/>
    <w:rsid w:val="00983C1E"/>
    <w:rsid w:val="009866CB"/>
    <w:rsid w:val="00987D5D"/>
    <w:rsid w:val="009904B9"/>
    <w:rsid w:val="009907AE"/>
    <w:rsid w:val="00990BB6"/>
    <w:rsid w:val="00993748"/>
    <w:rsid w:val="00993E76"/>
    <w:rsid w:val="009952E3"/>
    <w:rsid w:val="009A0B34"/>
    <w:rsid w:val="009A12A6"/>
    <w:rsid w:val="009A2385"/>
    <w:rsid w:val="009A47B7"/>
    <w:rsid w:val="009A70FF"/>
    <w:rsid w:val="009B103E"/>
    <w:rsid w:val="009B3D9D"/>
    <w:rsid w:val="009C085B"/>
    <w:rsid w:val="009C39B9"/>
    <w:rsid w:val="009C4853"/>
    <w:rsid w:val="009C6F6A"/>
    <w:rsid w:val="009D06F1"/>
    <w:rsid w:val="009D1205"/>
    <w:rsid w:val="009D3CF9"/>
    <w:rsid w:val="009D48B3"/>
    <w:rsid w:val="009D66DA"/>
    <w:rsid w:val="009D72CF"/>
    <w:rsid w:val="009E25B0"/>
    <w:rsid w:val="009E6B62"/>
    <w:rsid w:val="009F05AE"/>
    <w:rsid w:val="009F2C32"/>
    <w:rsid w:val="009F3893"/>
    <w:rsid w:val="009F6108"/>
    <w:rsid w:val="009F6D68"/>
    <w:rsid w:val="009F6F63"/>
    <w:rsid w:val="009F7F6E"/>
    <w:rsid w:val="00A01B7C"/>
    <w:rsid w:val="00A02C12"/>
    <w:rsid w:val="00A02F15"/>
    <w:rsid w:val="00A146AC"/>
    <w:rsid w:val="00A15158"/>
    <w:rsid w:val="00A16706"/>
    <w:rsid w:val="00A1771B"/>
    <w:rsid w:val="00A212B6"/>
    <w:rsid w:val="00A237B3"/>
    <w:rsid w:val="00A25589"/>
    <w:rsid w:val="00A25E47"/>
    <w:rsid w:val="00A26283"/>
    <w:rsid w:val="00A2638A"/>
    <w:rsid w:val="00A27244"/>
    <w:rsid w:val="00A3216D"/>
    <w:rsid w:val="00A33CEB"/>
    <w:rsid w:val="00A3487D"/>
    <w:rsid w:val="00A3496C"/>
    <w:rsid w:val="00A35595"/>
    <w:rsid w:val="00A364E1"/>
    <w:rsid w:val="00A3650B"/>
    <w:rsid w:val="00A41D46"/>
    <w:rsid w:val="00A45613"/>
    <w:rsid w:val="00A46091"/>
    <w:rsid w:val="00A46C75"/>
    <w:rsid w:val="00A4756D"/>
    <w:rsid w:val="00A512A0"/>
    <w:rsid w:val="00A538D1"/>
    <w:rsid w:val="00A54703"/>
    <w:rsid w:val="00A605D9"/>
    <w:rsid w:val="00A63CB0"/>
    <w:rsid w:val="00A65A30"/>
    <w:rsid w:val="00A724E9"/>
    <w:rsid w:val="00A7502A"/>
    <w:rsid w:val="00A77284"/>
    <w:rsid w:val="00A7749A"/>
    <w:rsid w:val="00A80130"/>
    <w:rsid w:val="00A81A35"/>
    <w:rsid w:val="00A8454E"/>
    <w:rsid w:val="00A845C5"/>
    <w:rsid w:val="00A856C4"/>
    <w:rsid w:val="00A959FB"/>
    <w:rsid w:val="00A973E9"/>
    <w:rsid w:val="00A974EB"/>
    <w:rsid w:val="00AA0215"/>
    <w:rsid w:val="00AA25F7"/>
    <w:rsid w:val="00AA3323"/>
    <w:rsid w:val="00AA410C"/>
    <w:rsid w:val="00AA5C53"/>
    <w:rsid w:val="00AA602B"/>
    <w:rsid w:val="00AA6150"/>
    <w:rsid w:val="00AB14E8"/>
    <w:rsid w:val="00AB3836"/>
    <w:rsid w:val="00AB393A"/>
    <w:rsid w:val="00AB4DCD"/>
    <w:rsid w:val="00AB760C"/>
    <w:rsid w:val="00AB78FA"/>
    <w:rsid w:val="00AC0DDC"/>
    <w:rsid w:val="00AC3160"/>
    <w:rsid w:val="00AC5B55"/>
    <w:rsid w:val="00AD418E"/>
    <w:rsid w:val="00AD51CC"/>
    <w:rsid w:val="00AE06B1"/>
    <w:rsid w:val="00AE0F31"/>
    <w:rsid w:val="00AE34E1"/>
    <w:rsid w:val="00AE480D"/>
    <w:rsid w:val="00AF0940"/>
    <w:rsid w:val="00AF1869"/>
    <w:rsid w:val="00AF2DB5"/>
    <w:rsid w:val="00AF49CC"/>
    <w:rsid w:val="00AF5B47"/>
    <w:rsid w:val="00AF6CE1"/>
    <w:rsid w:val="00AF7164"/>
    <w:rsid w:val="00B066DC"/>
    <w:rsid w:val="00B1170D"/>
    <w:rsid w:val="00B13A78"/>
    <w:rsid w:val="00B15720"/>
    <w:rsid w:val="00B16EAF"/>
    <w:rsid w:val="00B21233"/>
    <w:rsid w:val="00B22546"/>
    <w:rsid w:val="00B2334C"/>
    <w:rsid w:val="00B25526"/>
    <w:rsid w:val="00B26E37"/>
    <w:rsid w:val="00B27E02"/>
    <w:rsid w:val="00B35753"/>
    <w:rsid w:val="00B37307"/>
    <w:rsid w:val="00B4052C"/>
    <w:rsid w:val="00B41266"/>
    <w:rsid w:val="00B43156"/>
    <w:rsid w:val="00B440FD"/>
    <w:rsid w:val="00B50962"/>
    <w:rsid w:val="00B5117D"/>
    <w:rsid w:val="00B520FE"/>
    <w:rsid w:val="00B57053"/>
    <w:rsid w:val="00B571A9"/>
    <w:rsid w:val="00B643F1"/>
    <w:rsid w:val="00B66B18"/>
    <w:rsid w:val="00B67955"/>
    <w:rsid w:val="00B67B89"/>
    <w:rsid w:val="00B74149"/>
    <w:rsid w:val="00B75B15"/>
    <w:rsid w:val="00B75D49"/>
    <w:rsid w:val="00B762B3"/>
    <w:rsid w:val="00B81E46"/>
    <w:rsid w:val="00B839B2"/>
    <w:rsid w:val="00B8497C"/>
    <w:rsid w:val="00B84AEF"/>
    <w:rsid w:val="00B84B58"/>
    <w:rsid w:val="00B84C8C"/>
    <w:rsid w:val="00B84DEF"/>
    <w:rsid w:val="00B8676B"/>
    <w:rsid w:val="00B902FC"/>
    <w:rsid w:val="00B90442"/>
    <w:rsid w:val="00B9143A"/>
    <w:rsid w:val="00B945E3"/>
    <w:rsid w:val="00B96237"/>
    <w:rsid w:val="00BA0169"/>
    <w:rsid w:val="00BA051E"/>
    <w:rsid w:val="00BA1D69"/>
    <w:rsid w:val="00BA5605"/>
    <w:rsid w:val="00BA57A4"/>
    <w:rsid w:val="00BA581B"/>
    <w:rsid w:val="00BA77F9"/>
    <w:rsid w:val="00BB0ACE"/>
    <w:rsid w:val="00BB1AB5"/>
    <w:rsid w:val="00BB4084"/>
    <w:rsid w:val="00BB4F89"/>
    <w:rsid w:val="00BB517A"/>
    <w:rsid w:val="00BC14C9"/>
    <w:rsid w:val="00BC154A"/>
    <w:rsid w:val="00BC3199"/>
    <w:rsid w:val="00BC6DEE"/>
    <w:rsid w:val="00BC7F7F"/>
    <w:rsid w:val="00BD2768"/>
    <w:rsid w:val="00BD3291"/>
    <w:rsid w:val="00BD4416"/>
    <w:rsid w:val="00BD5E50"/>
    <w:rsid w:val="00BD79C3"/>
    <w:rsid w:val="00BE23D0"/>
    <w:rsid w:val="00BE4002"/>
    <w:rsid w:val="00BE4039"/>
    <w:rsid w:val="00BE7777"/>
    <w:rsid w:val="00BF1321"/>
    <w:rsid w:val="00BF45E5"/>
    <w:rsid w:val="00BF53C7"/>
    <w:rsid w:val="00BF7C7D"/>
    <w:rsid w:val="00C0078A"/>
    <w:rsid w:val="00C016EF"/>
    <w:rsid w:val="00C02E45"/>
    <w:rsid w:val="00C03E77"/>
    <w:rsid w:val="00C05EDF"/>
    <w:rsid w:val="00C06158"/>
    <w:rsid w:val="00C06807"/>
    <w:rsid w:val="00C06DE7"/>
    <w:rsid w:val="00C11BDB"/>
    <w:rsid w:val="00C11FE4"/>
    <w:rsid w:val="00C1381C"/>
    <w:rsid w:val="00C138EA"/>
    <w:rsid w:val="00C23E90"/>
    <w:rsid w:val="00C24826"/>
    <w:rsid w:val="00C2586C"/>
    <w:rsid w:val="00C27474"/>
    <w:rsid w:val="00C307EB"/>
    <w:rsid w:val="00C3090A"/>
    <w:rsid w:val="00C36C72"/>
    <w:rsid w:val="00C4050C"/>
    <w:rsid w:val="00C4267A"/>
    <w:rsid w:val="00C4291B"/>
    <w:rsid w:val="00C4534A"/>
    <w:rsid w:val="00C45A16"/>
    <w:rsid w:val="00C45E39"/>
    <w:rsid w:val="00C52A8F"/>
    <w:rsid w:val="00C531AC"/>
    <w:rsid w:val="00C53358"/>
    <w:rsid w:val="00C54549"/>
    <w:rsid w:val="00C55967"/>
    <w:rsid w:val="00C55B98"/>
    <w:rsid w:val="00C573B4"/>
    <w:rsid w:val="00C644F7"/>
    <w:rsid w:val="00C65E8F"/>
    <w:rsid w:val="00C7193D"/>
    <w:rsid w:val="00C74093"/>
    <w:rsid w:val="00C80312"/>
    <w:rsid w:val="00C83B66"/>
    <w:rsid w:val="00C84244"/>
    <w:rsid w:val="00C86BA7"/>
    <w:rsid w:val="00C91E13"/>
    <w:rsid w:val="00C92970"/>
    <w:rsid w:val="00C945EC"/>
    <w:rsid w:val="00CA2D8A"/>
    <w:rsid w:val="00CA2F56"/>
    <w:rsid w:val="00CA47C7"/>
    <w:rsid w:val="00CA5EA4"/>
    <w:rsid w:val="00CB155C"/>
    <w:rsid w:val="00CB65FD"/>
    <w:rsid w:val="00CC0D8A"/>
    <w:rsid w:val="00CC4C02"/>
    <w:rsid w:val="00CC6577"/>
    <w:rsid w:val="00CD16D6"/>
    <w:rsid w:val="00CD1D89"/>
    <w:rsid w:val="00CD1E97"/>
    <w:rsid w:val="00CD4CCE"/>
    <w:rsid w:val="00CD54D8"/>
    <w:rsid w:val="00CD6B55"/>
    <w:rsid w:val="00CD6F77"/>
    <w:rsid w:val="00CE08D3"/>
    <w:rsid w:val="00CE1D24"/>
    <w:rsid w:val="00CE302F"/>
    <w:rsid w:val="00CE3DB1"/>
    <w:rsid w:val="00CE62E1"/>
    <w:rsid w:val="00CE7EDE"/>
    <w:rsid w:val="00CF0332"/>
    <w:rsid w:val="00CF142A"/>
    <w:rsid w:val="00CF328F"/>
    <w:rsid w:val="00CF448E"/>
    <w:rsid w:val="00CF6463"/>
    <w:rsid w:val="00D0022D"/>
    <w:rsid w:val="00D00C08"/>
    <w:rsid w:val="00D03988"/>
    <w:rsid w:val="00D04190"/>
    <w:rsid w:val="00D045EF"/>
    <w:rsid w:val="00D058C5"/>
    <w:rsid w:val="00D062A8"/>
    <w:rsid w:val="00D1159E"/>
    <w:rsid w:val="00D131FE"/>
    <w:rsid w:val="00D15C25"/>
    <w:rsid w:val="00D1632B"/>
    <w:rsid w:val="00D178EC"/>
    <w:rsid w:val="00D21306"/>
    <w:rsid w:val="00D24892"/>
    <w:rsid w:val="00D27B9F"/>
    <w:rsid w:val="00D34D27"/>
    <w:rsid w:val="00D35A66"/>
    <w:rsid w:val="00D424E1"/>
    <w:rsid w:val="00D445CB"/>
    <w:rsid w:val="00D45D4F"/>
    <w:rsid w:val="00D506D9"/>
    <w:rsid w:val="00D51E50"/>
    <w:rsid w:val="00D52281"/>
    <w:rsid w:val="00D52D42"/>
    <w:rsid w:val="00D55205"/>
    <w:rsid w:val="00D574B3"/>
    <w:rsid w:val="00D606AB"/>
    <w:rsid w:val="00D614B4"/>
    <w:rsid w:val="00D62131"/>
    <w:rsid w:val="00D626DF"/>
    <w:rsid w:val="00D62BF0"/>
    <w:rsid w:val="00D6307A"/>
    <w:rsid w:val="00D64926"/>
    <w:rsid w:val="00D65389"/>
    <w:rsid w:val="00D669E4"/>
    <w:rsid w:val="00D7106C"/>
    <w:rsid w:val="00D7242F"/>
    <w:rsid w:val="00D72A9C"/>
    <w:rsid w:val="00D72FDF"/>
    <w:rsid w:val="00D73705"/>
    <w:rsid w:val="00D740FA"/>
    <w:rsid w:val="00D75547"/>
    <w:rsid w:val="00D84B4A"/>
    <w:rsid w:val="00D84ECC"/>
    <w:rsid w:val="00D87348"/>
    <w:rsid w:val="00D877BE"/>
    <w:rsid w:val="00D90472"/>
    <w:rsid w:val="00D90FB3"/>
    <w:rsid w:val="00D91FD8"/>
    <w:rsid w:val="00D93BC6"/>
    <w:rsid w:val="00D94683"/>
    <w:rsid w:val="00D94ADB"/>
    <w:rsid w:val="00D96910"/>
    <w:rsid w:val="00DA02FC"/>
    <w:rsid w:val="00DA51A9"/>
    <w:rsid w:val="00DA5FCA"/>
    <w:rsid w:val="00DA667E"/>
    <w:rsid w:val="00DB0136"/>
    <w:rsid w:val="00DB13AF"/>
    <w:rsid w:val="00DB1D67"/>
    <w:rsid w:val="00DB3610"/>
    <w:rsid w:val="00DB42C7"/>
    <w:rsid w:val="00DB67A7"/>
    <w:rsid w:val="00DB760B"/>
    <w:rsid w:val="00DC11FE"/>
    <w:rsid w:val="00DC2B33"/>
    <w:rsid w:val="00DC427D"/>
    <w:rsid w:val="00DC4390"/>
    <w:rsid w:val="00DC5A7B"/>
    <w:rsid w:val="00DC6425"/>
    <w:rsid w:val="00DC64CC"/>
    <w:rsid w:val="00DD479C"/>
    <w:rsid w:val="00DE007B"/>
    <w:rsid w:val="00DE1029"/>
    <w:rsid w:val="00DE1BE2"/>
    <w:rsid w:val="00DE4E9C"/>
    <w:rsid w:val="00DF1604"/>
    <w:rsid w:val="00DF2AA7"/>
    <w:rsid w:val="00DF2EE2"/>
    <w:rsid w:val="00DF3064"/>
    <w:rsid w:val="00DF628C"/>
    <w:rsid w:val="00DF63CA"/>
    <w:rsid w:val="00DF681A"/>
    <w:rsid w:val="00DF6D98"/>
    <w:rsid w:val="00E00DF9"/>
    <w:rsid w:val="00E01A9E"/>
    <w:rsid w:val="00E0334D"/>
    <w:rsid w:val="00E07962"/>
    <w:rsid w:val="00E07D1B"/>
    <w:rsid w:val="00E1141B"/>
    <w:rsid w:val="00E118EC"/>
    <w:rsid w:val="00E2173E"/>
    <w:rsid w:val="00E233D0"/>
    <w:rsid w:val="00E239D1"/>
    <w:rsid w:val="00E2466C"/>
    <w:rsid w:val="00E24B6C"/>
    <w:rsid w:val="00E253F1"/>
    <w:rsid w:val="00E25947"/>
    <w:rsid w:val="00E259FB"/>
    <w:rsid w:val="00E25E4A"/>
    <w:rsid w:val="00E263CD"/>
    <w:rsid w:val="00E316EF"/>
    <w:rsid w:val="00E326D8"/>
    <w:rsid w:val="00E3426A"/>
    <w:rsid w:val="00E35228"/>
    <w:rsid w:val="00E3580B"/>
    <w:rsid w:val="00E37E62"/>
    <w:rsid w:val="00E40680"/>
    <w:rsid w:val="00E40951"/>
    <w:rsid w:val="00E4280F"/>
    <w:rsid w:val="00E42861"/>
    <w:rsid w:val="00E42E4C"/>
    <w:rsid w:val="00E45AB0"/>
    <w:rsid w:val="00E525C0"/>
    <w:rsid w:val="00E54295"/>
    <w:rsid w:val="00E56E14"/>
    <w:rsid w:val="00E603B8"/>
    <w:rsid w:val="00E63DA6"/>
    <w:rsid w:val="00E659C2"/>
    <w:rsid w:val="00E65FC2"/>
    <w:rsid w:val="00E70AB8"/>
    <w:rsid w:val="00E71158"/>
    <w:rsid w:val="00E711D0"/>
    <w:rsid w:val="00E72659"/>
    <w:rsid w:val="00E7508F"/>
    <w:rsid w:val="00E7581A"/>
    <w:rsid w:val="00E824F3"/>
    <w:rsid w:val="00E82F88"/>
    <w:rsid w:val="00E83DAD"/>
    <w:rsid w:val="00E84992"/>
    <w:rsid w:val="00E849F3"/>
    <w:rsid w:val="00E85425"/>
    <w:rsid w:val="00E85F70"/>
    <w:rsid w:val="00E8685F"/>
    <w:rsid w:val="00E901F9"/>
    <w:rsid w:val="00E90A2A"/>
    <w:rsid w:val="00E93A57"/>
    <w:rsid w:val="00E93B5E"/>
    <w:rsid w:val="00E93E13"/>
    <w:rsid w:val="00E94DAE"/>
    <w:rsid w:val="00E957CC"/>
    <w:rsid w:val="00EA0182"/>
    <w:rsid w:val="00EA4270"/>
    <w:rsid w:val="00EA5AF8"/>
    <w:rsid w:val="00EB6152"/>
    <w:rsid w:val="00EB7F91"/>
    <w:rsid w:val="00EC7E16"/>
    <w:rsid w:val="00ED0525"/>
    <w:rsid w:val="00ED0AD5"/>
    <w:rsid w:val="00ED3018"/>
    <w:rsid w:val="00ED60BE"/>
    <w:rsid w:val="00ED7000"/>
    <w:rsid w:val="00ED77CF"/>
    <w:rsid w:val="00EE04A6"/>
    <w:rsid w:val="00EE066A"/>
    <w:rsid w:val="00EE22D7"/>
    <w:rsid w:val="00EE259B"/>
    <w:rsid w:val="00EE63B6"/>
    <w:rsid w:val="00EE65F0"/>
    <w:rsid w:val="00EF0BBE"/>
    <w:rsid w:val="00EF1C24"/>
    <w:rsid w:val="00EF48A5"/>
    <w:rsid w:val="00EF5858"/>
    <w:rsid w:val="00F009AB"/>
    <w:rsid w:val="00F00CCE"/>
    <w:rsid w:val="00F02363"/>
    <w:rsid w:val="00F065AE"/>
    <w:rsid w:val="00F073F0"/>
    <w:rsid w:val="00F11040"/>
    <w:rsid w:val="00F13BBA"/>
    <w:rsid w:val="00F20467"/>
    <w:rsid w:val="00F219BB"/>
    <w:rsid w:val="00F22676"/>
    <w:rsid w:val="00F231AE"/>
    <w:rsid w:val="00F23F04"/>
    <w:rsid w:val="00F33A3B"/>
    <w:rsid w:val="00F34538"/>
    <w:rsid w:val="00F37380"/>
    <w:rsid w:val="00F37A88"/>
    <w:rsid w:val="00F4553F"/>
    <w:rsid w:val="00F4649A"/>
    <w:rsid w:val="00F46CF4"/>
    <w:rsid w:val="00F52892"/>
    <w:rsid w:val="00F537DE"/>
    <w:rsid w:val="00F53A52"/>
    <w:rsid w:val="00F53FFD"/>
    <w:rsid w:val="00F56BB6"/>
    <w:rsid w:val="00F571D4"/>
    <w:rsid w:val="00F60E57"/>
    <w:rsid w:val="00F63067"/>
    <w:rsid w:val="00F65E2F"/>
    <w:rsid w:val="00F66B5B"/>
    <w:rsid w:val="00F6745D"/>
    <w:rsid w:val="00F712C8"/>
    <w:rsid w:val="00F712E4"/>
    <w:rsid w:val="00F7364A"/>
    <w:rsid w:val="00F74151"/>
    <w:rsid w:val="00F744C2"/>
    <w:rsid w:val="00F75313"/>
    <w:rsid w:val="00F757ED"/>
    <w:rsid w:val="00F778F6"/>
    <w:rsid w:val="00F82132"/>
    <w:rsid w:val="00F82E29"/>
    <w:rsid w:val="00F85DC4"/>
    <w:rsid w:val="00F860EC"/>
    <w:rsid w:val="00F86CE5"/>
    <w:rsid w:val="00F90E54"/>
    <w:rsid w:val="00F921F7"/>
    <w:rsid w:val="00F95C43"/>
    <w:rsid w:val="00F960AE"/>
    <w:rsid w:val="00F96554"/>
    <w:rsid w:val="00FA0078"/>
    <w:rsid w:val="00FA2288"/>
    <w:rsid w:val="00FA2A2B"/>
    <w:rsid w:val="00FA3BDA"/>
    <w:rsid w:val="00FA45D1"/>
    <w:rsid w:val="00FA4E86"/>
    <w:rsid w:val="00FA7DD2"/>
    <w:rsid w:val="00FB21A0"/>
    <w:rsid w:val="00FB3BEB"/>
    <w:rsid w:val="00FB7CD6"/>
    <w:rsid w:val="00FC102B"/>
    <w:rsid w:val="00FC1F1A"/>
    <w:rsid w:val="00FC3144"/>
    <w:rsid w:val="00FC464D"/>
    <w:rsid w:val="00FC598F"/>
    <w:rsid w:val="00FC5B01"/>
    <w:rsid w:val="00FC6572"/>
    <w:rsid w:val="00FC7022"/>
    <w:rsid w:val="00FC7973"/>
    <w:rsid w:val="00FE6E6A"/>
    <w:rsid w:val="00FF04F3"/>
    <w:rsid w:val="00FF09BE"/>
    <w:rsid w:val="00FF39BF"/>
    <w:rsid w:val="00FF4443"/>
    <w:rsid w:val="00FF4690"/>
    <w:rsid w:val="00FF5EE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BAF1CEA"/>
  <w15:docId w15:val="{215A6A74-C79F-4A33-B3B3-4178E885E4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Sansinterligne"/>
    <w:qFormat/>
    <w:rsid w:val="00B440FD"/>
  </w:style>
  <w:style w:type="paragraph" w:styleId="Titre1">
    <w:name w:val="heading 1"/>
    <w:basedOn w:val="Normal"/>
    <w:next w:val="Normal"/>
    <w:link w:val="Titre1Car"/>
    <w:uiPriority w:val="9"/>
    <w:qFormat/>
    <w:rsid w:val="0076477E"/>
    <w:pPr>
      <w:keepNext/>
      <w:keepLines/>
      <w:numPr>
        <w:numId w:val="7"/>
      </w:numPr>
      <w:spacing w:before="480" w:after="0"/>
      <w:outlineLvl w:val="0"/>
    </w:pPr>
    <w:rPr>
      <w:rFonts w:eastAsiaTheme="majorEastAsia" w:cstheme="minorHAnsi"/>
      <w:b/>
      <w:bCs/>
      <w:color w:val="365F91" w:themeColor="accent1" w:themeShade="BF"/>
      <w:sz w:val="28"/>
      <w:szCs w:val="28"/>
    </w:rPr>
  </w:style>
  <w:style w:type="paragraph" w:styleId="Titre2">
    <w:name w:val="heading 2"/>
    <w:basedOn w:val="Normal"/>
    <w:next w:val="Normal"/>
    <w:link w:val="Titre2Car"/>
    <w:uiPriority w:val="9"/>
    <w:unhideWhenUsed/>
    <w:qFormat/>
    <w:rsid w:val="0076477E"/>
    <w:pPr>
      <w:keepNext/>
      <w:keepLines/>
      <w:numPr>
        <w:ilvl w:val="1"/>
        <w:numId w:val="7"/>
      </w:numPr>
      <w:spacing w:before="200" w:after="0"/>
      <w:ind w:left="576"/>
      <w:outlineLvl w:val="1"/>
    </w:pPr>
    <w:rPr>
      <w:rFonts w:eastAsiaTheme="majorEastAsia" w:cstheme="minorHAnsi"/>
      <w:b/>
      <w:bCs/>
      <w:sz w:val="28"/>
      <w:szCs w:val="28"/>
    </w:rPr>
  </w:style>
  <w:style w:type="paragraph" w:styleId="Titre3">
    <w:name w:val="heading 3"/>
    <w:basedOn w:val="Normal"/>
    <w:next w:val="Normal"/>
    <w:link w:val="Titre3Car"/>
    <w:uiPriority w:val="9"/>
    <w:unhideWhenUsed/>
    <w:qFormat/>
    <w:rsid w:val="009743B4"/>
    <w:pPr>
      <w:keepNext/>
      <w:keepLines/>
      <w:numPr>
        <w:ilvl w:val="2"/>
        <w:numId w:val="7"/>
      </w:numPr>
      <w:spacing w:before="360" w:after="360" w:line="240" w:lineRule="auto"/>
      <w:ind w:left="851" w:hanging="851"/>
      <w:jc w:val="both"/>
      <w:outlineLvl w:val="2"/>
    </w:pPr>
    <w:rPr>
      <w:rFonts w:eastAsiaTheme="majorEastAsia" w:cstheme="minorHAnsi"/>
      <w:b/>
      <w:bCs/>
      <w:sz w:val="28"/>
      <w:szCs w:val="28"/>
    </w:rPr>
  </w:style>
  <w:style w:type="paragraph" w:styleId="Titre4">
    <w:name w:val="heading 4"/>
    <w:basedOn w:val="Normal"/>
    <w:next w:val="Normal"/>
    <w:link w:val="Titre4Car"/>
    <w:uiPriority w:val="9"/>
    <w:unhideWhenUsed/>
    <w:qFormat/>
    <w:rsid w:val="008404DB"/>
    <w:pPr>
      <w:keepNext/>
      <w:keepLines/>
      <w:numPr>
        <w:ilvl w:val="3"/>
        <w:numId w:val="7"/>
      </w:numPr>
      <w:spacing w:before="360" w:after="360"/>
      <w:ind w:left="1418" w:hanging="709"/>
      <w:outlineLvl w:val="3"/>
    </w:pPr>
    <w:rPr>
      <w:rFonts w:asciiTheme="majorHAnsi" w:eastAsiaTheme="majorEastAsia" w:hAnsiTheme="majorHAnsi" w:cstheme="majorBidi"/>
      <w:b/>
      <w:bCs/>
      <w:i/>
      <w:iCs/>
    </w:rPr>
  </w:style>
  <w:style w:type="paragraph" w:styleId="Titre5">
    <w:name w:val="heading 5"/>
    <w:basedOn w:val="Normal"/>
    <w:next w:val="Normal"/>
    <w:link w:val="Titre5Car"/>
    <w:uiPriority w:val="9"/>
    <w:semiHidden/>
    <w:unhideWhenUsed/>
    <w:qFormat/>
    <w:rsid w:val="00F00CCE"/>
    <w:pPr>
      <w:keepNext/>
      <w:keepLines/>
      <w:numPr>
        <w:ilvl w:val="4"/>
        <w:numId w:val="7"/>
      </w:numPr>
      <w:spacing w:before="200" w:after="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uiPriority w:val="9"/>
    <w:semiHidden/>
    <w:unhideWhenUsed/>
    <w:qFormat/>
    <w:rsid w:val="00F00CCE"/>
    <w:pPr>
      <w:keepNext/>
      <w:keepLines/>
      <w:numPr>
        <w:ilvl w:val="5"/>
        <w:numId w:val="7"/>
      </w:numPr>
      <w:spacing w:before="200" w:after="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uiPriority w:val="9"/>
    <w:semiHidden/>
    <w:unhideWhenUsed/>
    <w:qFormat/>
    <w:rsid w:val="00F00CCE"/>
    <w:pPr>
      <w:keepNext/>
      <w:keepLines/>
      <w:numPr>
        <w:ilvl w:val="6"/>
        <w:numId w:val="7"/>
      </w:numPr>
      <w:spacing w:before="200" w:after="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uiPriority w:val="9"/>
    <w:semiHidden/>
    <w:unhideWhenUsed/>
    <w:qFormat/>
    <w:rsid w:val="00F00CCE"/>
    <w:pPr>
      <w:keepNext/>
      <w:keepLines/>
      <w:numPr>
        <w:ilvl w:val="7"/>
        <w:numId w:val="7"/>
      </w:numPr>
      <w:spacing w:before="200" w:after="0"/>
      <w:outlineLvl w:val="7"/>
    </w:pPr>
    <w:rPr>
      <w:rFonts w:asciiTheme="majorHAnsi" w:eastAsiaTheme="majorEastAsia" w:hAnsiTheme="majorHAnsi" w:cstheme="majorBidi"/>
      <w:color w:val="404040" w:themeColor="text1" w:themeTint="BF"/>
      <w:sz w:val="20"/>
      <w:szCs w:val="20"/>
    </w:rPr>
  </w:style>
  <w:style w:type="paragraph" w:styleId="Titre9">
    <w:name w:val="heading 9"/>
    <w:basedOn w:val="Normal"/>
    <w:next w:val="Normal"/>
    <w:link w:val="Titre9Car"/>
    <w:uiPriority w:val="9"/>
    <w:semiHidden/>
    <w:unhideWhenUsed/>
    <w:qFormat/>
    <w:rsid w:val="00F00CCE"/>
    <w:pPr>
      <w:keepNext/>
      <w:keepLines/>
      <w:numPr>
        <w:ilvl w:val="8"/>
        <w:numId w:val="7"/>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Sansinterligne">
    <w:name w:val="No Spacing"/>
    <w:uiPriority w:val="1"/>
    <w:qFormat/>
    <w:rsid w:val="00CA5EA4"/>
    <w:pPr>
      <w:spacing w:after="0" w:line="240" w:lineRule="auto"/>
    </w:pPr>
  </w:style>
  <w:style w:type="paragraph" w:styleId="En-tte">
    <w:name w:val="header"/>
    <w:basedOn w:val="Normal"/>
    <w:link w:val="En-tteCar"/>
    <w:uiPriority w:val="99"/>
    <w:unhideWhenUsed/>
    <w:rsid w:val="007254B0"/>
    <w:pPr>
      <w:tabs>
        <w:tab w:val="center" w:pos="4536"/>
        <w:tab w:val="right" w:pos="9072"/>
      </w:tabs>
      <w:spacing w:after="0" w:line="240" w:lineRule="auto"/>
    </w:pPr>
  </w:style>
  <w:style w:type="character" w:customStyle="1" w:styleId="En-tteCar">
    <w:name w:val="En-tête Car"/>
    <w:basedOn w:val="Policepardfaut"/>
    <w:link w:val="En-tte"/>
    <w:uiPriority w:val="99"/>
    <w:rsid w:val="007254B0"/>
  </w:style>
  <w:style w:type="paragraph" w:styleId="Pieddepage">
    <w:name w:val="footer"/>
    <w:basedOn w:val="Normal"/>
    <w:link w:val="PieddepageCar"/>
    <w:uiPriority w:val="99"/>
    <w:unhideWhenUsed/>
    <w:rsid w:val="007254B0"/>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254B0"/>
  </w:style>
  <w:style w:type="paragraph" w:styleId="Textedebulles">
    <w:name w:val="Balloon Text"/>
    <w:basedOn w:val="Normal"/>
    <w:link w:val="TextedebullesCar"/>
    <w:uiPriority w:val="99"/>
    <w:semiHidden/>
    <w:unhideWhenUsed/>
    <w:rsid w:val="00FC3144"/>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FC3144"/>
    <w:rPr>
      <w:rFonts w:ascii="Tahoma" w:hAnsi="Tahoma" w:cs="Tahoma"/>
      <w:sz w:val="16"/>
      <w:szCs w:val="16"/>
    </w:rPr>
  </w:style>
  <w:style w:type="table" w:styleId="Grilledutableau">
    <w:name w:val="Table Grid"/>
    <w:basedOn w:val="TableauNormal"/>
    <w:uiPriority w:val="59"/>
    <w:rsid w:val="0071414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link w:val="ParagraphedelisteCar"/>
    <w:uiPriority w:val="34"/>
    <w:qFormat/>
    <w:rsid w:val="002306D5"/>
    <w:pPr>
      <w:ind w:left="720"/>
      <w:contextualSpacing/>
    </w:pPr>
  </w:style>
  <w:style w:type="paragraph" w:styleId="Notedebasdepage">
    <w:name w:val="footnote text"/>
    <w:basedOn w:val="Normal"/>
    <w:link w:val="NotedebasdepageCar"/>
    <w:uiPriority w:val="99"/>
    <w:semiHidden/>
    <w:unhideWhenUsed/>
    <w:rsid w:val="00277848"/>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277848"/>
    <w:rPr>
      <w:sz w:val="20"/>
      <w:szCs w:val="20"/>
    </w:rPr>
  </w:style>
  <w:style w:type="character" w:styleId="Appelnotedebasdep">
    <w:name w:val="footnote reference"/>
    <w:basedOn w:val="Policepardfaut"/>
    <w:uiPriority w:val="99"/>
    <w:semiHidden/>
    <w:unhideWhenUsed/>
    <w:rsid w:val="00277848"/>
    <w:rPr>
      <w:vertAlign w:val="superscript"/>
    </w:rPr>
  </w:style>
  <w:style w:type="character" w:styleId="lev">
    <w:name w:val="Strong"/>
    <w:basedOn w:val="Policepardfaut"/>
    <w:uiPriority w:val="22"/>
    <w:qFormat/>
    <w:rsid w:val="00F23F04"/>
    <w:rPr>
      <w:b/>
      <w:bCs/>
    </w:rPr>
  </w:style>
  <w:style w:type="character" w:customStyle="1" w:styleId="Titre1Car">
    <w:name w:val="Titre 1 Car"/>
    <w:basedOn w:val="Policepardfaut"/>
    <w:link w:val="Titre1"/>
    <w:uiPriority w:val="9"/>
    <w:rsid w:val="0076477E"/>
    <w:rPr>
      <w:rFonts w:eastAsiaTheme="majorEastAsia" w:cstheme="minorHAnsi"/>
      <w:b/>
      <w:bCs/>
      <w:color w:val="365F91" w:themeColor="accent1" w:themeShade="BF"/>
      <w:sz w:val="28"/>
      <w:szCs w:val="28"/>
    </w:rPr>
  </w:style>
  <w:style w:type="paragraph" w:styleId="En-ttedetabledesmatires">
    <w:name w:val="TOC Heading"/>
    <w:basedOn w:val="Titre1"/>
    <w:next w:val="Normal"/>
    <w:uiPriority w:val="39"/>
    <w:unhideWhenUsed/>
    <w:qFormat/>
    <w:rsid w:val="00030FC3"/>
    <w:pPr>
      <w:outlineLvl w:val="9"/>
    </w:pPr>
    <w:rPr>
      <w:lang w:eastAsia="fr-FR"/>
    </w:rPr>
  </w:style>
  <w:style w:type="paragraph" w:styleId="TM1">
    <w:name w:val="toc 1"/>
    <w:basedOn w:val="Normal"/>
    <w:next w:val="Normal"/>
    <w:autoRedefine/>
    <w:uiPriority w:val="39"/>
    <w:unhideWhenUsed/>
    <w:rsid w:val="00030FC3"/>
    <w:pPr>
      <w:spacing w:before="120" w:after="120"/>
    </w:pPr>
    <w:rPr>
      <w:rFonts w:cstheme="minorHAnsi"/>
      <w:b/>
      <w:bCs/>
      <w:caps/>
      <w:sz w:val="20"/>
      <w:szCs w:val="20"/>
    </w:rPr>
  </w:style>
  <w:style w:type="paragraph" w:styleId="TM2">
    <w:name w:val="toc 2"/>
    <w:basedOn w:val="Normal"/>
    <w:next w:val="Normal"/>
    <w:autoRedefine/>
    <w:uiPriority w:val="39"/>
    <w:unhideWhenUsed/>
    <w:rsid w:val="00030FC3"/>
    <w:pPr>
      <w:spacing w:after="0"/>
      <w:ind w:left="220"/>
    </w:pPr>
    <w:rPr>
      <w:rFonts w:cstheme="minorHAnsi"/>
      <w:smallCaps/>
      <w:sz w:val="20"/>
      <w:szCs w:val="20"/>
    </w:rPr>
  </w:style>
  <w:style w:type="paragraph" w:styleId="TM3">
    <w:name w:val="toc 3"/>
    <w:basedOn w:val="Normal"/>
    <w:next w:val="Normal"/>
    <w:autoRedefine/>
    <w:uiPriority w:val="39"/>
    <w:unhideWhenUsed/>
    <w:rsid w:val="00030FC3"/>
    <w:pPr>
      <w:spacing w:after="0"/>
      <w:ind w:left="440"/>
    </w:pPr>
    <w:rPr>
      <w:rFonts w:cstheme="minorHAnsi"/>
      <w:i/>
      <w:iCs/>
      <w:sz w:val="20"/>
      <w:szCs w:val="20"/>
    </w:rPr>
  </w:style>
  <w:style w:type="paragraph" w:styleId="TM4">
    <w:name w:val="toc 4"/>
    <w:basedOn w:val="Normal"/>
    <w:next w:val="Normal"/>
    <w:autoRedefine/>
    <w:uiPriority w:val="39"/>
    <w:unhideWhenUsed/>
    <w:rsid w:val="00030FC3"/>
    <w:pPr>
      <w:spacing w:after="0"/>
      <w:ind w:left="660"/>
    </w:pPr>
    <w:rPr>
      <w:rFonts w:cstheme="minorHAnsi"/>
      <w:sz w:val="18"/>
      <w:szCs w:val="18"/>
    </w:rPr>
  </w:style>
  <w:style w:type="paragraph" w:styleId="TM5">
    <w:name w:val="toc 5"/>
    <w:basedOn w:val="Normal"/>
    <w:next w:val="Normal"/>
    <w:autoRedefine/>
    <w:uiPriority w:val="39"/>
    <w:unhideWhenUsed/>
    <w:rsid w:val="00030FC3"/>
    <w:pPr>
      <w:spacing w:after="0"/>
      <w:ind w:left="880"/>
    </w:pPr>
    <w:rPr>
      <w:rFonts w:cstheme="minorHAnsi"/>
      <w:sz w:val="18"/>
      <w:szCs w:val="18"/>
    </w:rPr>
  </w:style>
  <w:style w:type="paragraph" w:styleId="TM6">
    <w:name w:val="toc 6"/>
    <w:basedOn w:val="Normal"/>
    <w:next w:val="Normal"/>
    <w:autoRedefine/>
    <w:uiPriority w:val="39"/>
    <w:unhideWhenUsed/>
    <w:rsid w:val="00030FC3"/>
    <w:pPr>
      <w:spacing w:after="0"/>
      <w:ind w:left="1100"/>
    </w:pPr>
    <w:rPr>
      <w:rFonts w:cstheme="minorHAnsi"/>
      <w:sz w:val="18"/>
      <w:szCs w:val="18"/>
    </w:rPr>
  </w:style>
  <w:style w:type="paragraph" w:styleId="TM7">
    <w:name w:val="toc 7"/>
    <w:basedOn w:val="Normal"/>
    <w:next w:val="Normal"/>
    <w:autoRedefine/>
    <w:uiPriority w:val="39"/>
    <w:unhideWhenUsed/>
    <w:rsid w:val="00030FC3"/>
    <w:pPr>
      <w:spacing w:after="0"/>
      <w:ind w:left="1320"/>
    </w:pPr>
    <w:rPr>
      <w:rFonts w:cstheme="minorHAnsi"/>
      <w:sz w:val="18"/>
      <w:szCs w:val="18"/>
    </w:rPr>
  </w:style>
  <w:style w:type="paragraph" w:styleId="TM8">
    <w:name w:val="toc 8"/>
    <w:basedOn w:val="Normal"/>
    <w:next w:val="Normal"/>
    <w:autoRedefine/>
    <w:uiPriority w:val="39"/>
    <w:unhideWhenUsed/>
    <w:rsid w:val="00030FC3"/>
    <w:pPr>
      <w:spacing w:after="0"/>
      <w:ind w:left="1540"/>
    </w:pPr>
    <w:rPr>
      <w:rFonts w:cstheme="minorHAnsi"/>
      <w:sz w:val="18"/>
      <w:szCs w:val="18"/>
    </w:rPr>
  </w:style>
  <w:style w:type="paragraph" w:styleId="TM9">
    <w:name w:val="toc 9"/>
    <w:basedOn w:val="Normal"/>
    <w:next w:val="Normal"/>
    <w:autoRedefine/>
    <w:uiPriority w:val="39"/>
    <w:unhideWhenUsed/>
    <w:rsid w:val="00030FC3"/>
    <w:pPr>
      <w:spacing w:after="0"/>
      <w:ind w:left="1760"/>
    </w:pPr>
    <w:rPr>
      <w:rFonts w:cstheme="minorHAnsi"/>
      <w:sz w:val="18"/>
      <w:szCs w:val="18"/>
    </w:rPr>
  </w:style>
  <w:style w:type="table" w:customStyle="1" w:styleId="Style1">
    <w:name w:val="Style1"/>
    <w:basedOn w:val="Tableaulgant"/>
    <w:uiPriority w:val="99"/>
    <w:rsid w:val="006B0895"/>
    <w:pPr>
      <w:spacing w:after="0" w:line="240" w:lineRule="auto"/>
    </w:pP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aulgant">
    <w:name w:val="Table Elegant"/>
    <w:basedOn w:val="TableauNormal"/>
    <w:uiPriority w:val="99"/>
    <w:semiHidden/>
    <w:unhideWhenUsed/>
    <w:rsid w:val="006B089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character" w:customStyle="1" w:styleId="Titre2Car">
    <w:name w:val="Titre 2 Car"/>
    <w:basedOn w:val="Policepardfaut"/>
    <w:link w:val="Titre2"/>
    <w:uiPriority w:val="9"/>
    <w:rsid w:val="0076477E"/>
    <w:rPr>
      <w:rFonts w:eastAsiaTheme="majorEastAsia" w:cstheme="minorHAnsi"/>
      <w:b/>
      <w:bCs/>
      <w:sz w:val="28"/>
      <w:szCs w:val="28"/>
    </w:rPr>
  </w:style>
  <w:style w:type="character" w:customStyle="1" w:styleId="Titre3Car">
    <w:name w:val="Titre 3 Car"/>
    <w:basedOn w:val="Policepardfaut"/>
    <w:link w:val="Titre3"/>
    <w:uiPriority w:val="9"/>
    <w:rsid w:val="009743B4"/>
    <w:rPr>
      <w:rFonts w:eastAsiaTheme="majorEastAsia" w:cstheme="minorHAnsi"/>
      <w:b/>
      <w:bCs/>
      <w:sz w:val="28"/>
      <w:szCs w:val="28"/>
    </w:rPr>
  </w:style>
  <w:style w:type="character" w:customStyle="1" w:styleId="Titre4Car">
    <w:name w:val="Titre 4 Car"/>
    <w:basedOn w:val="Policepardfaut"/>
    <w:link w:val="Titre4"/>
    <w:uiPriority w:val="9"/>
    <w:rsid w:val="008404DB"/>
    <w:rPr>
      <w:rFonts w:asciiTheme="majorHAnsi" w:eastAsiaTheme="majorEastAsia" w:hAnsiTheme="majorHAnsi" w:cstheme="majorBidi"/>
      <w:b/>
      <w:bCs/>
      <w:i/>
      <w:iCs/>
    </w:rPr>
  </w:style>
  <w:style w:type="character" w:customStyle="1" w:styleId="Titre5Car">
    <w:name w:val="Titre 5 Car"/>
    <w:basedOn w:val="Policepardfaut"/>
    <w:link w:val="Titre5"/>
    <w:uiPriority w:val="9"/>
    <w:semiHidden/>
    <w:rsid w:val="00F00CCE"/>
    <w:rPr>
      <w:rFonts w:asciiTheme="majorHAnsi" w:eastAsiaTheme="majorEastAsia" w:hAnsiTheme="majorHAnsi" w:cstheme="majorBidi"/>
      <w:color w:val="243F60" w:themeColor="accent1" w:themeShade="7F"/>
    </w:rPr>
  </w:style>
  <w:style w:type="character" w:customStyle="1" w:styleId="Titre6Car">
    <w:name w:val="Titre 6 Car"/>
    <w:basedOn w:val="Policepardfaut"/>
    <w:link w:val="Titre6"/>
    <w:uiPriority w:val="9"/>
    <w:semiHidden/>
    <w:rsid w:val="00F00CCE"/>
    <w:rPr>
      <w:rFonts w:asciiTheme="majorHAnsi" w:eastAsiaTheme="majorEastAsia" w:hAnsiTheme="majorHAnsi" w:cstheme="majorBidi"/>
      <w:i/>
      <w:iCs/>
      <w:color w:val="243F60" w:themeColor="accent1" w:themeShade="7F"/>
    </w:rPr>
  </w:style>
  <w:style w:type="character" w:customStyle="1" w:styleId="Titre7Car">
    <w:name w:val="Titre 7 Car"/>
    <w:basedOn w:val="Policepardfaut"/>
    <w:link w:val="Titre7"/>
    <w:uiPriority w:val="9"/>
    <w:semiHidden/>
    <w:rsid w:val="00F00CCE"/>
    <w:rPr>
      <w:rFonts w:asciiTheme="majorHAnsi" w:eastAsiaTheme="majorEastAsia" w:hAnsiTheme="majorHAnsi" w:cstheme="majorBidi"/>
      <w:i/>
      <w:iCs/>
      <w:color w:val="404040" w:themeColor="text1" w:themeTint="BF"/>
    </w:rPr>
  </w:style>
  <w:style w:type="character" w:customStyle="1" w:styleId="Titre8Car">
    <w:name w:val="Titre 8 Car"/>
    <w:basedOn w:val="Policepardfaut"/>
    <w:link w:val="Titre8"/>
    <w:uiPriority w:val="9"/>
    <w:semiHidden/>
    <w:rsid w:val="00F00CCE"/>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uiPriority w:val="9"/>
    <w:semiHidden/>
    <w:rsid w:val="00F00CCE"/>
    <w:rPr>
      <w:rFonts w:asciiTheme="majorHAnsi" w:eastAsiaTheme="majorEastAsia" w:hAnsiTheme="majorHAnsi" w:cstheme="majorBidi"/>
      <w:i/>
      <w:iCs/>
      <w:color w:val="404040" w:themeColor="text1" w:themeTint="BF"/>
      <w:sz w:val="20"/>
      <w:szCs w:val="20"/>
    </w:rPr>
  </w:style>
  <w:style w:type="character" w:styleId="Lienhypertexte">
    <w:name w:val="Hyperlink"/>
    <w:basedOn w:val="Policepardfaut"/>
    <w:uiPriority w:val="99"/>
    <w:unhideWhenUsed/>
    <w:rsid w:val="00566108"/>
    <w:rPr>
      <w:color w:val="0000FF" w:themeColor="hyperlink"/>
      <w:u w:val="single"/>
    </w:rPr>
  </w:style>
  <w:style w:type="table" w:customStyle="1" w:styleId="Style2">
    <w:name w:val="Style2"/>
    <w:basedOn w:val="TableauNormal"/>
    <w:uiPriority w:val="99"/>
    <w:rsid w:val="000671EC"/>
    <w:pPr>
      <w:spacing w:after="0" w:line="240" w:lineRule="auto"/>
    </w:pPr>
    <w:tblPr/>
  </w:style>
  <w:style w:type="paragraph" w:styleId="NormalWeb">
    <w:name w:val="Normal (Web)"/>
    <w:basedOn w:val="Normal"/>
    <w:uiPriority w:val="99"/>
    <w:unhideWhenUsed/>
    <w:rsid w:val="00A3650B"/>
    <w:pPr>
      <w:spacing w:before="100" w:beforeAutospacing="1" w:after="100" w:afterAutospacing="1" w:line="240" w:lineRule="auto"/>
    </w:pPr>
    <w:rPr>
      <w:rFonts w:ascii="Times New Roman" w:eastAsia="Times New Roman" w:hAnsi="Times New Roman" w:cs="Times New Roman"/>
      <w:sz w:val="24"/>
      <w:szCs w:val="24"/>
      <w:lang w:eastAsia="fr-FR"/>
    </w:rPr>
  </w:style>
  <w:style w:type="paragraph" w:customStyle="1" w:styleId="OmniPage2580">
    <w:name w:val="OmniPage #2580"/>
    <w:basedOn w:val="Normal"/>
    <w:next w:val="Normal"/>
    <w:uiPriority w:val="99"/>
    <w:rsid w:val="00D6307A"/>
    <w:pPr>
      <w:autoSpaceDE w:val="0"/>
      <w:autoSpaceDN w:val="0"/>
      <w:adjustRightInd w:val="0"/>
      <w:spacing w:after="0" w:line="240" w:lineRule="auto"/>
    </w:pPr>
    <w:rPr>
      <w:rFonts w:ascii="JOGBIN+Tahoma" w:hAnsi="JOGBIN+Tahoma"/>
      <w:sz w:val="24"/>
      <w:szCs w:val="24"/>
    </w:rPr>
  </w:style>
  <w:style w:type="paragraph" w:styleId="Notedefin">
    <w:name w:val="endnote text"/>
    <w:basedOn w:val="Normal"/>
    <w:link w:val="NotedefinCar"/>
    <w:uiPriority w:val="99"/>
    <w:semiHidden/>
    <w:unhideWhenUsed/>
    <w:rsid w:val="002737C3"/>
    <w:pPr>
      <w:spacing w:after="0" w:line="240" w:lineRule="auto"/>
    </w:pPr>
    <w:rPr>
      <w:sz w:val="20"/>
      <w:szCs w:val="20"/>
    </w:rPr>
  </w:style>
  <w:style w:type="character" w:customStyle="1" w:styleId="NotedefinCar">
    <w:name w:val="Note de fin Car"/>
    <w:basedOn w:val="Policepardfaut"/>
    <w:link w:val="Notedefin"/>
    <w:uiPriority w:val="99"/>
    <w:semiHidden/>
    <w:rsid w:val="002737C3"/>
    <w:rPr>
      <w:sz w:val="20"/>
      <w:szCs w:val="20"/>
    </w:rPr>
  </w:style>
  <w:style w:type="character" w:styleId="Appeldenotedefin">
    <w:name w:val="endnote reference"/>
    <w:basedOn w:val="Policepardfaut"/>
    <w:uiPriority w:val="99"/>
    <w:semiHidden/>
    <w:unhideWhenUsed/>
    <w:rsid w:val="002737C3"/>
    <w:rPr>
      <w:vertAlign w:val="superscript"/>
    </w:rPr>
  </w:style>
  <w:style w:type="character" w:styleId="Marquedecommentaire">
    <w:name w:val="annotation reference"/>
    <w:basedOn w:val="Policepardfaut"/>
    <w:uiPriority w:val="99"/>
    <w:semiHidden/>
    <w:unhideWhenUsed/>
    <w:rsid w:val="00452D03"/>
    <w:rPr>
      <w:sz w:val="16"/>
      <w:szCs w:val="16"/>
    </w:rPr>
  </w:style>
  <w:style w:type="paragraph" w:styleId="Commentaire">
    <w:name w:val="annotation text"/>
    <w:basedOn w:val="Normal"/>
    <w:link w:val="CommentaireCar"/>
    <w:uiPriority w:val="99"/>
    <w:semiHidden/>
    <w:unhideWhenUsed/>
    <w:rsid w:val="00452D03"/>
    <w:pPr>
      <w:spacing w:line="240" w:lineRule="auto"/>
    </w:pPr>
    <w:rPr>
      <w:sz w:val="20"/>
      <w:szCs w:val="20"/>
    </w:rPr>
  </w:style>
  <w:style w:type="character" w:customStyle="1" w:styleId="CommentaireCar">
    <w:name w:val="Commentaire Car"/>
    <w:basedOn w:val="Policepardfaut"/>
    <w:link w:val="Commentaire"/>
    <w:uiPriority w:val="99"/>
    <w:semiHidden/>
    <w:rsid w:val="00452D03"/>
    <w:rPr>
      <w:sz w:val="20"/>
      <w:szCs w:val="20"/>
    </w:rPr>
  </w:style>
  <w:style w:type="paragraph" w:styleId="Objetducommentaire">
    <w:name w:val="annotation subject"/>
    <w:basedOn w:val="Commentaire"/>
    <w:next w:val="Commentaire"/>
    <w:link w:val="ObjetducommentaireCar"/>
    <w:uiPriority w:val="99"/>
    <w:semiHidden/>
    <w:unhideWhenUsed/>
    <w:rsid w:val="00452D03"/>
    <w:rPr>
      <w:b/>
      <w:bCs/>
    </w:rPr>
  </w:style>
  <w:style w:type="character" w:customStyle="1" w:styleId="ObjetducommentaireCar">
    <w:name w:val="Objet du commentaire Car"/>
    <w:basedOn w:val="CommentaireCar"/>
    <w:link w:val="Objetducommentaire"/>
    <w:uiPriority w:val="99"/>
    <w:semiHidden/>
    <w:rsid w:val="00452D03"/>
    <w:rPr>
      <w:b/>
      <w:bCs/>
      <w:sz w:val="20"/>
      <w:szCs w:val="20"/>
    </w:rPr>
  </w:style>
  <w:style w:type="character" w:customStyle="1" w:styleId="ParagraphedelisteCar">
    <w:name w:val="Paragraphe de liste Car"/>
    <w:link w:val="Paragraphedeliste"/>
    <w:uiPriority w:val="34"/>
    <w:locked/>
    <w:rsid w:val="0083220C"/>
  </w:style>
  <w:style w:type="paragraph" w:styleId="Rvision">
    <w:name w:val="Revision"/>
    <w:hidden/>
    <w:uiPriority w:val="99"/>
    <w:semiHidden/>
    <w:rsid w:val="001B7D8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203075">
      <w:bodyDiv w:val="1"/>
      <w:marLeft w:val="0"/>
      <w:marRight w:val="0"/>
      <w:marTop w:val="0"/>
      <w:marBottom w:val="0"/>
      <w:divBdr>
        <w:top w:val="none" w:sz="0" w:space="0" w:color="auto"/>
        <w:left w:val="none" w:sz="0" w:space="0" w:color="auto"/>
        <w:bottom w:val="none" w:sz="0" w:space="0" w:color="auto"/>
        <w:right w:val="none" w:sz="0" w:space="0" w:color="auto"/>
      </w:divBdr>
      <w:divsChild>
        <w:div w:id="1484158337">
          <w:marLeft w:val="2405"/>
          <w:marRight w:val="0"/>
          <w:marTop w:val="82"/>
          <w:marBottom w:val="0"/>
          <w:divBdr>
            <w:top w:val="none" w:sz="0" w:space="0" w:color="auto"/>
            <w:left w:val="none" w:sz="0" w:space="0" w:color="auto"/>
            <w:bottom w:val="none" w:sz="0" w:space="0" w:color="auto"/>
            <w:right w:val="none" w:sz="0" w:space="0" w:color="auto"/>
          </w:divBdr>
        </w:div>
      </w:divsChild>
    </w:div>
    <w:div w:id="58018468">
      <w:bodyDiv w:val="1"/>
      <w:marLeft w:val="0"/>
      <w:marRight w:val="0"/>
      <w:marTop w:val="0"/>
      <w:marBottom w:val="0"/>
      <w:divBdr>
        <w:top w:val="none" w:sz="0" w:space="0" w:color="auto"/>
        <w:left w:val="none" w:sz="0" w:space="0" w:color="auto"/>
        <w:bottom w:val="none" w:sz="0" w:space="0" w:color="auto"/>
        <w:right w:val="none" w:sz="0" w:space="0" w:color="auto"/>
      </w:divBdr>
    </w:div>
    <w:div w:id="106315994">
      <w:bodyDiv w:val="1"/>
      <w:marLeft w:val="0"/>
      <w:marRight w:val="0"/>
      <w:marTop w:val="0"/>
      <w:marBottom w:val="0"/>
      <w:divBdr>
        <w:top w:val="none" w:sz="0" w:space="0" w:color="auto"/>
        <w:left w:val="none" w:sz="0" w:space="0" w:color="auto"/>
        <w:bottom w:val="none" w:sz="0" w:space="0" w:color="auto"/>
        <w:right w:val="none" w:sz="0" w:space="0" w:color="auto"/>
      </w:divBdr>
      <w:divsChild>
        <w:div w:id="1943998570">
          <w:marLeft w:val="1440"/>
          <w:marRight w:val="0"/>
          <w:marTop w:val="0"/>
          <w:marBottom w:val="0"/>
          <w:divBdr>
            <w:top w:val="none" w:sz="0" w:space="0" w:color="auto"/>
            <w:left w:val="none" w:sz="0" w:space="0" w:color="auto"/>
            <w:bottom w:val="none" w:sz="0" w:space="0" w:color="auto"/>
            <w:right w:val="none" w:sz="0" w:space="0" w:color="auto"/>
          </w:divBdr>
        </w:div>
        <w:div w:id="158036690">
          <w:marLeft w:val="1440"/>
          <w:marRight w:val="0"/>
          <w:marTop w:val="0"/>
          <w:marBottom w:val="0"/>
          <w:divBdr>
            <w:top w:val="none" w:sz="0" w:space="0" w:color="auto"/>
            <w:left w:val="none" w:sz="0" w:space="0" w:color="auto"/>
            <w:bottom w:val="none" w:sz="0" w:space="0" w:color="auto"/>
            <w:right w:val="none" w:sz="0" w:space="0" w:color="auto"/>
          </w:divBdr>
        </w:div>
      </w:divsChild>
    </w:div>
    <w:div w:id="109907858">
      <w:bodyDiv w:val="1"/>
      <w:marLeft w:val="0"/>
      <w:marRight w:val="0"/>
      <w:marTop w:val="0"/>
      <w:marBottom w:val="0"/>
      <w:divBdr>
        <w:top w:val="none" w:sz="0" w:space="0" w:color="auto"/>
        <w:left w:val="none" w:sz="0" w:space="0" w:color="auto"/>
        <w:bottom w:val="none" w:sz="0" w:space="0" w:color="auto"/>
        <w:right w:val="none" w:sz="0" w:space="0" w:color="auto"/>
      </w:divBdr>
      <w:divsChild>
        <w:div w:id="1650404288">
          <w:marLeft w:val="2261"/>
          <w:marRight w:val="0"/>
          <w:marTop w:val="67"/>
          <w:marBottom w:val="0"/>
          <w:divBdr>
            <w:top w:val="none" w:sz="0" w:space="0" w:color="auto"/>
            <w:left w:val="none" w:sz="0" w:space="0" w:color="auto"/>
            <w:bottom w:val="none" w:sz="0" w:space="0" w:color="auto"/>
            <w:right w:val="none" w:sz="0" w:space="0" w:color="auto"/>
          </w:divBdr>
        </w:div>
        <w:div w:id="1386486700">
          <w:marLeft w:val="2261"/>
          <w:marRight w:val="0"/>
          <w:marTop w:val="67"/>
          <w:marBottom w:val="0"/>
          <w:divBdr>
            <w:top w:val="none" w:sz="0" w:space="0" w:color="auto"/>
            <w:left w:val="none" w:sz="0" w:space="0" w:color="auto"/>
            <w:bottom w:val="none" w:sz="0" w:space="0" w:color="auto"/>
            <w:right w:val="none" w:sz="0" w:space="0" w:color="auto"/>
          </w:divBdr>
        </w:div>
        <w:div w:id="1547907727">
          <w:marLeft w:val="2261"/>
          <w:marRight w:val="0"/>
          <w:marTop w:val="67"/>
          <w:marBottom w:val="0"/>
          <w:divBdr>
            <w:top w:val="none" w:sz="0" w:space="0" w:color="auto"/>
            <w:left w:val="none" w:sz="0" w:space="0" w:color="auto"/>
            <w:bottom w:val="none" w:sz="0" w:space="0" w:color="auto"/>
            <w:right w:val="none" w:sz="0" w:space="0" w:color="auto"/>
          </w:divBdr>
        </w:div>
        <w:div w:id="118500575">
          <w:marLeft w:val="2261"/>
          <w:marRight w:val="0"/>
          <w:marTop w:val="67"/>
          <w:marBottom w:val="0"/>
          <w:divBdr>
            <w:top w:val="none" w:sz="0" w:space="0" w:color="auto"/>
            <w:left w:val="none" w:sz="0" w:space="0" w:color="auto"/>
            <w:bottom w:val="none" w:sz="0" w:space="0" w:color="auto"/>
            <w:right w:val="none" w:sz="0" w:space="0" w:color="auto"/>
          </w:divBdr>
        </w:div>
        <w:div w:id="792133887">
          <w:marLeft w:val="2261"/>
          <w:marRight w:val="0"/>
          <w:marTop w:val="67"/>
          <w:marBottom w:val="0"/>
          <w:divBdr>
            <w:top w:val="none" w:sz="0" w:space="0" w:color="auto"/>
            <w:left w:val="none" w:sz="0" w:space="0" w:color="auto"/>
            <w:bottom w:val="none" w:sz="0" w:space="0" w:color="auto"/>
            <w:right w:val="none" w:sz="0" w:space="0" w:color="auto"/>
          </w:divBdr>
        </w:div>
        <w:div w:id="488714421">
          <w:marLeft w:val="2261"/>
          <w:marRight w:val="0"/>
          <w:marTop w:val="67"/>
          <w:marBottom w:val="0"/>
          <w:divBdr>
            <w:top w:val="none" w:sz="0" w:space="0" w:color="auto"/>
            <w:left w:val="none" w:sz="0" w:space="0" w:color="auto"/>
            <w:bottom w:val="none" w:sz="0" w:space="0" w:color="auto"/>
            <w:right w:val="none" w:sz="0" w:space="0" w:color="auto"/>
          </w:divBdr>
        </w:div>
        <w:div w:id="494615670">
          <w:marLeft w:val="2261"/>
          <w:marRight w:val="0"/>
          <w:marTop w:val="67"/>
          <w:marBottom w:val="0"/>
          <w:divBdr>
            <w:top w:val="none" w:sz="0" w:space="0" w:color="auto"/>
            <w:left w:val="none" w:sz="0" w:space="0" w:color="auto"/>
            <w:bottom w:val="none" w:sz="0" w:space="0" w:color="auto"/>
            <w:right w:val="none" w:sz="0" w:space="0" w:color="auto"/>
          </w:divBdr>
        </w:div>
      </w:divsChild>
    </w:div>
    <w:div w:id="169875856">
      <w:bodyDiv w:val="1"/>
      <w:marLeft w:val="0"/>
      <w:marRight w:val="0"/>
      <w:marTop w:val="0"/>
      <w:marBottom w:val="0"/>
      <w:divBdr>
        <w:top w:val="none" w:sz="0" w:space="0" w:color="auto"/>
        <w:left w:val="none" w:sz="0" w:space="0" w:color="auto"/>
        <w:bottom w:val="none" w:sz="0" w:space="0" w:color="auto"/>
        <w:right w:val="none" w:sz="0" w:space="0" w:color="auto"/>
      </w:divBdr>
      <w:divsChild>
        <w:div w:id="192159006">
          <w:marLeft w:val="0"/>
          <w:marRight w:val="0"/>
          <w:marTop w:val="0"/>
          <w:marBottom w:val="0"/>
          <w:divBdr>
            <w:top w:val="none" w:sz="0" w:space="0" w:color="auto"/>
            <w:left w:val="none" w:sz="0" w:space="0" w:color="auto"/>
            <w:bottom w:val="none" w:sz="0" w:space="0" w:color="auto"/>
            <w:right w:val="none" w:sz="0" w:space="0" w:color="auto"/>
          </w:divBdr>
          <w:divsChild>
            <w:div w:id="1813328906">
              <w:marLeft w:val="-225"/>
              <w:marRight w:val="-225"/>
              <w:marTop w:val="0"/>
              <w:marBottom w:val="0"/>
              <w:divBdr>
                <w:top w:val="none" w:sz="0" w:space="0" w:color="auto"/>
                <w:left w:val="none" w:sz="0" w:space="0" w:color="auto"/>
                <w:bottom w:val="none" w:sz="0" w:space="0" w:color="auto"/>
                <w:right w:val="none" w:sz="0" w:space="0" w:color="auto"/>
              </w:divBdr>
              <w:divsChild>
                <w:div w:id="1646666487">
                  <w:marLeft w:val="0"/>
                  <w:marRight w:val="0"/>
                  <w:marTop w:val="0"/>
                  <w:marBottom w:val="0"/>
                  <w:divBdr>
                    <w:top w:val="none" w:sz="0" w:space="0" w:color="auto"/>
                    <w:left w:val="none" w:sz="0" w:space="0" w:color="auto"/>
                    <w:bottom w:val="none" w:sz="0" w:space="0" w:color="auto"/>
                    <w:right w:val="none" w:sz="0" w:space="0" w:color="auto"/>
                  </w:divBdr>
                  <w:divsChild>
                    <w:div w:id="49691137">
                      <w:marLeft w:val="-225"/>
                      <w:marRight w:val="-225"/>
                      <w:marTop w:val="0"/>
                      <w:marBottom w:val="0"/>
                      <w:divBdr>
                        <w:top w:val="none" w:sz="0" w:space="0" w:color="auto"/>
                        <w:left w:val="none" w:sz="0" w:space="0" w:color="auto"/>
                        <w:bottom w:val="none" w:sz="0" w:space="0" w:color="auto"/>
                        <w:right w:val="none" w:sz="0" w:space="0" w:color="auto"/>
                      </w:divBdr>
                      <w:divsChild>
                        <w:div w:id="1553080325">
                          <w:marLeft w:val="0"/>
                          <w:marRight w:val="0"/>
                          <w:marTop w:val="0"/>
                          <w:marBottom w:val="0"/>
                          <w:divBdr>
                            <w:top w:val="none" w:sz="0" w:space="0" w:color="auto"/>
                            <w:left w:val="none" w:sz="0" w:space="0" w:color="auto"/>
                            <w:bottom w:val="none" w:sz="0" w:space="0" w:color="auto"/>
                            <w:right w:val="none" w:sz="0" w:space="0" w:color="auto"/>
                          </w:divBdr>
                          <w:divsChild>
                            <w:div w:id="207962089">
                              <w:marLeft w:val="0"/>
                              <w:marRight w:val="0"/>
                              <w:marTop w:val="0"/>
                              <w:marBottom w:val="0"/>
                              <w:divBdr>
                                <w:top w:val="none" w:sz="0" w:space="0" w:color="auto"/>
                                <w:left w:val="none" w:sz="0" w:space="0" w:color="auto"/>
                                <w:bottom w:val="none" w:sz="0" w:space="0" w:color="auto"/>
                                <w:right w:val="none" w:sz="0" w:space="0" w:color="auto"/>
                              </w:divBdr>
                              <w:divsChild>
                                <w:div w:id="416707903">
                                  <w:marLeft w:val="0"/>
                                  <w:marRight w:val="0"/>
                                  <w:marTop w:val="0"/>
                                  <w:marBottom w:val="0"/>
                                  <w:divBdr>
                                    <w:top w:val="none" w:sz="0" w:space="0" w:color="auto"/>
                                    <w:left w:val="none" w:sz="0" w:space="0" w:color="auto"/>
                                    <w:bottom w:val="none" w:sz="0" w:space="0" w:color="auto"/>
                                    <w:right w:val="none" w:sz="0" w:space="0" w:color="auto"/>
                                  </w:divBdr>
                                  <w:divsChild>
                                    <w:div w:id="455487529">
                                      <w:marLeft w:val="0"/>
                                      <w:marRight w:val="0"/>
                                      <w:marTop w:val="0"/>
                                      <w:marBottom w:val="0"/>
                                      <w:divBdr>
                                        <w:top w:val="none" w:sz="0" w:space="0" w:color="auto"/>
                                        <w:left w:val="none" w:sz="0" w:space="0" w:color="auto"/>
                                        <w:bottom w:val="none" w:sz="0" w:space="0" w:color="auto"/>
                                        <w:right w:val="none" w:sz="0" w:space="0" w:color="auto"/>
                                      </w:divBdr>
                                      <w:divsChild>
                                        <w:div w:id="1252854131">
                                          <w:marLeft w:val="0"/>
                                          <w:marRight w:val="0"/>
                                          <w:marTop w:val="0"/>
                                          <w:marBottom w:val="0"/>
                                          <w:divBdr>
                                            <w:top w:val="none" w:sz="0" w:space="0" w:color="auto"/>
                                            <w:left w:val="none" w:sz="0" w:space="0" w:color="auto"/>
                                            <w:bottom w:val="none" w:sz="0" w:space="0" w:color="auto"/>
                                            <w:right w:val="none" w:sz="0" w:space="0" w:color="auto"/>
                                          </w:divBdr>
                                          <w:divsChild>
                                            <w:div w:id="1273248691">
                                              <w:marLeft w:val="0"/>
                                              <w:marRight w:val="0"/>
                                              <w:marTop w:val="0"/>
                                              <w:marBottom w:val="0"/>
                                              <w:divBdr>
                                                <w:top w:val="none" w:sz="0" w:space="0" w:color="auto"/>
                                                <w:left w:val="none" w:sz="0" w:space="0" w:color="auto"/>
                                                <w:bottom w:val="none" w:sz="0" w:space="0" w:color="auto"/>
                                                <w:right w:val="none" w:sz="0" w:space="0" w:color="auto"/>
                                              </w:divBdr>
                                              <w:divsChild>
                                                <w:div w:id="122966444">
                                                  <w:marLeft w:val="0"/>
                                                  <w:marRight w:val="0"/>
                                                  <w:marTop w:val="0"/>
                                                  <w:marBottom w:val="0"/>
                                                  <w:divBdr>
                                                    <w:top w:val="none" w:sz="0" w:space="0" w:color="auto"/>
                                                    <w:left w:val="none" w:sz="0" w:space="0" w:color="auto"/>
                                                    <w:bottom w:val="none" w:sz="0" w:space="0" w:color="auto"/>
                                                    <w:right w:val="none" w:sz="0" w:space="0" w:color="auto"/>
                                                  </w:divBdr>
                                                  <w:divsChild>
                                                    <w:div w:id="1009329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287972945">
      <w:bodyDiv w:val="1"/>
      <w:marLeft w:val="0"/>
      <w:marRight w:val="0"/>
      <w:marTop w:val="0"/>
      <w:marBottom w:val="0"/>
      <w:divBdr>
        <w:top w:val="none" w:sz="0" w:space="0" w:color="auto"/>
        <w:left w:val="none" w:sz="0" w:space="0" w:color="auto"/>
        <w:bottom w:val="none" w:sz="0" w:space="0" w:color="auto"/>
        <w:right w:val="none" w:sz="0" w:space="0" w:color="auto"/>
      </w:divBdr>
    </w:div>
    <w:div w:id="516432263">
      <w:bodyDiv w:val="1"/>
      <w:marLeft w:val="0"/>
      <w:marRight w:val="0"/>
      <w:marTop w:val="0"/>
      <w:marBottom w:val="0"/>
      <w:divBdr>
        <w:top w:val="none" w:sz="0" w:space="0" w:color="auto"/>
        <w:left w:val="none" w:sz="0" w:space="0" w:color="auto"/>
        <w:bottom w:val="none" w:sz="0" w:space="0" w:color="auto"/>
        <w:right w:val="none" w:sz="0" w:space="0" w:color="auto"/>
      </w:divBdr>
      <w:divsChild>
        <w:div w:id="1976642133">
          <w:marLeft w:val="1829"/>
          <w:marRight w:val="0"/>
          <w:marTop w:val="67"/>
          <w:marBottom w:val="0"/>
          <w:divBdr>
            <w:top w:val="none" w:sz="0" w:space="0" w:color="auto"/>
            <w:left w:val="none" w:sz="0" w:space="0" w:color="auto"/>
            <w:bottom w:val="none" w:sz="0" w:space="0" w:color="auto"/>
            <w:right w:val="none" w:sz="0" w:space="0" w:color="auto"/>
          </w:divBdr>
        </w:div>
        <w:div w:id="1319965516">
          <w:marLeft w:val="1829"/>
          <w:marRight w:val="0"/>
          <w:marTop w:val="67"/>
          <w:marBottom w:val="0"/>
          <w:divBdr>
            <w:top w:val="none" w:sz="0" w:space="0" w:color="auto"/>
            <w:left w:val="none" w:sz="0" w:space="0" w:color="auto"/>
            <w:bottom w:val="none" w:sz="0" w:space="0" w:color="auto"/>
            <w:right w:val="none" w:sz="0" w:space="0" w:color="auto"/>
          </w:divBdr>
        </w:div>
        <w:div w:id="1627664833">
          <w:marLeft w:val="1829"/>
          <w:marRight w:val="0"/>
          <w:marTop w:val="67"/>
          <w:marBottom w:val="0"/>
          <w:divBdr>
            <w:top w:val="none" w:sz="0" w:space="0" w:color="auto"/>
            <w:left w:val="none" w:sz="0" w:space="0" w:color="auto"/>
            <w:bottom w:val="none" w:sz="0" w:space="0" w:color="auto"/>
            <w:right w:val="none" w:sz="0" w:space="0" w:color="auto"/>
          </w:divBdr>
        </w:div>
        <w:div w:id="1181965014">
          <w:marLeft w:val="1829"/>
          <w:marRight w:val="0"/>
          <w:marTop w:val="67"/>
          <w:marBottom w:val="0"/>
          <w:divBdr>
            <w:top w:val="none" w:sz="0" w:space="0" w:color="auto"/>
            <w:left w:val="none" w:sz="0" w:space="0" w:color="auto"/>
            <w:bottom w:val="none" w:sz="0" w:space="0" w:color="auto"/>
            <w:right w:val="none" w:sz="0" w:space="0" w:color="auto"/>
          </w:divBdr>
        </w:div>
        <w:div w:id="1476684037">
          <w:marLeft w:val="2261"/>
          <w:marRight w:val="0"/>
          <w:marTop w:val="67"/>
          <w:marBottom w:val="0"/>
          <w:divBdr>
            <w:top w:val="none" w:sz="0" w:space="0" w:color="auto"/>
            <w:left w:val="none" w:sz="0" w:space="0" w:color="auto"/>
            <w:bottom w:val="none" w:sz="0" w:space="0" w:color="auto"/>
            <w:right w:val="none" w:sz="0" w:space="0" w:color="auto"/>
          </w:divBdr>
        </w:div>
        <w:div w:id="346297649">
          <w:marLeft w:val="2261"/>
          <w:marRight w:val="0"/>
          <w:marTop w:val="67"/>
          <w:marBottom w:val="0"/>
          <w:divBdr>
            <w:top w:val="none" w:sz="0" w:space="0" w:color="auto"/>
            <w:left w:val="none" w:sz="0" w:space="0" w:color="auto"/>
            <w:bottom w:val="none" w:sz="0" w:space="0" w:color="auto"/>
            <w:right w:val="none" w:sz="0" w:space="0" w:color="auto"/>
          </w:divBdr>
        </w:div>
        <w:div w:id="1943608501">
          <w:marLeft w:val="1829"/>
          <w:marRight w:val="0"/>
          <w:marTop w:val="67"/>
          <w:marBottom w:val="0"/>
          <w:divBdr>
            <w:top w:val="none" w:sz="0" w:space="0" w:color="auto"/>
            <w:left w:val="none" w:sz="0" w:space="0" w:color="auto"/>
            <w:bottom w:val="none" w:sz="0" w:space="0" w:color="auto"/>
            <w:right w:val="none" w:sz="0" w:space="0" w:color="auto"/>
          </w:divBdr>
        </w:div>
        <w:div w:id="1321232282">
          <w:marLeft w:val="1829"/>
          <w:marRight w:val="0"/>
          <w:marTop w:val="67"/>
          <w:marBottom w:val="0"/>
          <w:divBdr>
            <w:top w:val="none" w:sz="0" w:space="0" w:color="auto"/>
            <w:left w:val="none" w:sz="0" w:space="0" w:color="auto"/>
            <w:bottom w:val="none" w:sz="0" w:space="0" w:color="auto"/>
            <w:right w:val="none" w:sz="0" w:space="0" w:color="auto"/>
          </w:divBdr>
        </w:div>
      </w:divsChild>
    </w:div>
    <w:div w:id="613025184">
      <w:bodyDiv w:val="1"/>
      <w:marLeft w:val="0"/>
      <w:marRight w:val="0"/>
      <w:marTop w:val="0"/>
      <w:marBottom w:val="0"/>
      <w:divBdr>
        <w:top w:val="none" w:sz="0" w:space="0" w:color="auto"/>
        <w:left w:val="none" w:sz="0" w:space="0" w:color="auto"/>
        <w:bottom w:val="none" w:sz="0" w:space="0" w:color="auto"/>
        <w:right w:val="none" w:sz="0" w:space="0" w:color="auto"/>
      </w:divBdr>
    </w:div>
    <w:div w:id="757750943">
      <w:bodyDiv w:val="1"/>
      <w:marLeft w:val="0"/>
      <w:marRight w:val="0"/>
      <w:marTop w:val="0"/>
      <w:marBottom w:val="0"/>
      <w:divBdr>
        <w:top w:val="none" w:sz="0" w:space="0" w:color="auto"/>
        <w:left w:val="none" w:sz="0" w:space="0" w:color="auto"/>
        <w:bottom w:val="none" w:sz="0" w:space="0" w:color="auto"/>
        <w:right w:val="none" w:sz="0" w:space="0" w:color="auto"/>
      </w:divBdr>
      <w:divsChild>
        <w:div w:id="1530266437">
          <w:marLeft w:val="720"/>
          <w:marRight w:val="0"/>
          <w:marTop w:val="77"/>
          <w:marBottom w:val="0"/>
          <w:divBdr>
            <w:top w:val="none" w:sz="0" w:space="0" w:color="auto"/>
            <w:left w:val="none" w:sz="0" w:space="0" w:color="auto"/>
            <w:bottom w:val="none" w:sz="0" w:space="0" w:color="auto"/>
            <w:right w:val="none" w:sz="0" w:space="0" w:color="auto"/>
          </w:divBdr>
        </w:div>
        <w:div w:id="837967588">
          <w:marLeft w:val="1440"/>
          <w:marRight w:val="0"/>
          <w:marTop w:val="67"/>
          <w:marBottom w:val="0"/>
          <w:divBdr>
            <w:top w:val="none" w:sz="0" w:space="0" w:color="auto"/>
            <w:left w:val="none" w:sz="0" w:space="0" w:color="auto"/>
            <w:bottom w:val="none" w:sz="0" w:space="0" w:color="auto"/>
            <w:right w:val="none" w:sz="0" w:space="0" w:color="auto"/>
          </w:divBdr>
        </w:div>
        <w:div w:id="42140908">
          <w:marLeft w:val="1440"/>
          <w:marRight w:val="0"/>
          <w:marTop w:val="67"/>
          <w:marBottom w:val="0"/>
          <w:divBdr>
            <w:top w:val="none" w:sz="0" w:space="0" w:color="auto"/>
            <w:left w:val="none" w:sz="0" w:space="0" w:color="auto"/>
            <w:bottom w:val="none" w:sz="0" w:space="0" w:color="auto"/>
            <w:right w:val="none" w:sz="0" w:space="0" w:color="auto"/>
          </w:divBdr>
        </w:div>
        <w:div w:id="2137289178">
          <w:marLeft w:val="1440"/>
          <w:marRight w:val="0"/>
          <w:marTop w:val="67"/>
          <w:marBottom w:val="0"/>
          <w:divBdr>
            <w:top w:val="none" w:sz="0" w:space="0" w:color="auto"/>
            <w:left w:val="none" w:sz="0" w:space="0" w:color="auto"/>
            <w:bottom w:val="none" w:sz="0" w:space="0" w:color="auto"/>
            <w:right w:val="none" w:sz="0" w:space="0" w:color="auto"/>
          </w:divBdr>
        </w:div>
        <w:div w:id="118846182">
          <w:marLeft w:val="720"/>
          <w:marRight w:val="0"/>
          <w:marTop w:val="77"/>
          <w:marBottom w:val="0"/>
          <w:divBdr>
            <w:top w:val="none" w:sz="0" w:space="0" w:color="auto"/>
            <w:left w:val="none" w:sz="0" w:space="0" w:color="auto"/>
            <w:bottom w:val="none" w:sz="0" w:space="0" w:color="auto"/>
            <w:right w:val="none" w:sz="0" w:space="0" w:color="auto"/>
          </w:divBdr>
        </w:div>
        <w:div w:id="1331062255">
          <w:marLeft w:val="1440"/>
          <w:marRight w:val="0"/>
          <w:marTop w:val="67"/>
          <w:marBottom w:val="0"/>
          <w:divBdr>
            <w:top w:val="none" w:sz="0" w:space="0" w:color="auto"/>
            <w:left w:val="none" w:sz="0" w:space="0" w:color="auto"/>
            <w:bottom w:val="none" w:sz="0" w:space="0" w:color="auto"/>
            <w:right w:val="none" w:sz="0" w:space="0" w:color="auto"/>
          </w:divBdr>
        </w:div>
        <w:div w:id="685059138">
          <w:marLeft w:val="720"/>
          <w:marRight w:val="0"/>
          <w:marTop w:val="77"/>
          <w:marBottom w:val="0"/>
          <w:divBdr>
            <w:top w:val="none" w:sz="0" w:space="0" w:color="auto"/>
            <w:left w:val="none" w:sz="0" w:space="0" w:color="auto"/>
            <w:bottom w:val="none" w:sz="0" w:space="0" w:color="auto"/>
            <w:right w:val="none" w:sz="0" w:space="0" w:color="auto"/>
          </w:divBdr>
        </w:div>
        <w:div w:id="1900549984">
          <w:marLeft w:val="1440"/>
          <w:marRight w:val="0"/>
          <w:marTop w:val="67"/>
          <w:marBottom w:val="0"/>
          <w:divBdr>
            <w:top w:val="none" w:sz="0" w:space="0" w:color="auto"/>
            <w:left w:val="none" w:sz="0" w:space="0" w:color="auto"/>
            <w:bottom w:val="none" w:sz="0" w:space="0" w:color="auto"/>
            <w:right w:val="none" w:sz="0" w:space="0" w:color="auto"/>
          </w:divBdr>
        </w:div>
        <w:div w:id="90397038">
          <w:marLeft w:val="1440"/>
          <w:marRight w:val="0"/>
          <w:marTop w:val="67"/>
          <w:marBottom w:val="0"/>
          <w:divBdr>
            <w:top w:val="none" w:sz="0" w:space="0" w:color="auto"/>
            <w:left w:val="none" w:sz="0" w:space="0" w:color="auto"/>
            <w:bottom w:val="none" w:sz="0" w:space="0" w:color="auto"/>
            <w:right w:val="none" w:sz="0" w:space="0" w:color="auto"/>
          </w:divBdr>
        </w:div>
        <w:div w:id="435639043">
          <w:marLeft w:val="1440"/>
          <w:marRight w:val="0"/>
          <w:marTop w:val="67"/>
          <w:marBottom w:val="0"/>
          <w:divBdr>
            <w:top w:val="none" w:sz="0" w:space="0" w:color="auto"/>
            <w:left w:val="none" w:sz="0" w:space="0" w:color="auto"/>
            <w:bottom w:val="none" w:sz="0" w:space="0" w:color="auto"/>
            <w:right w:val="none" w:sz="0" w:space="0" w:color="auto"/>
          </w:divBdr>
        </w:div>
      </w:divsChild>
    </w:div>
    <w:div w:id="925722886">
      <w:bodyDiv w:val="1"/>
      <w:marLeft w:val="0"/>
      <w:marRight w:val="0"/>
      <w:marTop w:val="0"/>
      <w:marBottom w:val="0"/>
      <w:divBdr>
        <w:top w:val="none" w:sz="0" w:space="0" w:color="auto"/>
        <w:left w:val="none" w:sz="0" w:space="0" w:color="auto"/>
        <w:bottom w:val="none" w:sz="0" w:space="0" w:color="auto"/>
        <w:right w:val="none" w:sz="0" w:space="0" w:color="auto"/>
      </w:divBdr>
    </w:div>
    <w:div w:id="1076197955">
      <w:bodyDiv w:val="1"/>
      <w:marLeft w:val="0"/>
      <w:marRight w:val="0"/>
      <w:marTop w:val="0"/>
      <w:marBottom w:val="0"/>
      <w:divBdr>
        <w:top w:val="none" w:sz="0" w:space="0" w:color="auto"/>
        <w:left w:val="none" w:sz="0" w:space="0" w:color="auto"/>
        <w:bottom w:val="none" w:sz="0" w:space="0" w:color="auto"/>
        <w:right w:val="none" w:sz="0" w:space="0" w:color="auto"/>
      </w:divBdr>
    </w:div>
    <w:div w:id="1130365182">
      <w:bodyDiv w:val="1"/>
      <w:marLeft w:val="0"/>
      <w:marRight w:val="0"/>
      <w:marTop w:val="0"/>
      <w:marBottom w:val="0"/>
      <w:divBdr>
        <w:top w:val="none" w:sz="0" w:space="0" w:color="auto"/>
        <w:left w:val="none" w:sz="0" w:space="0" w:color="auto"/>
        <w:bottom w:val="none" w:sz="0" w:space="0" w:color="auto"/>
        <w:right w:val="none" w:sz="0" w:space="0" w:color="auto"/>
      </w:divBdr>
    </w:div>
    <w:div w:id="1139684563">
      <w:bodyDiv w:val="1"/>
      <w:marLeft w:val="0"/>
      <w:marRight w:val="0"/>
      <w:marTop w:val="0"/>
      <w:marBottom w:val="0"/>
      <w:divBdr>
        <w:top w:val="none" w:sz="0" w:space="0" w:color="auto"/>
        <w:left w:val="none" w:sz="0" w:space="0" w:color="auto"/>
        <w:bottom w:val="none" w:sz="0" w:space="0" w:color="auto"/>
        <w:right w:val="none" w:sz="0" w:space="0" w:color="auto"/>
      </w:divBdr>
      <w:divsChild>
        <w:div w:id="717778660">
          <w:marLeft w:val="0"/>
          <w:marRight w:val="0"/>
          <w:marTop w:val="0"/>
          <w:marBottom w:val="0"/>
          <w:divBdr>
            <w:top w:val="none" w:sz="0" w:space="0" w:color="auto"/>
            <w:left w:val="none" w:sz="0" w:space="0" w:color="auto"/>
            <w:bottom w:val="none" w:sz="0" w:space="0" w:color="auto"/>
            <w:right w:val="none" w:sz="0" w:space="0" w:color="auto"/>
          </w:divBdr>
          <w:divsChild>
            <w:div w:id="54813764">
              <w:marLeft w:val="0"/>
              <w:marRight w:val="600"/>
              <w:marTop w:val="0"/>
              <w:marBottom w:val="0"/>
              <w:divBdr>
                <w:top w:val="none" w:sz="0" w:space="0" w:color="auto"/>
                <w:left w:val="none" w:sz="0" w:space="0" w:color="auto"/>
                <w:bottom w:val="none" w:sz="0" w:space="0" w:color="auto"/>
                <w:right w:val="none" w:sz="0" w:space="0" w:color="auto"/>
              </w:divBdr>
            </w:div>
          </w:divsChild>
        </w:div>
      </w:divsChild>
    </w:div>
    <w:div w:id="1253245710">
      <w:bodyDiv w:val="1"/>
      <w:marLeft w:val="0"/>
      <w:marRight w:val="0"/>
      <w:marTop w:val="0"/>
      <w:marBottom w:val="0"/>
      <w:divBdr>
        <w:top w:val="none" w:sz="0" w:space="0" w:color="auto"/>
        <w:left w:val="none" w:sz="0" w:space="0" w:color="auto"/>
        <w:bottom w:val="none" w:sz="0" w:space="0" w:color="auto"/>
        <w:right w:val="none" w:sz="0" w:space="0" w:color="auto"/>
      </w:divBdr>
      <w:divsChild>
        <w:div w:id="1330133522">
          <w:marLeft w:val="1440"/>
          <w:marRight w:val="0"/>
          <w:marTop w:val="77"/>
          <w:marBottom w:val="0"/>
          <w:divBdr>
            <w:top w:val="none" w:sz="0" w:space="0" w:color="auto"/>
            <w:left w:val="none" w:sz="0" w:space="0" w:color="auto"/>
            <w:bottom w:val="none" w:sz="0" w:space="0" w:color="auto"/>
            <w:right w:val="none" w:sz="0" w:space="0" w:color="auto"/>
          </w:divBdr>
        </w:div>
        <w:div w:id="1172720111">
          <w:marLeft w:val="2160"/>
          <w:marRight w:val="0"/>
          <w:marTop w:val="67"/>
          <w:marBottom w:val="0"/>
          <w:divBdr>
            <w:top w:val="none" w:sz="0" w:space="0" w:color="auto"/>
            <w:left w:val="none" w:sz="0" w:space="0" w:color="auto"/>
            <w:bottom w:val="none" w:sz="0" w:space="0" w:color="auto"/>
            <w:right w:val="none" w:sz="0" w:space="0" w:color="auto"/>
          </w:divBdr>
        </w:div>
        <w:div w:id="667706720">
          <w:marLeft w:val="2160"/>
          <w:marRight w:val="0"/>
          <w:marTop w:val="67"/>
          <w:marBottom w:val="0"/>
          <w:divBdr>
            <w:top w:val="none" w:sz="0" w:space="0" w:color="auto"/>
            <w:left w:val="none" w:sz="0" w:space="0" w:color="auto"/>
            <w:bottom w:val="none" w:sz="0" w:space="0" w:color="auto"/>
            <w:right w:val="none" w:sz="0" w:space="0" w:color="auto"/>
          </w:divBdr>
        </w:div>
        <w:div w:id="352346511">
          <w:marLeft w:val="2160"/>
          <w:marRight w:val="0"/>
          <w:marTop w:val="77"/>
          <w:marBottom w:val="0"/>
          <w:divBdr>
            <w:top w:val="none" w:sz="0" w:space="0" w:color="auto"/>
            <w:left w:val="none" w:sz="0" w:space="0" w:color="auto"/>
            <w:bottom w:val="none" w:sz="0" w:space="0" w:color="auto"/>
            <w:right w:val="none" w:sz="0" w:space="0" w:color="auto"/>
          </w:divBdr>
        </w:div>
        <w:div w:id="921334239">
          <w:marLeft w:val="1440"/>
          <w:marRight w:val="0"/>
          <w:marTop w:val="77"/>
          <w:marBottom w:val="0"/>
          <w:divBdr>
            <w:top w:val="none" w:sz="0" w:space="0" w:color="auto"/>
            <w:left w:val="none" w:sz="0" w:space="0" w:color="auto"/>
            <w:bottom w:val="none" w:sz="0" w:space="0" w:color="auto"/>
            <w:right w:val="none" w:sz="0" w:space="0" w:color="auto"/>
          </w:divBdr>
        </w:div>
        <w:div w:id="1964654391">
          <w:marLeft w:val="2160"/>
          <w:marRight w:val="0"/>
          <w:marTop w:val="67"/>
          <w:marBottom w:val="0"/>
          <w:divBdr>
            <w:top w:val="none" w:sz="0" w:space="0" w:color="auto"/>
            <w:left w:val="none" w:sz="0" w:space="0" w:color="auto"/>
            <w:bottom w:val="none" w:sz="0" w:space="0" w:color="auto"/>
            <w:right w:val="none" w:sz="0" w:space="0" w:color="auto"/>
          </w:divBdr>
        </w:div>
        <w:div w:id="554897422">
          <w:marLeft w:val="2160"/>
          <w:marRight w:val="0"/>
          <w:marTop w:val="67"/>
          <w:marBottom w:val="0"/>
          <w:divBdr>
            <w:top w:val="none" w:sz="0" w:space="0" w:color="auto"/>
            <w:left w:val="none" w:sz="0" w:space="0" w:color="auto"/>
            <w:bottom w:val="none" w:sz="0" w:space="0" w:color="auto"/>
            <w:right w:val="none" w:sz="0" w:space="0" w:color="auto"/>
          </w:divBdr>
        </w:div>
        <w:div w:id="51468472">
          <w:marLeft w:val="2160"/>
          <w:marRight w:val="0"/>
          <w:marTop w:val="67"/>
          <w:marBottom w:val="0"/>
          <w:divBdr>
            <w:top w:val="none" w:sz="0" w:space="0" w:color="auto"/>
            <w:left w:val="none" w:sz="0" w:space="0" w:color="auto"/>
            <w:bottom w:val="none" w:sz="0" w:space="0" w:color="auto"/>
            <w:right w:val="none" w:sz="0" w:space="0" w:color="auto"/>
          </w:divBdr>
        </w:div>
        <w:div w:id="1062876018">
          <w:marLeft w:val="2160"/>
          <w:marRight w:val="0"/>
          <w:marTop w:val="77"/>
          <w:marBottom w:val="0"/>
          <w:divBdr>
            <w:top w:val="none" w:sz="0" w:space="0" w:color="auto"/>
            <w:left w:val="none" w:sz="0" w:space="0" w:color="auto"/>
            <w:bottom w:val="none" w:sz="0" w:space="0" w:color="auto"/>
            <w:right w:val="none" w:sz="0" w:space="0" w:color="auto"/>
          </w:divBdr>
        </w:div>
        <w:div w:id="153572080">
          <w:marLeft w:val="1440"/>
          <w:marRight w:val="0"/>
          <w:marTop w:val="77"/>
          <w:marBottom w:val="0"/>
          <w:divBdr>
            <w:top w:val="none" w:sz="0" w:space="0" w:color="auto"/>
            <w:left w:val="none" w:sz="0" w:space="0" w:color="auto"/>
            <w:bottom w:val="none" w:sz="0" w:space="0" w:color="auto"/>
            <w:right w:val="none" w:sz="0" w:space="0" w:color="auto"/>
          </w:divBdr>
        </w:div>
        <w:div w:id="483163648">
          <w:marLeft w:val="2160"/>
          <w:marRight w:val="0"/>
          <w:marTop w:val="67"/>
          <w:marBottom w:val="0"/>
          <w:divBdr>
            <w:top w:val="none" w:sz="0" w:space="0" w:color="auto"/>
            <w:left w:val="none" w:sz="0" w:space="0" w:color="auto"/>
            <w:bottom w:val="none" w:sz="0" w:space="0" w:color="auto"/>
            <w:right w:val="none" w:sz="0" w:space="0" w:color="auto"/>
          </w:divBdr>
        </w:div>
        <w:div w:id="1173452087">
          <w:marLeft w:val="2160"/>
          <w:marRight w:val="0"/>
          <w:marTop w:val="67"/>
          <w:marBottom w:val="0"/>
          <w:divBdr>
            <w:top w:val="none" w:sz="0" w:space="0" w:color="auto"/>
            <w:left w:val="none" w:sz="0" w:space="0" w:color="auto"/>
            <w:bottom w:val="none" w:sz="0" w:space="0" w:color="auto"/>
            <w:right w:val="none" w:sz="0" w:space="0" w:color="auto"/>
          </w:divBdr>
        </w:div>
        <w:div w:id="2008824578">
          <w:marLeft w:val="2160"/>
          <w:marRight w:val="0"/>
          <w:marTop w:val="67"/>
          <w:marBottom w:val="0"/>
          <w:divBdr>
            <w:top w:val="none" w:sz="0" w:space="0" w:color="auto"/>
            <w:left w:val="none" w:sz="0" w:space="0" w:color="auto"/>
            <w:bottom w:val="none" w:sz="0" w:space="0" w:color="auto"/>
            <w:right w:val="none" w:sz="0" w:space="0" w:color="auto"/>
          </w:divBdr>
        </w:div>
        <w:div w:id="1570919188">
          <w:marLeft w:val="2160"/>
          <w:marRight w:val="0"/>
          <w:marTop w:val="77"/>
          <w:marBottom w:val="0"/>
          <w:divBdr>
            <w:top w:val="none" w:sz="0" w:space="0" w:color="auto"/>
            <w:left w:val="none" w:sz="0" w:space="0" w:color="auto"/>
            <w:bottom w:val="none" w:sz="0" w:space="0" w:color="auto"/>
            <w:right w:val="none" w:sz="0" w:space="0" w:color="auto"/>
          </w:divBdr>
        </w:div>
      </w:divsChild>
    </w:div>
    <w:div w:id="1271889247">
      <w:bodyDiv w:val="1"/>
      <w:marLeft w:val="0"/>
      <w:marRight w:val="0"/>
      <w:marTop w:val="0"/>
      <w:marBottom w:val="0"/>
      <w:divBdr>
        <w:top w:val="none" w:sz="0" w:space="0" w:color="auto"/>
        <w:left w:val="none" w:sz="0" w:space="0" w:color="auto"/>
        <w:bottom w:val="none" w:sz="0" w:space="0" w:color="auto"/>
        <w:right w:val="none" w:sz="0" w:space="0" w:color="auto"/>
      </w:divBdr>
      <w:divsChild>
        <w:div w:id="1167869500">
          <w:marLeft w:val="2405"/>
          <w:marRight w:val="0"/>
          <w:marTop w:val="77"/>
          <w:marBottom w:val="0"/>
          <w:divBdr>
            <w:top w:val="none" w:sz="0" w:space="0" w:color="auto"/>
            <w:left w:val="none" w:sz="0" w:space="0" w:color="auto"/>
            <w:bottom w:val="none" w:sz="0" w:space="0" w:color="auto"/>
            <w:right w:val="none" w:sz="0" w:space="0" w:color="auto"/>
          </w:divBdr>
        </w:div>
        <w:div w:id="2121291517">
          <w:marLeft w:val="2405"/>
          <w:marRight w:val="0"/>
          <w:marTop w:val="77"/>
          <w:marBottom w:val="0"/>
          <w:divBdr>
            <w:top w:val="none" w:sz="0" w:space="0" w:color="auto"/>
            <w:left w:val="none" w:sz="0" w:space="0" w:color="auto"/>
            <w:bottom w:val="none" w:sz="0" w:space="0" w:color="auto"/>
            <w:right w:val="none" w:sz="0" w:space="0" w:color="auto"/>
          </w:divBdr>
        </w:div>
      </w:divsChild>
    </w:div>
    <w:div w:id="1319309818">
      <w:bodyDiv w:val="1"/>
      <w:marLeft w:val="0"/>
      <w:marRight w:val="0"/>
      <w:marTop w:val="0"/>
      <w:marBottom w:val="0"/>
      <w:divBdr>
        <w:top w:val="none" w:sz="0" w:space="0" w:color="auto"/>
        <w:left w:val="none" w:sz="0" w:space="0" w:color="auto"/>
        <w:bottom w:val="none" w:sz="0" w:space="0" w:color="auto"/>
        <w:right w:val="none" w:sz="0" w:space="0" w:color="auto"/>
      </w:divBdr>
      <w:divsChild>
        <w:div w:id="859077841">
          <w:marLeft w:val="1829"/>
          <w:marRight w:val="0"/>
          <w:marTop w:val="77"/>
          <w:marBottom w:val="0"/>
          <w:divBdr>
            <w:top w:val="none" w:sz="0" w:space="0" w:color="auto"/>
            <w:left w:val="none" w:sz="0" w:space="0" w:color="auto"/>
            <w:bottom w:val="none" w:sz="0" w:space="0" w:color="auto"/>
            <w:right w:val="none" w:sz="0" w:space="0" w:color="auto"/>
          </w:divBdr>
        </w:div>
        <w:div w:id="981620089">
          <w:marLeft w:val="2261"/>
          <w:marRight w:val="0"/>
          <w:marTop w:val="67"/>
          <w:marBottom w:val="0"/>
          <w:divBdr>
            <w:top w:val="none" w:sz="0" w:space="0" w:color="auto"/>
            <w:left w:val="none" w:sz="0" w:space="0" w:color="auto"/>
            <w:bottom w:val="none" w:sz="0" w:space="0" w:color="auto"/>
            <w:right w:val="none" w:sz="0" w:space="0" w:color="auto"/>
          </w:divBdr>
        </w:div>
        <w:div w:id="224296535">
          <w:marLeft w:val="2261"/>
          <w:marRight w:val="0"/>
          <w:marTop w:val="67"/>
          <w:marBottom w:val="0"/>
          <w:divBdr>
            <w:top w:val="none" w:sz="0" w:space="0" w:color="auto"/>
            <w:left w:val="none" w:sz="0" w:space="0" w:color="auto"/>
            <w:bottom w:val="none" w:sz="0" w:space="0" w:color="auto"/>
            <w:right w:val="none" w:sz="0" w:space="0" w:color="auto"/>
          </w:divBdr>
        </w:div>
        <w:div w:id="374090098">
          <w:marLeft w:val="2261"/>
          <w:marRight w:val="0"/>
          <w:marTop w:val="67"/>
          <w:marBottom w:val="0"/>
          <w:divBdr>
            <w:top w:val="none" w:sz="0" w:space="0" w:color="auto"/>
            <w:left w:val="none" w:sz="0" w:space="0" w:color="auto"/>
            <w:bottom w:val="none" w:sz="0" w:space="0" w:color="auto"/>
            <w:right w:val="none" w:sz="0" w:space="0" w:color="auto"/>
          </w:divBdr>
        </w:div>
        <w:div w:id="1636912789">
          <w:marLeft w:val="2261"/>
          <w:marRight w:val="0"/>
          <w:marTop w:val="67"/>
          <w:marBottom w:val="0"/>
          <w:divBdr>
            <w:top w:val="none" w:sz="0" w:space="0" w:color="auto"/>
            <w:left w:val="none" w:sz="0" w:space="0" w:color="auto"/>
            <w:bottom w:val="none" w:sz="0" w:space="0" w:color="auto"/>
            <w:right w:val="none" w:sz="0" w:space="0" w:color="auto"/>
          </w:divBdr>
        </w:div>
        <w:div w:id="81921566">
          <w:marLeft w:val="2261"/>
          <w:marRight w:val="0"/>
          <w:marTop w:val="67"/>
          <w:marBottom w:val="0"/>
          <w:divBdr>
            <w:top w:val="none" w:sz="0" w:space="0" w:color="auto"/>
            <w:left w:val="none" w:sz="0" w:space="0" w:color="auto"/>
            <w:bottom w:val="none" w:sz="0" w:space="0" w:color="auto"/>
            <w:right w:val="none" w:sz="0" w:space="0" w:color="auto"/>
          </w:divBdr>
        </w:div>
        <w:div w:id="1148060740">
          <w:marLeft w:val="2261"/>
          <w:marRight w:val="0"/>
          <w:marTop w:val="67"/>
          <w:marBottom w:val="0"/>
          <w:divBdr>
            <w:top w:val="none" w:sz="0" w:space="0" w:color="auto"/>
            <w:left w:val="none" w:sz="0" w:space="0" w:color="auto"/>
            <w:bottom w:val="none" w:sz="0" w:space="0" w:color="auto"/>
            <w:right w:val="none" w:sz="0" w:space="0" w:color="auto"/>
          </w:divBdr>
        </w:div>
        <w:div w:id="2147041029">
          <w:marLeft w:val="2261"/>
          <w:marRight w:val="0"/>
          <w:marTop w:val="67"/>
          <w:marBottom w:val="0"/>
          <w:divBdr>
            <w:top w:val="none" w:sz="0" w:space="0" w:color="auto"/>
            <w:left w:val="none" w:sz="0" w:space="0" w:color="auto"/>
            <w:bottom w:val="none" w:sz="0" w:space="0" w:color="auto"/>
            <w:right w:val="none" w:sz="0" w:space="0" w:color="auto"/>
          </w:divBdr>
        </w:div>
      </w:divsChild>
    </w:div>
    <w:div w:id="1434395174">
      <w:bodyDiv w:val="1"/>
      <w:marLeft w:val="0"/>
      <w:marRight w:val="0"/>
      <w:marTop w:val="0"/>
      <w:marBottom w:val="0"/>
      <w:divBdr>
        <w:top w:val="none" w:sz="0" w:space="0" w:color="auto"/>
        <w:left w:val="none" w:sz="0" w:space="0" w:color="auto"/>
        <w:bottom w:val="none" w:sz="0" w:space="0" w:color="auto"/>
        <w:right w:val="none" w:sz="0" w:space="0" w:color="auto"/>
      </w:divBdr>
    </w:div>
    <w:div w:id="1441218013">
      <w:bodyDiv w:val="1"/>
      <w:marLeft w:val="0"/>
      <w:marRight w:val="0"/>
      <w:marTop w:val="0"/>
      <w:marBottom w:val="0"/>
      <w:divBdr>
        <w:top w:val="none" w:sz="0" w:space="0" w:color="auto"/>
        <w:left w:val="none" w:sz="0" w:space="0" w:color="auto"/>
        <w:bottom w:val="none" w:sz="0" w:space="0" w:color="auto"/>
        <w:right w:val="none" w:sz="0" w:space="0" w:color="auto"/>
      </w:divBdr>
    </w:div>
    <w:div w:id="1451629423">
      <w:bodyDiv w:val="1"/>
      <w:marLeft w:val="0"/>
      <w:marRight w:val="0"/>
      <w:marTop w:val="0"/>
      <w:marBottom w:val="0"/>
      <w:divBdr>
        <w:top w:val="none" w:sz="0" w:space="0" w:color="auto"/>
        <w:left w:val="none" w:sz="0" w:space="0" w:color="auto"/>
        <w:bottom w:val="none" w:sz="0" w:space="0" w:color="auto"/>
        <w:right w:val="none" w:sz="0" w:space="0" w:color="auto"/>
      </w:divBdr>
    </w:div>
    <w:div w:id="1667780737">
      <w:bodyDiv w:val="1"/>
      <w:marLeft w:val="0"/>
      <w:marRight w:val="0"/>
      <w:marTop w:val="0"/>
      <w:marBottom w:val="0"/>
      <w:divBdr>
        <w:top w:val="none" w:sz="0" w:space="0" w:color="auto"/>
        <w:left w:val="none" w:sz="0" w:space="0" w:color="auto"/>
        <w:bottom w:val="none" w:sz="0" w:space="0" w:color="auto"/>
        <w:right w:val="none" w:sz="0" w:space="0" w:color="auto"/>
      </w:divBdr>
    </w:div>
    <w:div w:id="1672415941">
      <w:bodyDiv w:val="1"/>
      <w:marLeft w:val="0"/>
      <w:marRight w:val="0"/>
      <w:marTop w:val="0"/>
      <w:marBottom w:val="0"/>
      <w:divBdr>
        <w:top w:val="none" w:sz="0" w:space="0" w:color="auto"/>
        <w:left w:val="none" w:sz="0" w:space="0" w:color="auto"/>
        <w:bottom w:val="none" w:sz="0" w:space="0" w:color="auto"/>
        <w:right w:val="none" w:sz="0" w:space="0" w:color="auto"/>
      </w:divBdr>
      <w:divsChild>
        <w:div w:id="1792935135">
          <w:marLeft w:val="720"/>
          <w:marRight w:val="0"/>
          <w:marTop w:val="77"/>
          <w:marBottom w:val="0"/>
          <w:divBdr>
            <w:top w:val="none" w:sz="0" w:space="0" w:color="auto"/>
            <w:left w:val="none" w:sz="0" w:space="0" w:color="auto"/>
            <w:bottom w:val="none" w:sz="0" w:space="0" w:color="auto"/>
            <w:right w:val="none" w:sz="0" w:space="0" w:color="auto"/>
          </w:divBdr>
        </w:div>
        <w:div w:id="423652341">
          <w:marLeft w:val="0"/>
          <w:marRight w:val="0"/>
          <w:marTop w:val="67"/>
          <w:marBottom w:val="0"/>
          <w:divBdr>
            <w:top w:val="none" w:sz="0" w:space="0" w:color="auto"/>
            <w:left w:val="none" w:sz="0" w:space="0" w:color="auto"/>
            <w:bottom w:val="none" w:sz="0" w:space="0" w:color="auto"/>
            <w:right w:val="none" w:sz="0" w:space="0" w:color="auto"/>
          </w:divBdr>
        </w:div>
        <w:div w:id="1955868906">
          <w:marLeft w:val="720"/>
          <w:marRight w:val="0"/>
          <w:marTop w:val="67"/>
          <w:marBottom w:val="0"/>
          <w:divBdr>
            <w:top w:val="none" w:sz="0" w:space="0" w:color="auto"/>
            <w:left w:val="none" w:sz="0" w:space="0" w:color="auto"/>
            <w:bottom w:val="none" w:sz="0" w:space="0" w:color="auto"/>
            <w:right w:val="none" w:sz="0" w:space="0" w:color="auto"/>
          </w:divBdr>
        </w:div>
        <w:div w:id="1410075716">
          <w:marLeft w:val="720"/>
          <w:marRight w:val="0"/>
          <w:marTop w:val="67"/>
          <w:marBottom w:val="0"/>
          <w:divBdr>
            <w:top w:val="none" w:sz="0" w:space="0" w:color="auto"/>
            <w:left w:val="none" w:sz="0" w:space="0" w:color="auto"/>
            <w:bottom w:val="none" w:sz="0" w:space="0" w:color="auto"/>
            <w:right w:val="none" w:sz="0" w:space="0" w:color="auto"/>
          </w:divBdr>
        </w:div>
        <w:div w:id="1931159949">
          <w:marLeft w:val="2160"/>
          <w:marRight w:val="0"/>
          <w:marTop w:val="58"/>
          <w:marBottom w:val="0"/>
          <w:divBdr>
            <w:top w:val="none" w:sz="0" w:space="0" w:color="auto"/>
            <w:left w:val="none" w:sz="0" w:space="0" w:color="auto"/>
            <w:bottom w:val="none" w:sz="0" w:space="0" w:color="auto"/>
            <w:right w:val="none" w:sz="0" w:space="0" w:color="auto"/>
          </w:divBdr>
        </w:div>
        <w:div w:id="1620842835">
          <w:marLeft w:val="2160"/>
          <w:marRight w:val="0"/>
          <w:marTop w:val="58"/>
          <w:marBottom w:val="0"/>
          <w:divBdr>
            <w:top w:val="none" w:sz="0" w:space="0" w:color="auto"/>
            <w:left w:val="none" w:sz="0" w:space="0" w:color="auto"/>
            <w:bottom w:val="none" w:sz="0" w:space="0" w:color="auto"/>
            <w:right w:val="none" w:sz="0" w:space="0" w:color="auto"/>
          </w:divBdr>
        </w:div>
        <w:div w:id="1562786592">
          <w:marLeft w:val="2160"/>
          <w:marRight w:val="0"/>
          <w:marTop w:val="58"/>
          <w:marBottom w:val="0"/>
          <w:divBdr>
            <w:top w:val="none" w:sz="0" w:space="0" w:color="auto"/>
            <w:left w:val="none" w:sz="0" w:space="0" w:color="auto"/>
            <w:bottom w:val="none" w:sz="0" w:space="0" w:color="auto"/>
            <w:right w:val="none" w:sz="0" w:space="0" w:color="auto"/>
          </w:divBdr>
        </w:div>
        <w:div w:id="1246958095">
          <w:marLeft w:val="2160"/>
          <w:marRight w:val="0"/>
          <w:marTop w:val="58"/>
          <w:marBottom w:val="0"/>
          <w:divBdr>
            <w:top w:val="none" w:sz="0" w:space="0" w:color="auto"/>
            <w:left w:val="none" w:sz="0" w:space="0" w:color="auto"/>
            <w:bottom w:val="none" w:sz="0" w:space="0" w:color="auto"/>
            <w:right w:val="none" w:sz="0" w:space="0" w:color="auto"/>
          </w:divBdr>
        </w:div>
        <w:div w:id="68236289">
          <w:marLeft w:val="2160"/>
          <w:marRight w:val="0"/>
          <w:marTop w:val="58"/>
          <w:marBottom w:val="0"/>
          <w:divBdr>
            <w:top w:val="none" w:sz="0" w:space="0" w:color="auto"/>
            <w:left w:val="none" w:sz="0" w:space="0" w:color="auto"/>
            <w:bottom w:val="none" w:sz="0" w:space="0" w:color="auto"/>
            <w:right w:val="none" w:sz="0" w:space="0" w:color="auto"/>
          </w:divBdr>
        </w:div>
        <w:div w:id="194005103">
          <w:marLeft w:val="1440"/>
          <w:marRight w:val="0"/>
          <w:marTop w:val="67"/>
          <w:marBottom w:val="0"/>
          <w:divBdr>
            <w:top w:val="none" w:sz="0" w:space="0" w:color="auto"/>
            <w:left w:val="none" w:sz="0" w:space="0" w:color="auto"/>
            <w:bottom w:val="none" w:sz="0" w:space="0" w:color="auto"/>
            <w:right w:val="none" w:sz="0" w:space="0" w:color="auto"/>
          </w:divBdr>
        </w:div>
      </w:divsChild>
    </w:div>
    <w:div w:id="1688019863">
      <w:bodyDiv w:val="1"/>
      <w:marLeft w:val="0"/>
      <w:marRight w:val="0"/>
      <w:marTop w:val="0"/>
      <w:marBottom w:val="0"/>
      <w:divBdr>
        <w:top w:val="none" w:sz="0" w:space="0" w:color="auto"/>
        <w:left w:val="none" w:sz="0" w:space="0" w:color="auto"/>
        <w:bottom w:val="none" w:sz="0" w:space="0" w:color="auto"/>
        <w:right w:val="none" w:sz="0" w:space="0" w:color="auto"/>
      </w:divBdr>
      <w:divsChild>
        <w:div w:id="1621763900">
          <w:marLeft w:val="2261"/>
          <w:marRight w:val="0"/>
          <w:marTop w:val="67"/>
          <w:marBottom w:val="0"/>
          <w:divBdr>
            <w:top w:val="none" w:sz="0" w:space="0" w:color="auto"/>
            <w:left w:val="none" w:sz="0" w:space="0" w:color="auto"/>
            <w:bottom w:val="none" w:sz="0" w:space="0" w:color="auto"/>
            <w:right w:val="none" w:sz="0" w:space="0" w:color="auto"/>
          </w:divBdr>
        </w:div>
        <w:div w:id="533351543">
          <w:marLeft w:val="2261"/>
          <w:marRight w:val="0"/>
          <w:marTop w:val="67"/>
          <w:marBottom w:val="0"/>
          <w:divBdr>
            <w:top w:val="none" w:sz="0" w:space="0" w:color="auto"/>
            <w:left w:val="none" w:sz="0" w:space="0" w:color="auto"/>
            <w:bottom w:val="none" w:sz="0" w:space="0" w:color="auto"/>
            <w:right w:val="none" w:sz="0" w:space="0" w:color="auto"/>
          </w:divBdr>
        </w:div>
        <w:div w:id="96103213">
          <w:marLeft w:val="2261"/>
          <w:marRight w:val="0"/>
          <w:marTop w:val="67"/>
          <w:marBottom w:val="0"/>
          <w:divBdr>
            <w:top w:val="none" w:sz="0" w:space="0" w:color="auto"/>
            <w:left w:val="none" w:sz="0" w:space="0" w:color="auto"/>
            <w:bottom w:val="none" w:sz="0" w:space="0" w:color="auto"/>
            <w:right w:val="none" w:sz="0" w:space="0" w:color="auto"/>
          </w:divBdr>
        </w:div>
        <w:div w:id="1542404220">
          <w:marLeft w:val="2261"/>
          <w:marRight w:val="0"/>
          <w:marTop w:val="67"/>
          <w:marBottom w:val="0"/>
          <w:divBdr>
            <w:top w:val="none" w:sz="0" w:space="0" w:color="auto"/>
            <w:left w:val="none" w:sz="0" w:space="0" w:color="auto"/>
            <w:bottom w:val="none" w:sz="0" w:space="0" w:color="auto"/>
            <w:right w:val="none" w:sz="0" w:space="0" w:color="auto"/>
          </w:divBdr>
        </w:div>
        <w:div w:id="989406610">
          <w:marLeft w:val="2261"/>
          <w:marRight w:val="0"/>
          <w:marTop w:val="67"/>
          <w:marBottom w:val="0"/>
          <w:divBdr>
            <w:top w:val="none" w:sz="0" w:space="0" w:color="auto"/>
            <w:left w:val="none" w:sz="0" w:space="0" w:color="auto"/>
            <w:bottom w:val="none" w:sz="0" w:space="0" w:color="auto"/>
            <w:right w:val="none" w:sz="0" w:space="0" w:color="auto"/>
          </w:divBdr>
        </w:div>
      </w:divsChild>
    </w:div>
    <w:div w:id="1790933529">
      <w:bodyDiv w:val="1"/>
      <w:marLeft w:val="0"/>
      <w:marRight w:val="0"/>
      <w:marTop w:val="0"/>
      <w:marBottom w:val="0"/>
      <w:divBdr>
        <w:top w:val="none" w:sz="0" w:space="0" w:color="auto"/>
        <w:left w:val="none" w:sz="0" w:space="0" w:color="auto"/>
        <w:bottom w:val="none" w:sz="0" w:space="0" w:color="auto"/>
        <w:right w:val="none" w:sz="0" w:space="0" w:color="auto"/>
      </w:divBdr>
      <w:divsChild>
        <w:div w:id="45688915">
          <w:marLeft w:val="1570"/>
          <w:marRight w:val="0"/>
          <w:marTop w:val="96"/>
          <w:marBottom w:val="120"/>
          <w:divBdr>
            <w:top w:val="none" w:sz="0" w:space="0" w:color="auto"/>
            <w:left w:val="none" w:sz="0" w:space="0" w:color="auto"/>
            <w:bottom w:val="none" w:sz="0" w:space="0" w:color="auto"/>
            <w:right w:val="none" w:sz="0" w:space="0" w:color="auto"/>
          </w:divBdr>
        </w:div>
        <w:div w:id="246037695">
          <w:marLeft w:val="1570"/>
          <w:marRight w:val="0"/>
          <w:marTop w:val="96"/>
          <w:marBottom w:val="120"/>
          <w:divBdr>
            <w:top w:val="none" w:sz="0" w:space="0" w:color="auto"/>
            <w:left w:val="none" w:sz="0" w:space="0" w:color="auto"/>
            <w:bottom w:val="none" w:sz="0" w:space="0" w:color="auto"/>
            <w:right w:val="none" w:sz="0" w:space="0" w:color="auto"/>
          </w:divBdr>
        </w:div>
        <w:div w:id="977340541">
          <w:marLeft w:val="2606"/>
          <w:marRight w:val="0"/>
          <w:marTop w:val="0"/>
          <w:marBottom w:val="0"/>
          <w:divBdr>
            <w:top w:val="none" w:sz="0" w:space="0" w:color="auto"/>
            <w:left w:val="none" w:sz="0" w:space="0" w:color="auto"/>
            <w:bottom w:val="none" w:sz="0" w:space="0" w:color="auto"/>
            <w:right w:val="none" w:sz="0" w:space="0" w:color="auto"/>
          </w:divBdr>
        </w:div>
        <w:div w:id="837230604">
          <w:marLeft w:val="2606"/>
          <w:marRight w:val="0"/>
          <w:marTop w:val="0"/>
          <w:marBottom w:val="0"/>
          <w:divBdr>
            <w:top w:val="none" w:sz="0" w:space="0" w:color="auto"/>
            <w:left w:val="none" w:sz="0" w:space="0" w:color="auto"/>
            <w:bottom w:val="none" w:sz="0" w:space="0" w:color="auto"/>
            <w:right w:val="none" w:sz="0" w:space="0" w:color="auto"/>
          </w:divBdr>
        </w:div>
        <w:div w:id="671681740">
          <w:marLeft w:val="2606"/>
          <w:marRight w:val="0"/>
          <w:marTop w:val="0"/>
          <w:marBottom w:val="0"/>
          <w:divBdr>
            <w:top w:val="none" w:sz="0" w:space="0" w:color="auto"/>
            <w:left w:val="none" w:sz="0" w:space="0" w:color="auto"/>
            <w:bottom w:val="none" w:sz="0" w:space="0" w:color="auto"/>
            <w:right w:val="none" w:sz="0" w:space="0" w:color="auto"/>
          </w:divBdr>
        </w:div>
        <w:div w:id="1173379658">
          <w:marLeft w:val="2606"/>
          <w:marRight w:val="0"/>
          <w:marTop w:val="0"/>
          <w:marBottom w:val="0"/>
          <w:divBdr>
            <w:top w:val="none" w:sz="0" w:space="0" w:color="auto"/>
            <w:left w:val="none" w:sz="0" w:space="0" w:color="auto"/>
            <w:bottom w:val="none" w:sz="0" w:space="0" w:color="auto"/>
            <w:right w:val="none" w:sz="0" w:space="0" w:color="auto"/>
          </w:divBdr>
        </w:div>
        <w:div w:id="649166132">
          <w:marLeft w:val="1570"/>
          <w:marRight w:val="0"/>
          <w:marTop w:val="96"/>
          <w:marBottom w:val="120"/>
          <w:divBdr>
            <w:top w:val="none" w:sz="0" w:space="0" w:color="auto"/>
            <w:left w:val="none" w:sz="0" w:space="0" w:color="auto"/>
            <w:bottom w:val="none" w:sz="0" w:space="0" w:color="auto"/>
            <w:right w:val="none" w:sz="0" w:space="0" w:color="auto"/>
          </w:divBdr>
        </w:div>
      </w:divsChild>
    </w:div>
    <w:div w:id="1817647703">
      <w:bodyDiv w:val="1"/>
      <w:marLeft w:val="0"/>
      <w:marRight w:val="0"/>
      <w:marTop w:val="0"/>
      <w:marBottom w:val="0"/>
      <w:divBdr>
        <w:top w:val="none" w:sz="0" w:space="0" w:color="auto"/>
        <w:left w:val="none" w:sz="0" w:space="0" w:color="auto"/>
        <w:bottom w:val="none" w:sz="0" w:space="0" w:color="auto"/>
        <w:right w:val="none" w:sz="0" w:space="0" w:color="auto"/>
      </w:divBdr>
      <w:divsChild>
        <w:div w:id="190186431">
          <w:marLeft w:val="1886"/>
          <w:marRight w:val="0"/>
          <w:marTop w:val="0"/>
          <w:marBottom w:val="120"/>
          <w:divBdr>
            <w:top w:val="none" w:sz="0" w:space="0" w:color="auto"/>
            <w:left w:val="none" w:sz="0" w:space="0" w:color="auto"/>
            <w:bottom w:val="none" w:sz="0" w:space="0" w:color="auto"/>
            <w:right w:val="none" w:sz="0" w:space="0" w:color="auto"/>
          </w:divBdr>
        </w:div>
        <w:div w:id="114180715">
          <w:marLeft w:val="1886"/>
          <w:marRight w:val="0"/>
          <w:marTop w:val="0"/>
          <w:marBottom w:val="120"/>
          <w:divBdr>
            <w:top w:val="none" w:sz="0" w:space="0" w:color="auto"/>
            <w:left w:val="none" w:sz="0" w:space="0" w:color="auto"/>
            <w:bottom w:val="none" w:sz="0" w:space="0" w:color="auto"/>
            <w:right w:val="none" w:sz="0" w:space="0" w:color="auto"/>
          </w:divBdr>
        </w:div>
        <w:div w:id="1685087649">
          <w:marLeft w:val="1886"/>
          <w:marRight w:val="0"/>
          <w:marTop w:val="0"/>
          <w:marBottom w:val="240"/>
          <w:divBdr>
            <w:top w:val="none" w:sz="0" w:space="0" w:color="auto"/>
            <w:left w:val="none" w:sz="0" w:space="0" w:color="auto"/>
            <w:bottom w:val="none" w:sz="0" w:space="0" w:color="auto"/>
            <w:right w:val="none" w:sz="0" w:space="0" w:color="auto"/>
          </w:divBdr>
        </w:div>
      </w:divsChild>
    </w:div>
    <w:div w:id="1901212026">
      <w:bodyDiv w:val="1"/>
      <w:marLeft w:val="0"/>
      <w:marRight w:val="0"/>
      <w:marTop w:val="0"/>
      <w:marBottom w:val="0"/>
      <w:divBdr>
        <w:top w:val="none" w:sz="0" w:space="0" w:color="auto"/>
        <w:left w:val="none" w:sz="0" w:space="0" w:color="auto"/>
        <w:bottom w:val="none" w:sz="0" w:space="0" w:color="auto"/>
        <w:right w:val="none" w:sz="0" w:space="0" w:color="auto"/>
      </w:divBdr>
      <w:divsChild>
        <w:div w:id="1687906237">
          <w:marLeft w:val="2405"/>
          <w:marRight w:val="0"/>
          <w:marTop w:val="77"/>
          <w:marBottom w:val="0"/>
          <w:divBdr>
            <w:top w:val="none" w:sz="0" w:space="0" w:color="auto"/>
            <w:left w:val="none" w:sz="0" w:space="0" w:color="auto"/>
            <w:bottom w:val="none" w:sz="0" w:space="0" w:color="auto"/>
            <w:right w:val="none" w:sz="0" w:space="0" w:color="auto"/>
          </w:divBdr>
        </w:div>
        <w:div w:id="132212994">
          <w:marLeft w:val="2405"/>
          <w:marRight w:val="0"/>
          <w:marTop w:val="77"/>
          <w:marBottom w:val="0"/>
          <w:divBdr>
            <w:top w:val="none" w:sz="0" w:space="0" w:color="auto"/>
            <w:left w:val="none" w:sz="0" w:space="0" w:color="auto"/>
            <w:bottom w:val="none" w:sz="0" w:space="0" w:color="auto"/>
            <w:right w:val="none" w:sz="0" w:space="0" w:color="auto"/>
          </w:divBdr>
        </w:div>
        <w:div w:id="1017922801">
          <w:marLeft w:val="2405"/>
          <w:marRight w:val="0"/>
          <w:marTop w:val="77"/>
          <w:marBottom w:val="0"/>
          <w:divBdr>
            <w:top w:val="none" w:sz="0" w:space="0" w:color="auto"/>
            <w:left w:val="none" w:sz="0" w:space="0" w:color="auto"/>
            <w:bottom w:val="none" w:sz="0" w:space="0" w:color="auto"/>
            <w:right w:val="none" w:sz="0" w:space="0" w:color="auto"/>
          </w:divBdr>
        </w:div>
        <w:div w:id="1988826096">
          <w:marLeft w:val="2405"/>
          <w:marRight w:val="0"/>
          <w:marTop w:val="77"/>
          <w:marBottom w:val="0"/>
          <w:divBdr>
            <w:top w:val="none" w:sz="0" w:space="0" w:color="auto"/>
            <w:left w:val="none" w:sz="0" w:space="0" w:color="auto"/>
            <w:bottom w:val="none" w:sz="0" w:space="0" w:color="auto"/>
            <w:right w:val="none" w:sz="0" w:space="0" w:color="auto"/>
          </w:divBdr>
        </w:div>
      </w:divsChild>
    </w:div>
    <w:div w:id="2080517851">
      <w:bodyDiv w:val="1"/>
      <w:marLeft w:val="0"/>
      <w:marRight w:val="0"/>
      <w:marTop w:val="0"/>
      <w:marBottom w:val="0"/>
      <w:divBdr>
        <w:top w:val="none" w:sz="0" w:space="0" w:color="auto"/>
        <w:left w:val="none" w:sz="0" w:space="0" w:color="auto"/>
        <w:bottom w:val="none" w:sz="0" w:space="0" w:color="auto"/>
        <w:right w:val="none" w:sz="0" w:space="0" w:color="auto"/>
      </w:divBdr>
      <w:divsChild>
        <w:div w:id="2031372411">
          <w:marLeft w:val="590"/>
          <w:marRight w:val="0"/>
          <w:marTop w:val="67"/>
          <w:marBottom w:val="0"/>
          <w:divBdr>
            <w:top w:val="none" w:sz="0" w:space="0" w:color="auto"/>
            <w:left w:val="none" w:sz="0" w:space="0" w:color="auto"/>
            <w:bottom w:val="none" w:sz="0" w:space="0" w:color="auto"/>
            <w:right w:val="none" w:sz="0" w:space="0" w:color="auto"/>
          </w:divBdr>
        </w:div>
        <w:div w:id="1256404924">
          <w:marLeft w:val="590"/>
          <w:marRight w:val="0"/>
          <w:marTop w:val="67"/>
          <w:marBottom w:val="0"/>
          <w:divBdr>
            <w:top w:val="none" w:sz="0" w:space="0" w:color="auto"/>
            <w:left w:val="none" w:sz="0" w:space="0" w:color="auto"/>
            <w:bottom w:val="none" w:sz="0" w:space="0" w:color="auto"/>
            <w:right w:val="none" w:sz="0" w:space="0" w:color="auto"/>
          </w:divBdr>
        </w:div>
        <w:div w:id="823474047">
          <w:marLeft w:val="2966"/>
          <w:marRight w:val="0"/>
          <w:marTop w:val="67"/>
          <w:marBottom w:val="0"/>
          <w:divBdr>
            <w:top w:val="none" w:sz="0" w:space="0" w:color="auto"/>
            <w:left w:val="none" w:sz="0" w:space="0" w:color="auto"/>
            <w:bottom w:val="none" w:sz="0" w:space="0" w:color="auto"/>
            <w:right w:val="none" w:sz="0" w:space="0" w:color="auto"/>
          </w:divBdr>
        </w:div>
        <w:div w:id="726536801">
          <w:marLeft w:val="2966"/>
          <w:marRight w:val="0"/>
          <w:marTop w:val="67"/>
          <w:marBottom w:val="0"/>
          <w:divBdr>
            <w:top w:val="none" w:sz="0" w:space="0" w:color="auto"/>
            <w:left w:val="none" w:sz="0" w:space="0" w:color="auto"/>
            <w:bottom w:val="none" w:sz="0" w:space="0" w:color="auto"/>
            <w:right w:val="none" w:sz="0" w:space="0" w:color="auto"/>
          </w:divBdr>
        </w:div>
        <w:div w:id="1721854179">
          <w:marLeft w:val="2966"/>
          <w:marRight w:val="0"/>
          <w:marTop w:val="67"/>
          <w:marBottom w:val="0"/>
          <w:divBdr>
            <w:top w:val="none" w:sz="0" w:space="0" w:color="auto"/>
            <w:left w:val="none" w:sz="0" w:space="0" w:color="auto"/>
            <w:bottom w:val="none" w:sz="0" w:space="0" w:color="auto"/>
            <w:right w:val="none" w:sz="0" w:space="0" w:color="auto"/>
          </w:divBdr>
        </w:div>
        <w:div w:id="1594892500">
          <w:marLeft w:val="2966"/>
          <w:marRight w:val="0"/>
          <w:marTop w:val="6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6.png"/><Relationship Id="rId13" Type="http://schemas.openxmlformats.org/officeDocument/2006/relationships/diagramColors" Target="diagrams/colors1.xml"/><Relationship Id="rId18" Type="http://schemas.openxmlformats.org/officeDocument/2006/relationships/footer" Target="footer1.xml"/><Relationship Id="rId26" Type="http://schemas.microsoft.com/office/2018/08/relationships/commentsExtensible" Target="commentsExtensible.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diagramQuickStyle" Target="diagrams/quickStyle1.xm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ars-idf-service-contractualisation@ars.sante.fr"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Layout" Target="diagrams/layout1.xml"/><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diagramData" Target="diagrams/data1.xml"/><Relationship Id="rId19" Type="http://schemas.openxmlformats.org/officeDocument/2006/relationships/header" Target="header2.xml"/><Relationship Id="rId4" Type="http://schemas.openxmlformats.org/officeDocument/2006/relationships/settings" Target="settings.xml"/><Relationship Id="rId9" Type="http://schemas.microsoft.com/office/2007/relationships/hdphoto" Target="media/hdphoto1.wdp"/><Relationship Id="rId14" Type="http://schemas.microsoft.com/office/2007/relationships/diagramDrawing" Target="diagrams/drawing1.xml"/><Relationship Id="rId22" Type="http://schemas.openxmlformats.org/officeDocument/2006/relationships/theme" Target="theme/theme1.xml"/><Relationship Id="rId27" Type="http://schemas.microsoft.com/office/2016/09/relationships/commentsIds" Target="commentsIds.xml"/></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g"/></Relationships>
</file>

<file path=word/_rels/numbering.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jpeg"/><Relationship Id="rId1" Type="http://schemas.openxmlformats.org/officeDocument/2006/relationships/image" Target="media/image1.gif"/><Relationship Id="rId5" Type="http://schemas.openxmlformats.org/officeDocument/2006/relationships/image" Target="media/image5.jpeg"/><Relationship Id="rId4" Type="http://schemas.openxmlformats.org/officeDocument/2006/relationships/image" Target="media/image4.gi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B61989B-102F-4A9F-A10B-E020BEFCD4F2}" type="doc">
      <dgm:prSet loTypeId="urn:microsoft.com/office/officeart/2005/8/layout/cycle2" loCatId="cycle" qsTypeId="urn:microsoft.com/office/officeart/2005/8/quickstyle/simple1" qsCatId="simple" csTypeId="urn:microsoft.com/office/officeart/2005/8/colors/accent1_2" csCatId="accent1" phldr="1"/>
      <dgm:spPr/>
      <dgm:t>
        <a:bodyPr/>
        <a:lstStyle/>
        <a:p>
          <a:endParaRPr lang="fr-FR"/>
        </a:p>
      </dgm:t>
    </dgm:pt>
    <dgm:pt modelId="{69DF09AF-01A1-4551-A46D-ED63AFA22DAB}">
      <dgm:prSet phldrT="[Texte]">
        <dgm:style>
          <a:lnRef idx="1">
            <a:schemeClr val="accent1"/>
          </a:lnRef>
          <a:fillRef idx="3">
            <a:schemeClr val="accent1"/>
          </a:fillRef>
          <a:effectRef idx="2">
            <a:schemeClr val="accent1"/>
          </a:effectRef>
          <a:fontRef idx="minor">
            <a:schemeClr val="lt1"/>
          </a:fontRef>
        </dgm:style>
      </dgm:prSet>
      <dgm:spPr/>
      <dgm:t>
        <a:bodyPr/>
        <a:lstStyle/>
        <a:p>
          <a:r>
            <a:rPr lang="fr-FR"/>
            <a:t>Signature socle</a:t>
          </a:r>
        </a:p>
      </dgm:t>
    </dgm:pt>
    <dgm:pt modelId="{3B00BA2D-1527-411C-B721-D67FF0C759E8}" type="parTrans" cxnId="{B34A398B-10E5-4020-A465-22A835C8361C}">
      <dgm:prSet/>
      <dgm:spPr/>
      <dgm:t>
        <a:bodyPr/>
        <a:lstStyle/>
        <a:p>
          <a:endParaRPr lang="fr-FR"/>
        </a:p>
      </dgm:t>
    </dgm:pt>
    <dgm:pt modelId="{F2FA2438-64D8-4413-A5A6-B28BFDD4AB4D}" type="sibTrans" cxnId="{B34A398B-10E5-4020-A465-22A835C8361C}">
      <dgm:prSet/>
      <dgm:spPr>
        <a:noFill/>
      </dgm:spPr>
      <dgm:t>
        <a:bodyPr/>
        <a:lstStyle/>
        <a:p>
          <a:endParaRPr lang="fr-FR"/>
        </a:p>
      </dgm:t>
    </dgm:pt>
    <dgm:pt modelId="{C5AFC25F-CC5F-4A1F-A852-FAECD91A5D49}">
      <dgm:prSet phldrT="[Texte]">
        <dgm:style>
          <a:lnRef idx="1">
            <a:schemeClr val="accent1"/>
          </a:lnRef>
          <a:fillRef idx="3">
            <a:schemeClr val="accent1"/>
          </a:fillRef>
          <a:effectRef idx="2">
            <a:schemeClr val="accent1"/>
          </a:effectRef>
          <a:fontRef idx="minor">
            <a:schemeClr val="lt1"/>
          </a:fontRef>
        </dgm:style>
      </dgm:prSet>
      <dgm:spPr/>
      <dgm:t>
        <a:bodyPr/>
        <a:lstStyle/>
        <a:p>
          <a:r>
            <a:rPr lang="fr-FR"/>
            <a:t>Signature engagements</a:t>
          </a:r>
        </a:p>
      </dgm:t>
    </dgm:pt>
    <dgm:pt modelId="{983B3CE6-F0DD-4AB3-B57D-E6497997E6FA}" type="parTrans" cxnId="{A0300737-11FD-4F81-A181-B58EF18E65DF}">
      <dgm:prSet/>
      <dgm:spPr/>
      <dgm:t>
        <a:bodyPr/>
        <a:lstStyle/>
        <a:p>
          <a:endParaRPr lang="fr-FR"/>
        </a:p>
      </dgm:t>
    </dgm:pt>
    <dgm:pt modelId="{F5E17388-CE8F-4E60-B5BE-4CEACAA027B6}" type="sibTrans" cxnId="{A0300737-11FD-4F81-A181-B58EF18E65DF}">
      <dgm:prSet/>
      <dgm:spPr>
        <a:noFill/>
      </dgm:spPr>
      <dgm:t>
        <a:bodyPr/>
        <a:lstStyle/>
        <a:p>
          <a:endParaRPr lang="fr-FR"/>
        </a:p>
      </dgm:t>
    </dgm:pt>
    <dgm:pt modelId="{79AE3FBD-81D0-4A56-B941-C5CA67767217}">
      <dgm:prSet phldrT="[Texte]">
        <dgm:style>
          <a:lnRef idx="1">
            <a:schemeClr val="accent1"/>
          </a:lnRef>
          <a:fillRef idx="3">
            <a:schemeClr val="accent1"/>
          </a:fillRef>
          <a:effectRef idx="2">
            <a:schemeClr val="accent1"/>
          </a:effectRef>
          <a:fontRef idx="minor">
            <a:schemeClr val="lt1"/>
          </a:fontRef>
        </dgm:style>
      </dgm:prSet>
      <dgm:spPr/>
      <dgm:t>
        <a:bodyPr/>
        <a:lstStyle/>
        <a:p>
          <a:r>
            <a:rPr lang="fr-FR"/>
            <a:t>Evaluation à mi-contrat</a:t>
          </a:r>
        </a:p>
      </dgm:t>
    </dgm:pt>
    <dgm:pt modelId="{89F0C423-5213-4D0F-B541-40235E26FD0A}" type="parTrans" cxnId="{3A85AE9E-5A65-4416-AA7A-50C60B4F2306}">
      <dgm:prSet/>
      <dgm:spPr/>
      <dgm:t>
        <a:bodyPr/>
        <a:lstStyle/>
        <a:p>
          <a:endParaRPr lang="fr-FR"/>
        </a:p>
      </dgm:t>
    </dgm:pt>
    <dgm:pt modelId="{0EEE0CFB-C797-40FA-882B-963A38FF1737}" type="sibTrans" cxnId="{3A85AE9E-5A65-4416-AA7A-50C60B4F2306}">
      <dgm:prSet/>
      <dgm:spPr>
        <a:noFill/>
      </dgm:spPr>
      <dgm:t>
        <a:bodyPr/>
        <a:lstStyle/>
        <a:p>
          <a:endParaRPr lang="fr-FR"/>
        </a:p>
      </dgm:t>
    </dgm:pt>
    <dgm:pt modelId="{72C6B460-B0C4-4D16-B1AC-BA3B1D78BEEA}">
      <dgm:prSet phldrT="[Texte]">
        <dgm:style>
          <a:lnRef idx="1">
            <a:schemeClr val="accent1"/>
          </a:lnRef>
          <a:fillRef idx="3">
            <a:schemeClr val="accent1"/>
          </a:fillRef>
          <a:effectRef idx="2">
            <a:schemeClr val="accent1"/>
          </a:effectRef>
          <a:fontRef idx="minor">
            <a:schemeClr val="lt1"/>
          </a:fontRef>
        </dgm:style>
      </dgm:prSet>
      <dgm:spPr/>
      <dgm:t>
        <a:bodyPr/>
        <a:lstStyle/>
        <a:p>
          <a:r>
            <a:rPr lang="fr-FR"/>
            <a:t>Rapport d'évaluation de fin de contrat </a:t>
          </a:r>
        </a:p>
      </dgm:t>
    </dgm:pt>
    <dgm:pt modelId="{DADD8292-A398-4653-83D1-D9697A9B84F7}" type="parTrans" cxnId="{25A1C1C2-C524-4EA7-A9C0-B6E376E47282}">
      <dgm:prSet/>
      <dgm:spPr/>
      <dgm:t>
        <a:bodyPr/>
        <a:lstStyle/>
        <a:p>
          <a:endParaRPr lang="fr-FR"/>
        </a:p>
      </dgm:t>
    </dgm:pt>
    <dgm:pt modelId="{ECEE824B-6826-4AC5-B149-4456A3E013F7}" type="sibTrans" cxnId="{25A1C1C2-C524-4EA7-A9C0-B6E376E47282}">
      <dgm:prSet/>
      <dgm:spPr>
        <a:noFill/>
      </dgm:spPr>
      <dgm:t>
        <a:bodyPr/>
        <a:lstStyle/>
        <a:p>
          <a:endParaRPr lang="fr-FR"/>
        </a:p>
      </dgm:t>
    </dgm:pt>
    <dgm:pt modelId="{642705B8-902F-4065-9EA7-FCC2D0D68D0E}">
      <dgm:prSet phldrT="[Texte]">
        <dgm:style>
          <a:lnRef idx="1">
            <a:schemeClr val="accent1"/>
          </a:lnRef>
          <a:fillRef idx="3">
            <a:schemeClr val="accent1"/>
          </a:fillRef>
          <a:effectRef idx="2">
            <a:schemeClr val="accent1"/>
          </a:effectRef>
          <a:fontRef idx="minor">
            <a:schemeClr val="lt1"/>
          </a:fontRef>
        </dgm:style>
      </dgm:prSet>
      <dgm:spPr/>
      <dgm:t>
        <a:bodyPr/>
        <a:lstStyle/>
        <a:p>
          <a:r>
            <a:rPr lang="fr-FR"/>
            <a:t>Rapport de diagnostic</a:t>
          </a:r>
        </a:p>
      </dgm:t>
    </dgm:pt>
    <dgm:pt modelId="{42D8B5FC-9254-4119-A666-8500303E480C}" type="parTrans" cxnId="{800C153E-11D8-41CC-93BB-13DB1DBE171D}">
      <dgm:prSet/>
      <dgm:spPr/>
      <dgm:t>
        <a:bodyPr/>
        <a:lstStyle/>
        <a:p>
          <a:endParaRPr lang="fr-FR"/>
        </a:p>
      </dgm:t>
    </dgm:pt>
    <dgm:pt modelId="{5A8F532F-1703-4C9F-8A14-74DE79869281}" type="sibTrans" cxnId="{800C153E-11D8-41CC-93BB-13DB1DBE171D}">
      <dgm:prSet/>
      <dgm:spPr>
        <a:noFill/>
      </dgm:spPr>
      <dgm:t>
        <a:bodyPr/>
        <a:lstStyle/>
        <a:p>
          <a:endParaRPr lang="fr-FR"/>
        </a:p>
      </dgm:t>
    </dgm:pt>
    <dgm:pt modelId="{4D5A200A-6F9F-47DB-9C91-7EAAD17FB08B}">
      <dgm:prSet phldrT="[Texte]">
        <dgm:style>
          <a:lnRef idx="1">
            <a:schemeClr val="accent1"/>
          </a:lnRef>
          <a:fillRef idx="3">
            <a:schemeClr val="accent1"/>
          </a:fillRef>
          <a:effectRef idx="2">
            <a:schemeClr val="accent1"/>
          </a:effectRef>
          <a:fontRef idx="minor">
            <a:schemeClr val="lt1"/>
          </a:fontRef>
        </dgm:style>
      </dgm:prSet>
      <dgm:spPr/>
      <dgm:t>
        <a:bodyPr/>
        <a:lstStyle/>
        <a:p>
          <a:r>
            <a:rPr lang="fr-FR"/>
            <a:t>Réunion de négociations</a:t>
          </a:r>
        </a:p>
      </dgm:t>
    </dgm:pt>
    <dgm:pt modelId="{FA0A36DF-C648-4FC7-9DB1-DB2B6FABC658}" type="parTrans" cxnId="{2CFFEDEA-3E2B-4846-9184-EECAEB44C353}">
      <dgm:prSet/>
      <dgm:spPr/>
      <dgm:t>
        <a:bodyPr/>
        <a:lstStyle/>
        <a:p>
          <a:endParaRPr lang="fr-FR"/>
        </a:p>
      </dgm:t>
    </dgm:pt>
    <dgm:pt modelId="{6697F176-292B-4588-8EB6-AE71FCDD1BBA}" type="sibTrans" cxnId="{2CFFEDEA-3E2B-4846-9184-EECAEB44C353}">
      <dgm:prSet/>
      <dgm:spPr>
        <a:noFill/>
      </dgm:spPr>
      <dgm:t>
        <a:bodyPr/>
        <a:lstStyle/>
        <a:p>
          <a:endParaRPr lang="fr-FR"/>
        </a:p>
      </dgm:t>
    </dgm:pt>
    <dgm:pt modelId="{8888E2F6-D943-4CAA-BCA7-596961D3E438}" type="pres">
      <dgm:prSet presAssocID="{5B61989B-102F-4A9F-A10B-E020BEFCD4F2}" presName="cycle" presStyleCnt="0">
        <dgm:presLayoutVars>
          <dgm:dir/>
          <dgm:resizeHandles val="exact"/>
        </dgm:presLayoutVars>
      </dgm:prSet>
      <dgm:spPr/>
      <dgm:t>
        <a:bodyPr/>
        <a:lstStyle/>
        <a:p>
          <a:endParaRPr lang="fr-FR"/>
        </a:p>
      </dgm:t>
    </dgm:pt>
    <dgm:pt modelId="{A51188FB-D50B-434D-9DC5-5984F3ABC188}" type="pres">
      <dgm:prSet presAssocID="{69DF09AF-01A1-4551-A46D-ED63AFA22DAB}" presName="node" presStyleLbl="node1" presStyleIdx="0" presStyleCnt="6" custScaleX="73636" custScaleY="75247" custRadScaleRad="129556" custRadScaleInc="120748">
        <dgm:presLayoutVars>
          <dgm:bulletEnabled val="1"/>
        </dgm:presLayoutVars>
      </dgm:prSet>
      <dgm:spPr/>
      <dgm:t>
        <a:bodyPr/>
        <a:lstStyle/>
        <a:p>
          <a:endParaRPr lang="fr-FR"/>
        </a:p>
      </dgm:t>
    </dgm:pt>
    <dgm:pt modelId="{A135F962-4464-4AC0-B263-E972780281CD}" type="pres">
      <dgm:prSet presAssocID="{F2FA2438-64D8-4413-A5A6-B28BFDD4AB4D}" presName="sibTrans" presStyleLbl="sibTrans2D1" presStyleIdx="0" presStyleCnt="6" custAng="18097601" custScaleX="2000000" custScaleY="72767" custLinFactX="-2200000" custLinFactNeighborX="-2215237" custLinFactNeighborY="18766"/>
      <dgm:spPr/>
      <dgm:t>
        <a:bodyPr/>
        <a:lstStyle/>
        <a:p>
          <a:endParaRPr lang="fr-FR"/>
        </a:p>
      </dgm:t>
    </dgm:pt>
    <dgm:pt modelId="{37BD6E0F-68CA-407F-9B95-5463F058797B}" type="pres">
      <dgm:prSet presAssocID="{F2FA2438-64D8-4413-A5A6-B28BFDD4AB4D}" presName="connectorText" presStyleLbl="sibTrans2D1" presStyleIdx="0" presStyleCnt="6"/>
      <dgm:spPr/>
      <dgm:t>
        <a:bodyPr/>
        <a:lstStyle/>
        <a:p>
          <a:endParaRPr lang="fr-FR"/>
        </a:p>
      </dgm:t>
    </dgm:pt>
    <dgm:pt modelId="{0D9307C0-CD1D-45E4-85F8-18C9A4F196AF}" type="pres">
      <dgm:prSet presAssocID="{C5AFC25F-CC5F-4A1F-A852-FAECD91A5D49}" presName="node" presStyleLbl="node1" presStyleIdx="1" presStyleCnt="6" custScaleX="84316" custScaleY="84724" custRadScaleRad="87582" custRadScaleInc="1305">
        <dgm:presLayoutVars>
          <dgm:bulletEnabled val="1"/>
        </dgm:presLayoutVars>
      </dgm:prSet>
      <dgm:spPr/>
      <dgm:t>
        <a:bodyPr/>
        <a:lstStyle/>
        <a:p>
          <a:endParaRPr lang="fr-FR"/>
        </a:p>
      </dgm:t>
    </dgm:pt>
    <dgm:pt modelId="{246CBDCA-E2AC-4BD0-A75D-8D7FD9CA3DBF}" type="pres">
      <dgm:prSet presAssocID="{F5E17388-CE8F-4E60-B5BE-4CEACAA027B6}" presName="sibTrans" presStyleLbl="sibTrans2D1" presStyleIdx="1" presStyleCnt="6" custScaleX="144727" custScaleY="69466" custLinFactNeighborX="7437" custLinFactNeighborY="4157"/>
      <dgm:spPr/>
      <dgm:t>
        <a:bodyPr/>
        <a:lstStyle/>
        <a:p>
          <a:endParaRPr lang="fr-FR"/>
        </a:p>
      </dgm:t>
    </dgm:pt>
    <dgm:pt modelId="{AF798D76-9F92-4847-8B16-B6875B4B0E27}" type="pres">
      <dgm:prSet presAssocID="{F5E17388-CE8F-4E60-B5BE-4CEACAA027B6}" presName="connectorText" presStyleLbl="sibTrans2D1" presStyleIdx="1" presStyleCnt="6"/>
      <dgm:spPr/>
      <dgm:t>
        <a:bodyPr/>
        <a:lstStyle/>
        <a:p>
          <a:endParaRPr lang="fr-FR"/>
        </a:p>
      </dgm:t>
    </dgm:pt>
    <dgm:pt modelId="{1F9D2B03-9D66-48A3-ADD6-B1BCD03B5214}" type="pres">
      <dgm:prSet presAssocID="{79AE3FBD-81D0-4A56-B941-C5CA67767217}" presName="node" presStyleLbl="node1" presStyleIdx="2" presStyleCnt="6" custScaleX="84316" custScaleY="84724" custRadScaleRad="62125" custRadScaleInc="76797">
        <dgm:presLayoutVars>
          <dgm:bulletEnabled val="1"/>
        </dgm:presLayoutVars>
      </dgm:prSet>
      <dgm:spPr/>
      <dgm:t>
        <a:bodyPr/>
        <a:lstStyle/>
        <a:p>
          <a:endParaRPr lang="fr-FR"/>
        </a:p>
      </dgm:t>
    </dgm:pt>
    <dgm:pt modelId="{43720CDE-661A-4C6A-BAAB-1A0A82032CE7}" type="pres">
      <dgm:prSet presAssocID="{0EEE0CFB-C797-40FA-882B-963A38FF1737}" presName="sibTrans" presStyleLbl="sibTrans2D1" presStyleIdx="2" presStyleCnt="6" custScaleX="93677" custScaleY="66054"/>
      <dgm:spPr/>
      <dgm:t>
        <a:bodyPr/>
        <a:lstStyle/>
        <a:p>
          <a:endParaRPr lang="fr-FR"/>
        </a:p>
      </dgm:t>
    </dgm:pt>
    <dgm:pt modelId="{C3C03E70-9430-4D79-98AC-72E1D9640D37}" type="pres">
      <dgm:prSet presAssocID="{0EEE0CFB-C797-40FA-882B-963A38FF1737}" presName="connectorText" presStyleLbl="sibTrans2D1" presStyleIdx="2" presStyleCnt="6"/>
      <dgm:spPr/>
      <dgm:t>
        <a:bodyPr/>
        <a:lstStyle/>
        <a:p>
          <a:endParaRPr lang="fr-FR"/>
        </a:p>
      </dgm:t>
    </dgm:pt>
    <dgm:pt modelId="{EFB24D31-6511-45B8-BD47-70E32D121EEF}" type="pres">
      <dgm:prSet presAssocID="{72C6B460-B0C4-4D16-B1AC-BA3B1D78BEEA}" presName="node" presStyleLbl="node1" presStyleIdx="3" presStyleCnt="6" custScaleX="84316" custScaleY="84724" custRadScaleRad="75575" custRadScaleInc="253574">
        <dgm:presLayoutVars>
          <dgm:bulletEnabled val="1"/>
        </dgm:presLayoutVars>
      </dgm:prSet>
      <dgm:spPr/>
      <dgm:t>
        <a:bodyPr/>
        <a:lstStyle/>
        <a:p>
          <a:endParaRPr lang="fr-FR"/>
        </a:p>
      </dgm:t>
    </dgm:pt>
    <dgm:pt modelId="{F5718EDB-90E7-46F0-A84B-704494D6F8C3}" type="pres">
      <dgm:prSet presAssocID="{ECEE824B-6826-4AC5-B149-4456A3E013F7}" presName="sibTrans" presStyleLbl="sibTrans2D1" presStyleIdx="3" presStyleCnt="6" custAng="2366448" custFlipVert="1" custFlipHor="1" custScaleX="68583" custScaleY="68624" custLinFactX="116384" custLinFactY="-54302" custLinFactNeighborX="200000" custLinFactNeighborY="-100000"/>
      <dgm:spPr/>
      <dgm:t>
        <a:bodyPr/>
        <a:lstStyle/>
        <a:p>
          <a:endParaRPr lang="fr-FR"/>
        </a:p>
      </dgm:t>
    </dgm:pt>
    <dgm:pt modelId="{583F4D2F-0344-4A94-8B5A-D0BC3775DEBD}" type="pres">
      <dgm:prSet presAssocID="{ECEE824B-6826-4AC5-B149-4456A3E013F7}" presName="connectorText" presStyleLbl="sibTrans2D1" presStyleIdx="3" presStyleCnt="6"/>
      <dgm:spPr/>
      <dgm:t>
        <a:bodyPr/>
        <a:lstStyle/>
        <a:p>
          <a:endParaRPr lang="fr-FR"/>
        </a:p>
      </dgm:t>
    </dgm:pt>
    <dgm:pt modelId="{BFB1F0FD-88C1-4E7F-B4FD-15220F2218B9}" type="pres">
      <dgm:prSet presAssocID="{642705B8-902F-4065-9EA7-FCC2D0D68D0E}" presName="node" presStyleLbl="node1" presStyleIdx="4" presStyleCnt="6" custScaleX="84316" custScaleY="84724" custRadScaleRad="185089" custRadScaleInc="200346">
        <dgm:presLayoutVars>
          <dgm:bulletEnabled val="1"/>
        </dgm:presLayoutVars>
      </dgm:prSet>
      <dgm:spPr/>
      <dgm:t>
        <a:bodyPr/>
        <a:lstStyle/>
        <a:p>
          <a:endParaRPr lang="fr-FR"/>
        </a:p>
      </dgm:t>
    </dgm:pt>
    <dgm:pt modelId="{3940DE3D-0867-421A-9761-5292DF220F60}" type="pres">
      <dgm:prSet presAssocID="{5A8F532F-1703-4C9F-8A14-74DE79869281}" presName="sibTrans" presStyleLbl="sibTrans2D1" presStyleIdx="4" presStyleCnt="6" custScaleX="73546" custScaleY="88989" custLinFactNeighborX="1228" custLinFactNeighborY="6536"/>
      <dgm:spPr/>
      <dgm:t>
        <a:bodyPr/>
        <a:lstStyle/>
        <a:p>
          <a:endParaRPr lang="fr-FR"/>
        </a:p>
      </dgm:t>
    </dgm:pt>
    <dgm:pt modelId="{D0FC0D23-C793-4897-B74A-75A613BD4E99}" type="pres">
      <dgm:prSet presAssocID="{5A8F532F-1703-4C9F-8A14-74DE79869281}" presName="connectorText" presStyleLbl="sibTrans2D1" presStyleIdx="4" presStyleCnt="6"/>
      <dgm:spPr/>
      <dgm:t>
        <a:bodyPr/>
        <a:lstStyle/>
        <a:p>
          <a:endParaRPr lang="fr-FR"/>
        </a:p>
      </dgm:t>
    </dgm:pt>
    <dgm:pt modelId="{75520F95-A909-45BA-B603-2B70363E71D1}" type="pres">
      <dgm:prSet presAssocID="{4D5A200A-6F9F-47DB-9C91-7EAAD17FB08B}" presName="node" presStyleLbl="node1" presStyleIdx="5" presStyleCnt="6" custScaleX="84316" custScaleY="84724" custRadScaleRad="100918" custRadScaleInc="114849">
        <dgm:presLayoutVars>
          <dgm:bulletEnabled val="1"/>
        </dgm:presLayoutVars>
      </dgm:prSet>
      <dgm:spPr/>
      <dgm:t>
        <a:bodyPr/>
        <a:lstStyle/>
        <a:p>
          <a:endParaRPr lang="fr-FR"/>
        </a:p>
      </dgm:t>
    </dgm:pt>
    <dgm:pt modelId="{B2957794-C30C-4A11-B6F4-34A79EB359F8}" type="pres">
      <dgm:prSet presAssocID="{6697F176-292B-4588-8EB6-AE71FCDD1BBA}" presName="sibTrans" presStyleLbl="sibTrans2D1" presStyleIdx="5" presStyleCnt="6" custAng="16976309" custScaleX="101591" custScaleY="65986" custLinFactX="-98542" custLinFactY="100000" custLinFactNeighborX="-100000" custLinFactNeighborY="174211"/>
      <dgm:spPr/>
      <dgm:t>
        <a:bodyPr/>
        <a:lstStyle/>
        <a:p>
          <a:endParaRPr lang="fr-FR"/>
        </a:p>
      </dgm:t>
    </dgm:pt>
    <dgm:pt modelId="{8B7837E0-E23C-43D1-A67F-9F62B2048D6A}" type="pres">
      <dgm:prSet presAssocID="{6697F176-292B-4588-8EB6-AE71FCDD1BBA}" presName="connectorText" presStyleLbl="sibTrans2D1" presStyleIdx="5" presStyleCnt="6"/>
      <dgm:spPr/>
      <dgm:t>
        <a:bodyPr/>
        <a:lstStyle/>
        <a:p>
          <a:endParaRPr lang="fr-FR"/>
        </a:p>
      </dgm:t>
    </dgm:pt>
  </dgm:ptLst>
  <dgm:cxnLst>
    <dgm:cxn modelId="{342D6A1F-4483-4FB8-9FFA-F4BCDB624430}" type="presOf" srcId="{642705B8-902F-4065-9EA7-FCC2D0D68D0E}" destId="{BFB1F0FD-88C1-4E7F-B4FD-15220F2218B9}" srcOrd="0" destOrd="0" presId="urn:microsoft.com/office/officeart/2005/8/layout/cycle2"/>
    <dgm:cxn modelId="{7B598559-61DA-4B25-AD4B-501DBD3AE313}" type="presOf" srcId="{5B61989B-102F-4A9F-A10B-E020BEFCD4F2}" destId="{8888E2F6-D943-4CAA-BCA7-596961D3E438}" srcOrd="0" destOrd="0" presId="urn:microsoft.com/office/officeart/2005/8/layout/cycle2"/>
    <dgm:cxn modelId="{222B3943-DE66-4955-9C58-C95988C22435}" type="presOf" srcId="{0EEE0CFB-C797-40FA-882B-963A38FF1737}" destId="{43720CDE-661A-4C6A-BAAB-1A0A82032CE7}" srcOrd="0" destOrd="0" presId="urn:microsoft.com/office/officeart/2005/8/layout/cycle2"/>
    <dgm:cxn modelId="{BA9E9F0B-26E4-4355-8D57-DEB4ACB9C6A5}" type="presOf" srcId="{5A8F532F-1703-4C9F-8A14-74DE79869281}" destId="{3940DE3D-0867-421A-9761-5292DF220F60}" srcOrd="0" destOrd="0" presId="urn:microsoft.com/office/officeart/2005/8/layout/cycle2"/>
    <dgm:cxn modelId="{0970684D-AD54-4C02-8554-2819B57B3A95}" type="presOf" srcId="{4D5A200A-6F9F-47DB-9C91-7EAAD17FB08B}" destId="{75520F95-A909-45BA-B603-2B70363E71D1}" srcOrd="0" destOrd="0" presId="urn:microsoft.com/office/officeart/2005/8/layout/cycle2"/>
    <dgm:cxn modelId="{C14838B7-8C25-4A6C-A8DA-8EBB206D387D}" type="presOf" srcId="{6697F176-292B-4588-8EB6-AE71FCDD1BBA}" destId="{B2957794-C30C-4A11-B6F4-34A79EB359F8}" srcOrd="0" destOrd="0" presId="urn:microsoft.com/office/officeart/2005/8/layout/cycle2"/>
    <dgm:cxn modelId="{3EAF2806-BD34-4C2A-8513-BFB493FF762A}" type="presOf" srcId="{72C6B460-B0C4-4D16-B1AC-BA3B1D78BEEA}" destId="{EFB24D31-6511-45B8-BD47-70E32D121EEF}" srcOrd="0" destOrd="0" presId="urn:microsoft.com/office/officeart/2005/8/layout/cycle2"/>
    <dgm:cxn modelId="{70343572-7021-460D-90C8-CF386D9D566F}" type="presOf" srcId="{5A8F532F-1703-4C9F-8A14-74DE79869281}" destId="{D0FC0D23-C793-4897-B74A-75A613BD4E99}" srcOrd="1" destOrd="0" presId="urn:microsoft.com/office/officeart/2005/8/layout/cycle2"/>
    <dgm:cxn modelId="{4B78C917-F041-4E9C-A31E-7C72C44F6A09}" type="presOf" srcId="{F5E17388-CE8F-4E60-B5BE-4CEACAA027B6}" destId="{AF798D76-9F92-4847-8B16-B6875B4B0E27}" srcOrd="1" destOrd="0" presId="urn:microsoft.com/office/officeart/2005/8/layout/cycle2"/>
    <dgm:cxn modelId="{9432126C-B4AC-4AB4-998D-933DF2D9A902}" type="presOf" srcId="{0EEE0CFB-C797-40FA-882B-963A38FF1737}" destId="{C3C03E70-9430-4D79-98AC-72E1D9640D37}" srcOrd="1" destOrd="0" presId="urn:microsoft.com/office/officeart/2005/8/layout/cycle2"/>
    <dgm:cxn modelId="{2CFFEDEA-3E2B-4846-9184-EECAEB44C353}" srcId="{5B61989B-102F-4A9F-A10B-E020BEFCD4F2}" destId="{4D5A200A-6F9F-47DB-9C91-7EAAD17FB08B}" srcOrd="5" destOrd="0" parTransId="{FA0A36DF-C648-4FC7-9DB1-DB2B6FABC658}" sibTransId="{6697F176-292B-4588-8EB6-AE71FCDD1BBA}"/>
    <dgm:cxn modelId="{5C1FD289-A58D-49FA-A5E0-E00859981F7F}" type="presOf" srcId="{C5AFC25F-CC5F-4A1F-A852-FAECD91A5D49}" destId="{0D9307C0-CD1D-45E4-85F8-18C9A4F196AF}" srcOrd="0" destOrd="0" presId="urn:microsoft.com/office/officeart/2005/8/layout/cycle2"/>
    <dgm:cxn modelId="{040D076C-7FCE-47F5-8790-53FCE7E2BE72}" type="presOf" srcId="{69DF09AF-01A1-4551-A46D-ED63AFA22DAB}" destId="{A51188FB-D50B-434D-9DC5-5984F3ABC188}" srcOrd="0" destOrd="0" presId="urn:microsoft.com/office/officeart/2005/8/layout/cycle2"/>
    <dgm:cxn modelId="{7B331B72-1BF4-437B-B60B-64F845458F21}" type="presOf" srcId="{6697F176-292B-4588-8EB6-AE71FCDD1BBA}" destId="{8B7837E0-E23C-43D1-A67F-9F62B2048D6A}" srcOrd="1" destOrd="0" presId="urn:microsoft.com/office/officeart/2005/8/layout/cycle2"/>
    <dgm:cxn modelId="{3A85AE9E-5A65-4416-AA7A-50C60B4F2306}" srcId="{5B61989B-102F-4A9F-A10B-E020BEFCD4F2}" destId="{79AE3FBD-81D0-4A56-B941-C5CA67767217}" srcOrd="2" destOrd="0" parTransId="{89F0C423-5213-4D0F-B541-40235E26FD0A}" sibTransId="{0EEE0CFB-C797-40FA-882B-963A38FF1737}"/>
    <dgm:cxn modelId="{B8B84727-6649-403A-97DB-2807C78E972F}" type="presOf" srcId="{ECEE824B-6826-4AC5-B149-4456A3E013F7}" destId="{F5718EDB-90E7-46F0-A84B-704494D6F8C3}" srcOrd="0" destOrd="0" presId="urn:microsoft.com/office/officeart/2005/8/layout/cycle2"/>
    <dgm:cxn modelId="{25A1C1C2-C524-4EA7-A9C0-B6E376E47282}" srcId="{5B61989B-102F-4A9F-A10B-E020BEFCD4F2}" destId="{72C6B460-B0C4-4D16-B1AC-BA3B1D78BEEA}" srcOrd="3" destOrd="0" parTransId="{DADD8292-A398-4653-83D1-D9697A9B84F7}" sibTransId="{ECEE824B-6826-4AC5-B149-4456A3E013F7}"/>
    <dgm:cxn modelId="{800C153E-11D8-41CC-93BB-13DB1DBE171D}" srcId="{5B61989B-102F-4A9F-A10B-E020BEFCD4F2}" destId="{642705B8-902F-4065-9EA7-FCC2D0D68D0E}" srcOrd="4" destOrd="0" parTransId="{42D8B5FC-9254-4119-A666-8500303E480C}" sibTransId="{5A8F532F-1703-4C9F-8A14-74DE79869281}"/>
    <dgm:cxn modelId="{1F49E18E-A8FF-43AA-A949-8D933687F470}" type="presOf" srcId="{F5E17388-CE8F-4E60-B5BE-4CEACAA027B6}" destId="{246CBDCA-E2AC-4BD0-A75D-8D7FD9CA3DBF}" srcOrd="0" destOrd="0" presId="urn:microsoft.com/office/officeart/2005/8/layout/cycle2"/>
    <dgm:cxn modelId="{71F0CBEA-6978-4D58-B0B5-EAB3732D2031}" type="presOf" srcId="{F2FA2438-64D8-4413-A5A6-B28BFDD4AB4D}" destId="{37BD6E0F-68CA-407F-9B95-5463F058797B}" srcOrd="1" destOrd="0" presId="urn:microsoft.com/office/officeart/2005/8/layout/cycle2"/>
    <dgm:cxn modelId="{A0300737-11FD-4F81-A181-B58EF18E65DF}" srcId="{5B61989B-102F-4A9F-A10B-E020BEFCD4F2}" destId="{C5AFC25F-CC5F-4A1F-A852-FAECD91A5D49}" srcOrd="1" destOrd="0" parTransId="{983B3CE6-F0DD-4AB3-B57D-E6497997E6FA}" sibTransId="{F5E17388-CE8F-4E60-B5BE-4CEACAA027B6}"/>
    <dgm:cxn modelId="{85592429-D6A5-4719-BC1E-BD8022322886}" type="presOf" srcId="{79AE3FBD-81D0-4A56-B941-C5CA67767217}" destId="{1F9D2B03-9D66-48A3-ADD6-B1BCD03B5214}" srcOrd="0" destOrd="0" presId="urn:microsoft.com/office/officeart/2005/8/layout/cycle2"/>
    <dgm:cxn modelId="{9FD06EB2-22FB-416B-86EA-672C30D8B814}" type="presOf" srcId="{ECEE824B-6826-4AC5-B149-4456A3E013F7}" destId="{583F4D2F-0344-4A94-8B5A-D0BC3775DEBD}" srcOrd="1" destOrd="0" presId="urn:microsoft.com/office/officeart/2005/8/layout/cycle2"/>
    <dgm:cxn modelId="{B34A398B-10E5-4020-A465-22A835C8361C}" srcId="{5B61989B-102F-4A9F-A10B-E020BEFCD4F2}" destId="{69DF09AF-01A1-4551-A46D-ED63AFA22DAB}" srcOrd="0" destOrd="0" parTransId="{3B00BA2D-1527-411C-B721-D67FF0C759E8}" sibTransId="{F2FA2438-64D8-4413-A5A6-B28BFDD4AB4D}"/>
    <dgm:cxn modelId="{AD63C3EB-8951-48B6-88CA-1ADFB33DE925}" type="presOf" srcId="{F2FA2438-64D8-4413-A5A6-B28BFDD4AB4D}" destId="{A135F962-4464-4AC0-B263-E972780281CD}" srcOrd="0" destOrd="0" presId="urn:microsoft.com/office/officeart/2005/8/layout/cycle2"/>
    <dgm:cxn modelId="{02852228-AD98-4BDC-95A4-33ECD4DB8987}" type="presParOf" srcId="{8888E2F6-D943-4CAA-BCA7-596961D3E438}" destId="{A51188FB-D50B-434D-9DC5-5984F3ABC188}" srcOrd="0" destOrd="0" presId="urn:microsoft.com/office/officeart/2005/8/layout/cycle2"/>
    <dgm:cxn modelId="{DED2A5EF-7A28-41DE-AC69-D9DAD05BD963}" type="presParOf" srcId="{8888E2F6-D943-4CAA-BCA7-596961D3E438}" destId="{A135F962-4464-4AC0-B263-E972780281CD}" srcOrd="1" destOrd="0" presId="urn:microsoft.com/office/officeart/2005/8/layout/cycle2"/>
    <dgm:cxn modelId="{212AF203-087C-430E-8AC1-EAD3091AECAB}" type="presParOf" srcId="{A135F962-4464-4AC0-B263-E972780281CD}" destId="{37BD6E0F-68CA-407F-9B95-5463F058797B}" srcOrd="0" destOrd="0" presId="urn:microsoft.com/office/officeart/2005/8/layout/cycle2"/>
    <dgm:cxn modelId="{FD576FC4-A360-49A9-8346-EC8BBC2B1F89}" type="presParOf" srcId="{8888E2F6-D943-4CAA-BCA7-596961D3E438}" destId="{0D9307C0-CD1D-45E4-85F8-18C9A4F196AF}" srcOrd="2" destOrd="0" presId="urn:microsoft.com/office/officeart/2005/8/layout/cycle2"/>
    <dgm:cxn modelId="{36BD121D-5E58-4B5A-B4DE-F083371C0656}" type="presParOf" srcId="{8888E2F6-D943-4CAA-BCA7-596961D3E438}" destId="{246CBDCA-E2AC-4BD0-A75D-8D7FD9CA3DBF}" srcOrd="3" destOrd="0" presId="urn:microsoft.com/office/officeart/2005/8/layout/cycle2"/>
    <dgm:cxn modelId="{2E22D4BF-84E6-44F3-86FB-D27F3528BC86}" type="presParOf" srcId="{246CBDCA-E2AC-4BD0-A75D-8D7FD9CA3DBF}" destId="{AF798D76-9F92-4847-8B16-B6875B4B0E27}" srcOrd="0" destOrd="0" presId="urn:microsoft.com/office/officeart/2005/8/layout/cycle2"/>
    <dgm:cxn modelId="{0D45936E-9347-4CD8-83E9-466334330C19}" type="presParOf" srcId="{8888E2F6-D943-4CAA-BCA7-596961D3E438}" destId="{1F9D2B03-9D66-48A3-ADD6-B1BCD03B5214}" srcOrd="4" destOrd="0" presId="urn:microsoft.com/office/officeart/2005/8/layout/cycle2"/>
    <dgm:cxn modelId="{8554BDFE-68D8-4E50-BDBC-4F203649B241}" type="presParOf" srcId="{8888E2F6-D943-4CAA-BCA7-596961D3E438}" destId="{43720CDE-661A-4C6A-BAAB-1A0A82032CE7}" srcOrd="5" destOrd="0" presId="urn:microsoft.com/office/officeart/2005/8/layout/cycle2"/>
    <dgm:cxn modelId="{FC999EF8-F002-41B4-B674-BE35E4A5A7D1}" type="presParOf" srcId="{43720CDE-661A-4C6A-BAAB-1A0A82032CE7}" destId="{C3C03E70-9430-4D79-98AC-72E1D9640D37}" srcOrd="0" destOrd="0" presId="urn:microsoft.com/office/officeart/2005/8/layout/cycle2"/>
    <dgm:cxn modelId="{90A7ED2A-7DA7-42AB-8922-6DC83512AF36}" type="presParOf" srcId="{8888E2F6-D943-4CAA-BCA7-596961D3E438}" destId="{EFB24D31-6511-45B8-BD47-70E32D121EEF}" srcOrd="6" destOrd="0" presId="urn:microsoft.com/office/officeart/2005/8/layout/cycle2"/>
    <dgm:cxn modelId="{2CCCBCBF-F4F4-49F8-8CE6-4F34FDA329FF}" type="presParOf" srcId="{8888E2F6-D943-4CAA-BCA7-596961D3E438}" destId="{F5718EDB-90E7-46F0-A84B-704494D6F8C3}" srcOrd="7" destOrd="0" presId="urn:microsoft.com/office/officeart/2005/8/layout/cycle2"/>
    <dgm:cxn modelId="{D892E135-70F1-4BF7-ACC7-9B787ABF5B7A}" type="presParOf" srcId="{F5718EDB-90E7-46F0-A84B-704494D6F8C3}" destId="{583F4D2F-0344-4A94-8B5A-D0BC3775DEBD}" srcOrd="0" destOrd="0" presId="urn:microsoft.com/office/officeart/2005/8/layout/cycle2"/>
    <dgm:cxn modelId="{14BC0595-B5DB-45C5-A2D6-8F17962CE372}" type="presParOf" srcId="{8888E2F6-D943-4CAA-BCA7-596961D3E438}" destId="{BFB1F0FD-88C1-4E7F-B4FD-15220F2218B9}" srcOrd="8" destOrd="0" presId="urn:microsoft.com/office/officeart/2005/8/layout/cycle2"/>
    <dgm:cxn modelId="{2FCCC7A2-2FD4-42EE-8107-7910CBBAD5CC}" type="presParOf" srcId="{8888E2F6-D943-4CAA-BCA7-596961D3E438}" destId="{3940DE3D-0867-421A-9761-5292DF220F60}" srcOrd="9" destOrd="0" presId="urn:microsoft.com/office/officeart/2005/8/layout/cycle2"/>
    <dgm:cxn modelId="{569D8413-9B0A-459E-B155-CEBD7D86677B}" type="presParOf" srcId="{3940DE3D-0867-421A-9761-5292DF220F60}" destId="{D0FC0D23-C793-4897-B74A-75A613BD4E99}" srcOrd="0" destOrd="0" presId="urn:microsoft.com/office/officeart/2005/8/layout/cycle2"/>
    <dgm:cxn modelId="{3FBAE76C-3024-401D-8542-7AA72493D2A2}" type="presParOf" srcId="{8888E2F6-D943-4CAA-BCA7-596961D3E438}" destId="{75520F95-A909-45BA-B603-2B70363E71D1}" srcOrd="10" destOrd="0" presId="urn:microsoft.com/office/officeart/2005/8/layout/cycle2"/>
    <dgm:cxn modelId="{CCE122C6-D78A-420B-A8B0-475544562AFB}" type="presParOf" srcId="{8888E2F6-D943-4CAA-BCA7-596961D3E438}" destId="{B2957794-C30C-4A11-B6F4-34A79EB359F8}" srcOrd="11" destOrd="0" presId="urn:microsoft.com/office/officeart/2005/8/layout/cycle2"/>
    <dgm:cxn modelId="{028B6223-0840-444A-931E-2FD8EDE0E338}" type="presParOf" srcId="{B2957794-C30C-4A11-B6F4-34A79EB359F8}" destId="{8B7837E0-E23C-43D1-A67F-9F62B2048D6A}" srcOrd="0" destOrd="0" presId="urn:microsoft.com/office/officeart/2005/8/layout/cycle2"/>
  </dgm:cxnLst>
  <dgm:bg/>
  <dgm:whole/>
  <dgm:extLst>
    <a:ext uri="http://schemas.microsoft.com/office/drawing/2008/diagram">
      <dsp:dataModelExt xmlns:dsp="http://schemas.microsoft.com/office/drawing/2008/diagram" relId="rId14"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A51188FB-D50B-434D-9DC5-5984F3ABC188}">
      <dsp:nvSpPr>
        <dsp:cNvPr id="0" name=""/>
        <dsp:cNvSpPr/>
      </dsp:nvSpPr>
      <dsp:spPr>
        <a:xfrm>
          <a:off x="3603448" y="86506"/>
          <a:ext cx="666505" cy="681087"/>
        </a:xfrm>
        <a:prstGeom prst="ellipse">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kern="1200"/>
            <a:t>Signature socle</a:t>
          </a:r>
        </a:p>
      </dsp:txBody>
      <dsp:txXfrm>
        <a:off x="3701055" y="186249"/>
        <a:ext cx="471291" cy="481601"/>
      </dsp:txXfrm>
    </dsp:sp>
    <dsp:sp modelId="{A135F962-4464-4AC0-B263-E972780281CD}">
      <dsp:nvSpPr>
        <dsp:cNvPr id="0" name=""/>
        <dsp:cNvSpPr/>
      </dsp:nvSpPr>
      <dsp:spPr>
        <a:xfrm rot="1920915">
          <a:off x="823394" y="766330"/>
          <a:ext cx="1148847" cy="222290"/>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rot="10800000">
        <a:off x="828465" y="793111"/>
        <a:ext cx="1082160" cy="133374"/>
      </dsp:txXfrm>
    </dsp:sp>
    <dsp:sp modelId="{0D9307C0-CD1D-45E4-85F8-18C9A4F196AF}">
      <dsp:nvSpPr>
        <dsp:cNvPr id="0" name=""/>
        <dsp:cNvSpPr/>
      </dsp:nvSpPr>
      <dsp:spPr>
        <a:xfrm>
          <a:off x="3549469" y="875955"/>
          <a:ext cx="763174" cy="766866"/>
        </a:xfrm>
        <a:prstGeom prst="ellipse">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kern="1200"/>
            <a:t>Signature engagements</a:t>
          </a:r>
        </a:p>
      </dsp:txBody>
      <dsp:txXfrm>
        <a:off x="3661233" y="988260"/>
        <a:ext cx="539646" cy="542256"/>
      </dsp:txXfrm>
    </dsp:sp>
    <dsp:sp modelId="{246CBDCA-E2AC-4BD0-A75D-8D7FD9CA3DBF}">
      <dsp:nvSpPr>
        <dsp:cNvPr id="0" name=""/>
        <dsp:cNvSpPr/>
      </dsp:nvSpPr>
      <dsp:spPr>
        <a:xfrm rot="6759659">
          <a:off x="3463741" y="1789033"/>
          <a:ext cx="461836" cy="212206"/>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rot="10800000">
        <a:off x="3507836" y="1802100"/>
        <a:ext cx="398174" cy="127324"/>
      </dsp:txXfrm>
    </dsp:sp>
    <dsp:sp modelId="{1F9D2B03-9D66-48A3-ADD6-B1BCD03B5214}">
      <dsp:nvSpPr>
        <dsp:cNvPr id="0" name=""/>
        <dsp:cNvSpPr/>
      </dsp:nvSpPr>
      <dsp:spPr>
        <a:xfrm>
          <a:off x="3022252" y="2138722"/>
          <a:ext cx="763174" cy="766866"/>
        </a:xfrm>
        <a:prstGeom prst="ellipse">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kern="1200"/>
            <a:t>Evaluation à mi-contrat</a:t>
          </a:r>
        </a:p>
      </dsp:txBody>
      <dsp:txXfrm>
        <a:off x="3134016" y="2251027"/>
        <a:ext cx="539646" cy="542256"/>
      </dsp:txXfrm>
    </dsp:sp>
    <dsp:sp modelId="{43720CDE-661A-4C6A-BAAB-1A0A82032CE7}">
      <dsp:nvSpPr>
        <dsp:cNvPr id="0" name=""/>
        <dsp:cNvSpPr/>
      </dsp:nvSpPr>
      <dsp:spPr>
        <a:xfrm rot="11751535">
          <a:off x="2464318" y="2210829"/>
          <a:ext cx="397537" cy="201783"/>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rot="10800000">
        <a:off x="2523701" y="2259457"/>
        <a:ext cx="337002" cy="121069"/>
      </dsp:txXfrm>
    </dsp:sp>
    <dsp:sp modelId="{EFB24D31-6511-45B8-BD47-70E32D121EEF}">
      <dsp:nvSpPr>
        <dsp:cNvPr id="0" name=""/>
        <dsp:cNvSpPr/>
      </dsp:nvSpPr>
      <dsp:spPr>
        <a:xfrm>
          <a:off x="1517641" y="1711289"/>
          <a:ext cx="763174" cy="766866"/>
        </a:xfrm>
        <a:prstGeom prst="ellipse">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kern="1200"/>
            <a:t>Rapport d'évaluation de fin de contrat </a:t>
          </a:r>
        </a:p>
      </dsp:txBody>
      <dsp:txXfrm>
        <a:off x="1629405" y="1823594"/>
        <a:ext cx="539646" cy="542256"/>
      </dsp:txXfrm>
    </dsp:sp>
    <dsp:sp modelId="{F5718EDB-90E7-46F0-A84B-704494D6F8C3}">
      <dsp:nvSpPr>
        <dsp:cNvPr id="0" name=""/>
        <dsp:cNvSpPr/>
      </dsp:nvSpPr>
      <dsp:spPr>
        <a:xfrm rot="16285908" flipH="1" flipV="1">
          <a:off x="3039028" y="777655"/>
          <a:ext cx="417885" cy="209634"/>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rot="10800000">
        <a:off x="3071259" y="788147"/>
        <a:ext cx="354995" cy="125780"/>
      </dsp:txXfrm>
    </dsp:sp>
    <dsp:sp modelId="{BFB1F0FD-88C1-4E7F-B4FD-15220F2218B9}">
      <dsp:nvSpPr>
        <dsp:cNvPr id="0" name=""/>
        <dsp:cNvSpPr/>
      </dsp:nvSpPr>
      <dsp:spPr>
        <a:xfrm>
          <a:off x="338345" y="202347"/>
          <a:ext cx="763174" cy="766866"/>
        </a:xfrm>
        <a:prstGeom prst="ellipse">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kern="1200"/>
            <a:t>Rapport de diagnostic</a:t>
          </a:r>
        </a:p>
      </dsp:txBody>
      <dsp:txXfrm>
        <a:off x="450109" y="314652"/>
        <a:ext cx="539646" cy="542256"/>
      </dsp:txXfrm>
    </dsp:sp>
    <dsp:sp modelId="{3940DE3D-0867-421A-9761-5292DF220F60}">
      <dsp:nvSpPr>
        <dsp:cNvPr id="0" name=""/>
        <dsp:cNvSpPr/>
      </dsp:nvSpPr>
      <dsp:spPr>
        <a:xfrm rot="52533">
          <a:off x="1345180" y="481745"/>
          <a:ext cx="320328" cy="271846"/>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a:off x="1345185" y="535491"/>
        <a:ext cx="238774" cy="163108"/>
      </dsp:txXfrm>
    </dsp:sp>
    <dsp:sp modelId="{75520F95-A909-45BA-B603-2B70363E71D1}">
      <dsp:nvSpPr>
        <dsp:cNvPr id="0" name=""/>
        <dsp:cNvSpPr/>
      </dsp:nvSpPr>
      <dsp:spPr>
        <a:xfrm>
          <a:off x="1923123" y="226566"/>
          <a:ext cx="763174" cy="766866"/>
        </a:xfrm>
        <a:prstGeom prst="ellipse">
          <a:avLst/>
        </a:prstGeom>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w="9525" cap="flat" cmpd="sng" algn="ctr">
          <a:solidFill>
            <a:schemeClr val="accent1">
              <a:shade val="95000"/>
              <a:satMod val="105000"/>
            </a:schemeClr>
          </a:solidFill>
          <a:prstDash val="solid"/>
        </a:ln>
        <a:effectLst>
          <a:outerShdw blurRad="40000" dist="23000" dir="5400000" rotWithShape="0">
            <a:srgbClr val="000000">
              <a:alpha val="35000"/>
            </a:srgbClr>
          </a:outerShdw>
        </a:effectLst>
      </dsp:spPr>
      <dsp:style>
        <a:lnRef idx="1">
          <a:schemeClr val="accent1"/>
        </a:lnRef>
        <a:fillRef idx="3">
          <a:schemeClr val="accent1"/>
        </a:fillRef>
        <a:effectRef idx="2">
          <a:schemeClr val="accent1"/>
        </a:effectRef>
        <a:fontRef idx="minor">
          <a:schemeClr val="lt1"/>
        </a:fontRef>
      </dsp:style>
      <dsp:txBody>
        <a:bodyPr spcFirstLastPara="0" vert="horz" wrap="square" lIns="8890" tIns="8890" rIns="8890" bIns="8890" numCol="1" spcCol="1270" anchor="ctr" anchorCtr="0">
          <a:noAutofit/>
        </a:bodyPr>
        <a:lstStyle/>
        <a:p>
          <a:pPr lvl="0" algn="ctr" defTabSz="311150">
            <a:lnSpc>
              <a:spcPct val="90000"/>
            </a:lnSpc>
            <a:spcBef>
              <a:spcPct val="0"/>
            </a:spcBef>
            <a:spcAft>
              <a:spcPct val="35000"/>
            </a:spcAft>
          </a:pPr>
          <a:r>
            <a:rPr lang="fr-FR" sz="700" kern="1200"/>
            <a:t>Réunion de négociations</a:t>
          </a:r>
        </a:p>
      </dsp:txBody>
      <dsp:txXfrm>
        <a:off x="2034887" y="338871"/>
        <a:ext cx="539646" cy="542256"/>
      </dsp:txXfrm>
    </dsp:sp>
    <dsp:sp modelId="{B2957794-C30C-4A11-B6F4-34A79EB359F8}">
      <dsp:nvSpPr>
        <dsp:cNvPr id="0" name=""/>
        <dsp:cNvSpPr/>
      </dsp:nvSpPr>
      <dsp:spPr>
        <a:xfrm rot="16592530">
          <a:off x="1905500" y="1254266"/>
          <a:ext cx="499268" cy="201576"/>
        </a:xfrm>
        <a:prstGeom prst="rightArrow">
          <a:avLst>
            <a:gd name="adj1" fmla="val 60000"/>
            <a:gd name="adj2" fmla="val 50000"/>
          </a:avLst>
        </a:prstGeom>
        <a:noFill/>
        <a:ln>
          <a:noFill/>
        </a:ln>
        <a:effectLst/>
      </dsp:spPr>
      <dsp:style>
        <a:lnRef idx="0">
          <a:scrgbClr r="0" g="0" b="0"/>
        </a:lnRef>
        <a:fillRef idx="1">
          <a:scrgbClr r="0" g="0" b="0"/>
        </a:fillRef>
        <a:effectRef idx="0">
          <a:scrgbClr r="0" g="0" b="0"/>
        </a:effectRef>
        <a:fontRef idx="minor">
          <a:schemeClr val="lt1"/>
        </a:fontRef>
      </dsp:style>
      <dsp:txBody>
        <a:bodyPr spcFirstLastPara="0" vert="horz" wrap="square" lIns="0" tIns="0" rIns="0" bIns="0" numCol="1" spcCol="1270" anchor="ctr" anchorCtr="0">
          <a:noAutofit/>
        </a:bodyPr>
        <a:lstStyle/>
        <a:p>
          <a:pPr lvl="0" algn="ctr" defTabSz="266700">
            <a:lnSpc>
              <a:spcPct val="90000"/>
            </a:lnSpc>
            <a:spcBef>
              <a:spcPct val="0"/>
            </a:spcBef>
            <a:spcAft>
              <a:spcPct val="35000"/>
            </a:spcAft>
          </a:pPr>
          <a:endParaRPr lang="fr-FR" sz="600" kern="1200"/>
        </a:p>
      </dsp:txBody>
      <dsp:txXfrm>
        <a:off x="1932292" y="1324621"/>
        <a:ext cx="438795" cy="120946"/>
      </dsp:txXfrm>
    </dsp:sp>
  </dsp:spTree>
</dsp:drawing>
</file>

<file path=word/diagrams/layout1.xml><?xml version="1.0" encoding="utf-8"?>
<dgm:layoutDef xmlns:dgm="http://schemas.openxmlformats.org/drawingml/2006/diagram" xmlns:a="http://schemas.openxmlformats.org/drawingml/2006/main" uniqueId="urn:microsoft.com/office/officeart/2005/8/layout/cycle2">
  <dgm:title val=""/>
  <dgm:desc val=""/>
  <dgm:catLst>
    <dgm:cat type="cycle" pri="1000"/>
    <dgm:cat type="convert" pri="10000"/>
  </dgm:catLst>
  <dgm:sampData>
    <dgm:dataModel>
      <dgm:ptLst>
        <dgm:pt modelId="0" type="doc"/>
        <dgm:pt modelId="1">
          <dgm:prSet phldr="1"/>
        </dgm:pt>
        <dgm:pt modelId="2">
          <dgm:prSet phldr="1"/>
        </dgm:pt>
        <dgm:pt modelId="3">
          <dgm:prSet phldr="1"/>
        </dgm:pt>
        <dgm:pt modelId="4">
          <dgm:prSet phldr="1"/>
        </dgm:pt>
        <dgm:pt modelId="5">
          <dgm:prSet phldr="1"/>
        </dgm:pt>
      </dgm:ptLst>
      <dgm:cxnLst>
        <dgm:cxn modelId="6" srcId="0" destId="1" srcOrd="0" destOrd="0"/>
        <dgm:cxn modelId="7" srcId="0" destId="2" srcOrd="1" destOrd="0"/>
        <dgm:cxn modelId="8" srcId="0" destId="3" srcOrd="2" destOrd="0"/>
        <dgm:cxn modelId="9" srcId="0" destId="4" srcOrd="3" destOrd="0"/>
        <dgm:cxn modelId="10" srcId="0" destId="5" srcOrd="4" destOrd="0"/>
      </dgm:cxnLst>
      <dgm:bg/>
      <dgm:whole/>
    </dgm:dataModel>
  </dgm:sampData>
  <dgm:styleData>
    <dgm:dataModel>
      <dgm:ptLst>
        <dgm:pt modelId="0" type="doc"/>
        <dgm:pt modelId="1"/>
        <dgm:pt modelId="2"/>
        <dgm:pt modelId="3"/>
      </dgm:ptLst>
      <dgm:cxnLst>
        <dgm:cxn modelId="4" srcId="0" destId="1" srcOrd="0" destOrd="0"/>
        <dgm:cxn modelId="5" srcId="0" destId="2" srcOrd="1" destOrd="0"/>
        <dgm:cxn modelId="6" srcId="0" destId="3" srcOrd="2" destOrd="0"/>
      </dgm:cxnLst>
      <dgm:bg/>
      <dgm:whole/>
    </dgm:dataModel>
  </dgm:styleData>
  <dgm:clrData>
    <dgm:dataModel>
      <dgm:ptLst>
        <dgm:pt modelId="0" type="doc"/>
        <dgm:pt modelId="1"/>
        <dgm:pt modelId="2"/>
        <dgm:pt modelId="3"/>
        <dgm:pt modelId="4"/>
        <dgm:pt modelId="5"/>
        <dgm:pt modelId="6"/>
      </dgm:ptLst>
      <dgm:cxnLst>
        <dgm:cxn modelId="7" srcId="0" destId="1" srcOrd="0" destOrd="0"/>
        <dgm:cxn modelId="8" srcId="0" destId="2" srcOrd="1" destOrd="0"/>
        <dgm:cxn modelId="9" srcId="0" destId="3" srcOrd="2" destOrd="0"/>
        <dgm:cxn modelId="10" srcId="0" destId="4" srcOrd="3" destOrd="0"/>
        <dgm:cxn modelId="11" srcId="0" destId="5" srcOrd="4" destOrd="0"/>
        <dgm:cxn modelId="12" srcId="0" destId="6" srcOrd="5" destOrd="0"/>
      </dgm:cxnLst>
      <dgm:bg/>
      <dgm:whole/>
    </dgm:dataModel>
  </dgm:clrData>
  <dgm:layoutNode name="cycle">
    <dgm:varLst>
      <dgm:dir/>
      <dgm:resizeHandles val="exact"/>
    </dgm:varLst>
    <dgm:choose name="Name0">
      <dgm:if name="Name1" func="var" arg="dir" op="equ" val="norm">
        <dgm:choose name="Name2">
          <dgm:if name="Name3" axis="ch" ptType="node" func="cnt" op="gt" val="2">
            <dgm:alg type="cycle">
              <dgm:param type="stAng" val="0"/>
              <dgm:param type="spanAng" val="360"/>
            </dgm:alg>
          </dgm:if>
          <dgm:else name="Name4">
            <dgm:alg type="cycle">
              <dgm:param type="stAng" val="-90"/>
              <dgm:param type="spanAng" val="360"/>
            </dgm:alg>
          </dgm:else>
        </dgm:choose>
      </dgm:if>
      <dgm:else name="Name5">
        <dgm:choose name="Name6">
          <dgm:if name="Name7" axis="ch" ptType="node" func="cnt" op="gt" val="2">
            <dgm:alg type="cycle">
              <dgm:param type="stAng" val="0"/>
              <dgm:param type="spanAng" val="-360"/>
            </dgm:alg>
          </dgm:if>
          <dgm:else name="Name8">
            <dgm:alg type="cycle">
              <dgm:param type="stAng" val="90"/>
              <dgm:param type="spanAng" val="-360"/>
            </dgm:alg>
          </dgm:else>
        </dgm:choose>
      </dgm:else>
    </dgm:choose>
    <dgm:shape xmlns:r="http://schemas.openxmlformats.org/officeDocument/2006/relationships" r:blip="">
      <dgm:adjLst/>
    </dgm:shape>
    <dgm:presOf/>
    <dgm:constrLst>
      <dgm:constr type="w" for="ch" ptType="node" refType="w"/>
      <dgm:constr type="w" for="ch" ptType="sibTrans" refType="w" refFor="ch" refPtType="node" op="equ" fact="0.25"/>
      <dgm:constr type="sibSp" refType="w" refFor="ch" refPtType="node" fact="0.5"/>
      <dgm:constr type="primFontSz" for="ch" ptType="node" op="equ" val="65"/>
      <dgm:constr type="primFontSz" for="des" forName="connectorText" op="equ" val="55"/>
      <dgm:constr type="primFontSz" for="des" forName="connectorText" refType="primFontSz" refFor="ch" refPtType="node" op="lte" fact="0.8"/>
    </dgm:constrLst>
    <dgm:ruleLst/>
    <dgm:forEach name="nodesForEach" axis="ch" ptType="node">
      <dgm:layoutNode name="node">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lMarg" refType="primFontSz" fact="0.1"/>
          <dgm:constr type="rMarg" refType="primFontSz" fact="0.1"/>
          <dgm:constr type="tMarg" refType="primFontSz" fact="0.1"/>
          <dgm:constr type="bMarg" refType="primFontSz" fact="0.1"/>
        </dgm:constrLst>
        <dgm:ruleLst>
          <dgm:rule type="primFontSz" val="5" fact="NaN" max="NaN"/>
        </dgm:ruleLst>
      </dgm:layoutNode>
      <dgm:choose name="Name9">
        <dgm:if name="Name10" axis="par ch" ptType="doc node" func="cnt" op="gt" val="1">
          <dgm:forEach name="sibTransForEach" axis="followSib" ptType="sibTrans" hideLastTrans="0" cnt="1">
            <dgm:layoutNode name="sibTrans">
              <dgm:choose name="Name11">
                <dgm:if name="Name12" axis="par ch" ptType="doc node" func="cnt" op="lt" val="3">
                  <dgm:alg type="conn">
                    <dgm:param type="begPts" val="radial"/>
                    <dgm:param type="endPts" val="radial"/>
                  </dgm:alg>
                </dgm:if>
                <dgm:else name="Name13">
                  <dgm:alg type="conn">
                    <dgm:param type="begPts" val="auto"/>
                    <dgm:param type="endPts" val="auto"/>
                  </dgm:alg>
                </dgm:else>
              </dgm:choose>
              <dgm:shape xmlns:r="http://schemas.openxmlformats.org/officeDocument/2006/relationships" type="conn" r:blip="">
                <dgm:adjLst/>
              </dgm:shape>
              <dgm:presOf axis="self"/>
              <dgm:constrLst>
                <dgm:constr type="h" refType="w" fact="1.35"/>
                <dgm:constr type="connDist"/>
                <dgm:constr type="w" for="ch" refType="connDist" fact="0.45"/>
                <dgm:constr type="h" for="ch" refType="h"/>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if>
        <dgm:else name="Name14"/>
      </dgm:choose>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EE1E6E-B018-4C3B-A70C-D5790C58AB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290</TotalTime>
  <Pages>31</Pages>
  <Words>8652</Words>
  <Characters>47586</Characters>
  <Application>Microsoft Office Word</Application>
  <DocSecurity>0</DocSecurity>
  <Lines>396</Lines>
  <Paragraphs>112</Paragraphs>
  <ScaleCrop>false</ScaleCrop>
  <HeadingPairs>
    <vt:vector size="2" baseType="variant">
      <vt:variant>
        <vt:lpstr>Titre</vt:lpstr>
      </vt:variant>
      <vt:variant>
        <vt:i4>1</vt:i4>
      </vt:variant>
    </vt:vector>
  </HeadingPairs>
  <TitlesOfParts>
    <vt:vector size="1" baseType="lpstr">
      <vt:lpstr/>
    </vt:vector>
  </TitlesOfParts>
  <Company>Agence Régionale de Santé</Company>
  <LinksUpToDate>false</LinksUpToDate>
  <CharactersWithSpaces>56126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MALPART, Marie-Laure</dc:creator>
  <cp:lastModifiedBy>CAFFIN, Mathilde</cp:lastModifiedBy>
  <cp:revision>15</cp:revision>
  <cp:lastPrinted>2017-04-19T10:31:00Z</cp:lastPrinted>
  <dcterms:created xsi:type="dcterms:W3CDTF">2022-06-21T08:05:00Z</dcterms:created>
  <dcterms:modified xsi:type="dcterms:W3CDTF">2022-10-14T13:53:00Z</dcterms:modified>
</cp:coreProperties>
</file>