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F25DA3" w:rsidRDefault="000924D0" w:rsidP="00930B38">
      <w:pPr>
        <w:pStyle w:val="Date10"/>
        <w:rPr>
          <w:rStyle w:val="Rfrenceintense"/>
          <w:b w:val="0"/>
          <w:bCs w:val="0"/>
          <w:smallCaps w:val="0"/>
          <w:color w:val="000000" w:themeColor="text1"/>
          <w:spacing w:val="0"/>
        </w:rPr>
      </w:pPr>
    </w:p>
    <w:p w:rsidR="000924D0" w:rsidRDefault="000924D0" w:rsidP="00B55B58">
      <w:pPr>
        <w:pStyle w:val="Corpsdetexte"/>
      </w:pPr>
    </w:p>
    <w:p w:rsidR="007364B9" w:rsidRDefault="00AE5CD1" w:rsidP="00C75119">
      <w:pPr>
        <w:pStyle w:val="Titrecentral"/>
      </w:pPr>
      <w:r>
        <w:t xml:space="preserve">FICHE ACTION </w:t>
      </w:r>
      <w:r w:rsidR="007364B9">
        <w:t>CANICULE</w:t>
      </w:r>
    </w:p>
    <w:p w:rsidR="00C75119" w:rsidRPr="00C75119" w:rsidRDefault="00C75119" w:rsidP="00C75119">
      <w:pPr>
        <w:pStyle w:val="Titrecentral"/>
      </w:pPr>
      <w:r w:rsidRPr="00C75119">
        <w:t xml:space="preserve">PERSONNES RESPONSABLES DE LA PRODUCTION </w:t>
      </w:r>
    </w:p>
    <w:p w:rsidR="00C75119" w:rsidRPr="00C75119" w:rsidRDefault="00C75119" w:rsidP="00C75119">
      <w:pPr>
        <w:pStyle w:val="Titrecentral"/>
      </w:pPr>
      <w:r w:rsidRPr="00C75119">
        <w:t>ET DE LA DISTRIBUTION D’EAU POTABLE</w:t>
      </w:r>
    </w:p>
    <w:p w:rsidR="00CD5E65" w:rsidRDefault="00CD5E65" w:rsidP="00B55B58">
      <w:pPr>
        <w:pStyle w:val="Titrecentral"/>
      </w:pPr>
    </w:p>
    <w:p w:rsidR="00941377" w:rsidRDefault="00941377" w:rsidP="00B55B58">
      <w:pPr>
        <w:pStyle w:val="Titre1"/>
        <w:ind w:left="0"/>
        <w:rPr>
          <w:lang w:val="fr-FR"/>
        </w:rPr>
      </w:pPr>
    </w:p>
    <w:p w:rsidR="003240AC" w:rsidRDefault="003240AC" w:rsidP="00B55B58">
      <w:pPr>
        <w:pStyle w:val="Corpsdetexte"/>
        <w:sectPr w:rsidR="003240AC" w:rsidSect="002C08FC">
          <w:headerReference w:type="default" r:id="rId8"/>
          <w:footerReference w:type="even" r:id="rId9"/>
          <w:footerReference w:type="default" r:id="rId10"/>
          <w:type w:val="continuous"/>
          <w:pgSz w:w="11910" w:h="16840"/>
          <w:pgMar w:top="966" w:right="964" w:bottom="964" w:left="964" w:header="720" w:footer="720" w:gutter="0"/>
          <w:cols w:space="720"/>
        </w:sectPr>
      </w:pPr>
    </w:p>
    <w:p w:rsidR="000924D0" w:rsidRDefault="000924D0" w:rsidP="00B55B58">
      <w:pPr>
        <w:pStyle w:val="Signat"/>
      </w:pPr>
    </w:p>
    <w:tbl>
      <w:tblPr>
        <w:tblpPr w:leftFromText="141" w:rightFromText="141"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D24E47" w:rsidRPr="00536A04" w:rsidTr="00536A04">
        <w:trPr>
          <w:trHeight w:val="365"/>
        </w:trPr>
        <w:tc>
          <w:tcPr>
            <w:tcW w:w="10060" w:type="dxa"/>
            <w:shd w:val="clear" w:color="auto" w:fill="00B050"/>
            <w:vAlign w:val="center"/>
          </w:tcPr>
          <w:p w:rsidR="00D24E47" w:rsidRPr="00AE5CD1" w:rsidRDefault="00D24E47" w:rsidP="00D24E47">
            <w:pPr>
              <w:pStyle w:val="Corpsdetexte"/>
              <w:rPr>
                <w:b/>
              </w:rPr>
            </w:pPr>
            <w:r>
              <w:rPr>
                <w:b/>
              </w:rPr>
              <w:t>VIGILANCE VERTE</w:t>
            </w:r>
            <w:r w:rsidRPr="00AE5CD1">
              <w:rPr>
                <w:b/>
              </w:rPr>
              <w:t> : VEILLE SAISONNIERE et VIGILANCE JAUNE : AVERTISSEMENT CHALEUR</w:t>
            </w:r>
          </w:p>
        </w:tc>
      </w:tr>
      <w:tr w:rsidR="00D24E47" w:rsidRPr="00536A04" w:rsidTr="00D24E47">
        <w:trPr>
          <w:trHeight w:val="969"/>
        </w:trPr>
        <w:tc>
          <w:tcPr>
            <w:tcW w:w="10060" w:type="dxa"/>
          </w:tcPr>
          <w:p w:rsidR="00C75119" w:rsidRPr="00C75119" w:rsidRDefault="00C75119" w:rsidP="00C75119">
            <w:pPr>
              <w:pStyle w:val="Corpsdetexte"/>
              <w:numPr>
                <w:ilvl w:val="0"/>
                <w:numId w:val="13"/>
              </w:numPr>
            </w:pPr>
            <w:r w:rsidRPr="00C75119">
              <w:t xml:space="preserve">Informer l’ARS dès que la température de l’eau brute atteint le niveau de </w:t>
            </w:r>
            <w:smartTag w:uri="urn:schemas-microsoft-com:office:smarttags" w:element="metricconverter">
              <w:smartTagPr>
                <w:attr w:name="ProductID" w:val="22°C"/>
              </w:smartTagPr>
              <w:r w:rsidRPr="00C75119">
                <w:t>22°C</w:t>
              </w:r>
            </w:smartTag>
            <w:r w:rsidRPr="00C75119">
              <w:t xml:space="preserve"> (sauf Albien)</w:t>
            </w:r>
          </w:p>
          <w:p w:rsidR="00C75119" w:rsidRPr="00C75119" w:rsidRDefault="00C75119" w:rsidP="00C75119">
            <w:pPr>
              <w:pStyle w:val="Corpsdetexte"/>
              <w:numPr>
                <w:ilvl w:val="0"/>
                <w:numId w:val="13"/>
              </w:numPr>
            </w:pPr>
            <w:r w:rsidRPr="00C75119">
              <w:t xml:space="preserve">Informer l’ARS dès que la température de l’eau dépasse </w:t>
            </w:r>
            <w:smartTag w:uri="urn:schemas-microsoft-com:office:smarttags" w:element="metricconverter">
              <w:smartTagPr>
                <w:attr w:name="ProductID" w:val="25°C"/>
              </w:smartTagPr>
              <w:r w:rsidRPr="00C75119">
                <w:t>25°C</w:t>
              </w:r>
            </w:smartTag>
            <w:r w:rsidRPr="00C75119">
              <w:t xml:space="preserve"> au point de mise en distribution (sauf Albien) et des mesures prises le cas échéant pour assurer la qualité de l’eau, puis du retour à une température inférieure à </w:t>
            </w:r>
            <w:smartTag w:uri="urn:schemas-microsoft-com:office:smarttags" w:element="metricconverter">
              <w:smartTagPr>
                <w:attr w:name="ProductID" w:val="25°C"/>
              </w:smartTagPr>
              <w:r w:rsidRPr="00C75119">
                <w:t>25°C</w:t>
              </w:r>
            </w:smartTag>
            <w:r w:rsidRPr="00C75119">
              <w:t xml:space="preserve"> (dans l’intervalle la situation sera considérée comme inchangée).</w:t>
            </w:r>
          </w:p>
          <w:p w:rsidR="00C75119" w:rsidRPr="00C75119" w:rsidRDefault="00C75119" w:rsidP="00C75119">
            <w:pPr>
              <w:pStyle w:val="Corpsdetexte"/>
              <w:numPr>
                <w:ilvl w:val="0"/>
                <w:numId w:val="13"/>
              </w:numPr>
            </w:pPr>
            <w:r w:rsidRPr="00C75119">
              <w:t>Prendre les dispositions nécessaires pour garantir l’alimentation électrique nécessaire au traitement et à l’adduction de l’eau</w:t>
            </w:r>
          </w:p>
          <w:p w:rsidR="00D24E47" w:rsidRPr="00D24E47" w:rsidRDefault="00D24E47" w:rsidP="00D24E47">
            <w:pPr>
              <w:pStyle w:val="Corpsdetexte"/>
            </w:pPr>
          </w:p>
        </w:tc>
      </w:tr>
      <w:tr w:rsidR="00D24E47" w:rsidRPr="00D24E47" w:rsidTr="00536A04">
        <w:trPr>
          <w:trHeight w:val="365"/>
        </w:trPr>
        <w:tc>
          <w:tcPr>
            <w:tcW w:w="10060" w:type="dxa"/>
            <w:shd w:val="clear" w:color="auto" w:fill="FFC000"/>
            <w:vAlign w:val="center"/>
          </w:tcPr>
          <w:p w:rsidR="00D24E47" w:rsidRPr="00D24E47" w:rsidRDefault="00D24E47" w:rsidP="00536A04">
            <w:pPr>
              <w:pStyle w:val="Corpsdetexte"/>
              <w:rPr>
                <w:b/>
              </w:rPr>
            </w:pPr>
            <w:r>
              <w:rPr>
                <w:b/>
              </w:rPr>
              <w:t>VIGILANCE ORANGE</w:t>
            </w:r>
            <w:r w:rsidRPr="00AE5CD1">
              <w:rPr>
                <w:b/>
              </w:rPr>
              <w:t> : CANICULE</w:t>
            </w:r>
          </w:p>
        </w:tc>
      </w:tr>
      <w:tr w:rsidR="00D24E47" w:rsidRPr="00536A04" w:rsidTr="00D24E47">
        <w:trPr>
          <w:trHeight w:val="1209"/>
        </w:trPr>
        <w:tc>
          <w:tcPr>
            <w:tcW w:w="10060" w:type="dxa"/>
          </w:tcPr>
          <w:p w:rsidR="00C75119" w:rsidRPr="00C75119" w:rsidRDefault="00C75119" w:rsidP="00C75119">
            <w:pPr>
              <w:pStyle w:val="Corpsdetexte"/>
              <w:numPr>
                <w:ilvl w:val="0"/>
                <w:numId w:val="13"/>
              </w:numPr>
            </w:pPr>
            <w:r w:rsidRPr="00C75119">
              <w:t>Renforcer la surveillance de l’eau au point de mise en distribution et en distribution</w:t>
            </w:r>
          </w:p>
          <w:p w:rsidR="00C75119" w:rsidRPr="00C75119" w:rsidRDefault="00C75119" w:rsidP="00C75119">
            <w:pPr>
              <w:pStyle w:val="Corpsdetexte"/>
              <w:numPr>
                <w:ilvl w:val="0"/>
                <w:numId w:val="13"/>
              </w:numPr>
            </w:pPr>
            <w:r w:rsidRPr="00C75119">
              <w:t>Informer l’ARS de tout problème qualitatif au point de mise en distribution et en distribution, notamment pour la bactériologie, le chlore libre et la température et des mesures correctives mises en place</w:t>
            </w:r>
          </w:p>
          <w:p w:rsidR="00C75119" w:rsidRPr="00C75119" w:rsidRDefault="00C75119" w:rsidP="00C75119">
            <w:pPr>
              <w:pStyle w:val="Corpsdetexte"/>
              <w:numPr>
                <w:ilvl w:val="0"/>
                <w:numId w:val="13"/>
              </w:numPr>
            </w:pPr>
            <w:r w:rsidRPr="00C75119">
              <w:t>Informer l’ARS de tout problème quantitatif en production et en distribution et des mesures correctives mises en place</w:t>
            </w:r>
          </w:p>
          <w:p w:rsidR="00D24E47" w:rsidRPr="00D24E47" w:rsidRDefault="00D24E47" w:rsidP="00D24E47">
            <w:pPr>
              <w:pStyle w:val="Corpsdetexte"/>
            </w:pPr>
          </w:p>
        </w:tc>
      </w:tr>
      <w:tr w:rsidR="00D24E47" w:rsidRPr="00536A04" w:rsidTr="00536A04">
        <w:trPr>
          <w:trHeight w:val="365"/>
        </w:trPr>
        <w:tc>
          <w:tcPr>
            <w:tcW w:w="10060" w:type="dxa"/>
            <w:shd w:val="clear" w:color="auto" w:fill="FF0000"/>
            <w:vAlign w:val="center"/>
          </w:tcPr>
          <w:p w:rsidR="00D24E47" w:rsidRPr="00D24E47" w:rsidRDefault="00D24E47" w:rsidP="00536A04">
            <w:pPr>
              <w:pStyle w:val="Corpsdetexte"/>
              <w:rPr>
                <w:b/>
              </w:rPr>
            </w:pPr>
            <w:r>
              <w:rPr>
                <w:b/>
              </w:rPr>
              <w:t>VIGILANCE ROUGE</w:t>
            </w:r>
            <w:r w:rsidRPr="00AE5CD1">
              <w:rPr>
                <w:b/>
              </w:rPr>
              <w:t xml:space="preserve"> : </w:t>
            </w:r>
            <w:r>
              <w:rPr>
                <w:b/>
              </w:rPr>
              <w:t>CANICULE EXTRÊME</w:t>
            </w:r>
          </w:p>
        </w:tc>
      </w:tr>
      <w:tr w:rsidR="00D24E47" w:rsidRPr="00536A04" w:rsidTr="00D24E47">
        <w:trPr>
          <w:trHeight w:val="365"/>
        </w:trPr>
        <w:tc>
          <w:tcPr>
            <w:tcW w:w="10060" w:type="dxa"/>
          </w:tcPr>
          <w:p w:rsidR="00D24E47" w:rsidRPr="00D24E47" w:rsidRDefault="00D24E47" w:rsidP="008743D4">
            <w:pPr>
              <w:pStyle w:val="Corpsdetexte"/>
              <w:numPr>
                <w:ilvl w:val="0"/>
                <w:numId w:val="13"/>
              </w:numPr>
            </w:pPr>
            <w:r w:rsidRPr="00D24E47">
              <w:t xml:space="preserve">Poursuivre les actions des </w:t>
            </w:r>
            <w:r w:rsidR="008743D4">
              <w:t>vigilances verte, jaune et orange</w:t>
            </w:r>
          </w:p>
        </w:tc>
      </w:tr>
      <w:tr w:rsidR="00D24E47" w:rsidRPr="00536A04" w:rsidTr="00536A04">
        <w:trPr>
          <w:trHeight w:val="359"/>
        </w:trPr>
        <w:tc>
          <w:tcPr>
            <w:tcW w:w="10060" w:type="dxa"/>
            <w:shd w:val="clear" w:color="auto" w:fill="D9D9D9" w:themeFill="background1" w:themeFillShade="D9"/>
            <w:vAlign w:val="center"/>
          </w:tcPr>
          <w:p w:rsidR="00D24E47" w:rsidRPr="00D24E47" w:rsidRDefault="00D24E47" w:rsidP="00D24E47">
            <w:pPr>
              <w:pStyle w:val="Corpsdetexte"/>
              <w:rPr>
                <w:b/>
              </w:rPr>
            </w:pPr>
            <w:r w:rsidRPr="00D24E47">
              <w:rPr>
                <w:b/>
              </w:rPr>
              <w:t>LE</w:t>
            </w:r>
            <w:r>
              <w:rPr>
                <w:b/>
              </w:rPr>
              <w:t>VEE DES NIVEAUX / FIN DE SAISON</w:t>
            </w:r>
          </w:p>
        </w:tc>
      </w:tr>
      <w:tr w:rsidR="00D24E47" w:rsidRPr="00536A04" w:rsidTr="00C263F9">
        <w:trPr>
          <w:trHeight w:val="384"/>
        </w:trPr>
        <w:tc>
          <w:tcPr>
            <w:tcW w:w="10060" w:type="dxa"/>
          </w:tcPr>
          <w:p w:rsidR="00D24E47" w:rsidRPr="00D24E47" w:rsidRDefault="00D24E47" w:rsidP="00C263F9">
            <w:pPr>
              <w:pStyle w:val="Corpsdetexte"/>
              <w:numPr>
                <w:ilvl w:val="0"/>
                <w:numId w:val="13"/>
              </w:numPr>
            </w:pPr>
            <w:r w:rsidRPr="00D24E47">
              <w:t xml:space="preserve">Etablir un bilan à transmettre à l’ARS </w:t>
            </w:r>
          </w:p>
        </w:tc>
      </w:tr>
    </w:tbl>
    <w:p w:rsidR="00AE5CD1" w:rsidRPr="00AE5CD1" w:rsidRDefault="00AE5CD1" w:rsidP="00AE5CD1">
      <w:pPr>
        <w:pStyle w:val="Corpsdetexte"/>
      </w:pPr>
      <w:bookmarkStart w:id="0" w:name="_GoBack"/>
      <w:bookmarkEnd w:id="0"/>
    </w:p>
    <w:sectPr w:rsidR="00AE5CD1" w:rsidRPr="00AE5CD1" w:rsidSect="002C08FC">
      <w:headerReference w:type="default" r:id="rId11"/>
      <w:type w:val="continuous"/>
      <w:pgSz w:w="11910" w:h="16840"/>
      <w:pgMar w:top="966"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1F5" w:rsidRDefault="006011F5" w:rsidP="0079276E">
      <w:r>
        <w:separator/>
      </w:r>
    </w:p>
  </w:endnote>
  <w:endnote w:type="continuationSeparator" w:id="0">
    <w:p w:rsidR="006011F5" w:rsidRDefault="006011F5"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3DA" w:rsidRPr="00AE5CD1" w:rsidRDefault="008963DA" w:rsidP="008963DA">
    <w:pPr>
      <w:pStyle w:val="Pieddepage"/>
      <w:rPr>
        <w:color w:val="939598"/>
        <w:sz w:val="14"/>
        <w:highlight w:val="yellow"/>
        <w:lang w:val="fr-FR"/>
      </w:rPr>
    </w:pPr>
    <w:r w:rsidRPr="00987D66">
      <w:rPr>
        <w:color w:val="939598"/>
        <w:sz w:val="14"/>
        <w:lang w:val="fr-FR"/>
      </w:rPr>
      <w:t xml:space="preserve">Tél : </w:t>
    </w:r>
    <w:r w:rsidR="00151A35" w:rsidRPr="00987D66">
      <w:rPr>
        <w:color w:val="939598"/>
        <w:sz w:val="14"/>
        <w:lang w:val="fr-FR"/>
      </w:rPr>
      <w:t xml:space="preserve">01 44 02 </w:t>
    </w:r>
    <w:r w:rsidR="00AE5CD1" w:rsidRPr="00987D66">
      <w:rPr>
        <w:color w:val="939598"/>
        <w:sz w:val="14"/>
        <w:lang w:val="fr-FR"/>
      </w:rPr>
      <w:t>00 00</w:t>
    </w:r>
  </w:p>
  <w:p w:rsidR="008963DA" w:rsidRPr="008963DA" w:rsidRDefault="00987D66" w:rsidP="008963DA">
    <w:pPr>
      <w:pStyle w:val="Pieddepage"/>
      <w:rPr>
        <w:color w:val="939598"/>
        <w:sz w:val="14"/>
        <w:lang w:val="fr-FR"/>
      </w:rPr>
    </w:pPr>
    <w:r>
      <w:rPr>
        <w:color w:val="939598"/>
        <w:sz w:val="14"/>
        <w:lang w:val="fr-FR"/>
      </w:rPr>
      <w:t>13 rue du Landy 93200 SAINT-DENIS</w:t>
    </w:r>
  </w:p>
  <w:p w:rsidR="0079276E" w:rsidRPr="00151A35" w:rsidRDefault="0079276E">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1F5" w:rsidRDefault="006011F5" w:rsidP="0079276E">
      <w:r>
        <w:separator/>
      </w:r>
    </w:p>
  </w:footnote>
  <w:footnote w:type="continuationSeparator" w:id="0">
    <w:p w:rsidR="006011F5" w:rsidRDefault="006011F5"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9F01B8" w:rsidP="002C08FC">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4384" behindDoc="0" locked="0" layoutInCell="1" allowOverlap="1" wp14:anchorId="068161B8" wp14:editId="2C8E8711">
          <wp:simplePos x="0" y="0"/>
          <wp:positionH relativeFrom="column">
            <wp:posOffset>4850406</wp:posOffset>
          </wp:positionH>
          <wp:positionV relativeFrom="paragraph">
            <wp:posOffset>164453</wp:posOffset>
          </wp:positionV>
          <wp:extent cx="1490922" cy="856273"/>
          <wp:effectExtent l="0" t="0" r="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490922" cy="856273"/>
                  </a:xfrm>
                  <a:prstGeom prst="rect">
                    <a:avLst/>
                  </a:prstGeom>
                </pic:spPr>
              </pic:pic>
            </a:graphicData>
          </a:graphic>
          <wp14:sizeRelH relativeFrom="page">
            <wp14:pctWidth>0</wp14:pctWidth>
          </wp14:sizeRelH>
          <wp14:sizeRelV relativeFrom="page">
            <wp14:pctHeight>0</wp14:pctHeight>
          </wp14:sizeRelV>
        </wp:anchor>
      </w:drawing>
    </w:r>
    <w:r w:rsidR="004B516C">
      <w:rPr>
        <w:noProof/>
        <w:lang w:val="fr-FR" w:eastAsia="fr-FR"/>
      </w:rPr>
      <w:drawing>
        <wp:anchor distT="0" distB="0" distL="114300" distR="114300" simplePos="0" relativeHeight="251659264" behindDoc="0" locked="0" layoutInCell="1" allowOverlap="1" wp14:anchorId="1C75154E" wp14:editId="52BF0DCD">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2C08FC">
    <w:pPr>
      <w:pStyle w:val="En-tte"/>
      <w:tabs>
        <w:tab w:val="clear" w:pos="4513"/>
      </w:tabs>
      <w:ind w:right="59"/>
      <w:jc w:val="right"/>
      <w:rPr>
        <w:b/>
        <w:bCs/>
        <w:sz w:val="24"/>
        <w:szCs w:val="24"/>
      </w:rPr>
    </w:pPr>
  </w:p>
  <w:p w:rsidR="0079276E" w:rsidRDefault="0079276E">
    <w:pPr>
      <w:pStyle w:val="En-tte"/>
      <w:rPr>
        <w:lang w:val="fr-FR"/>
      </w:rPr>
    </w:pPr>
  </w:p>
  <w:p w:rsidR="002C08FC" w:rsidRDefault="002C08FC">
    <w:pPr>
      <w:pStyle w:val="En-tte"/>
      <w:rPr>
        <w:lang w:val="fr-FR"/>
      </w:rPr>
    </w:pPr>
  </w:p>
  <w:p w:rsidR="002C08FC" w:rsidRDefault="002C08FC">
    <w:pPr>
      <w:pStyle w:val="En-tte"/>
      <w:rPr>
        <w:lang w:val="fr-FR"/>
      </w:rPr>
    </w:pPr>
  </w:p>
  <w:p w:rsidR="002C08FC" w:rsidRPr="00936E45" w:rsidRDefault="002C08FC">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B"/>
    <w:multiLevelType w:val="multilevel"/>
    <w:tmpl w:val="66462322"/>
    <w:name w:val="WW8Num65"/>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D965E78"/>
    <w:multiLevelType w:val="hybridMultilevel"/>
    <w:tmpl w:val="43BA93B8"/>
    <w:lvl w:ilvl="0" w:tplc="FB547DF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A3532"/>
    <w:multiLevelType w:val="hybridMultilevel"/>
    <w:tmpl w:val="F7A2B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690998"/>
    <w:multiLevelType w:val="hybridMultilevel"/>
    <w:tmpl w:val="984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AB4DF5"/>
    <w:multiLevelType w:val="hybridMultilevel"/>
    <w:tmpl w:val="3D2A02C2"/>
    <w:lvl w:ilvl="0" w:tplc="C220D2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9857CD"/>
    <w:multiLevelType w:val="hybridMultilevel"/>
    <w:tmpl w:val="37F667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8" w15:restartNumberingAfterBreak="0">
    <w:nsid w:val="3F277798"/>
    <w:multiLevelType w:val="hybridMultilevel"/>
    <w:tmpl w:val="AFF61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815AB2"/>
    <w:multiLevelType w:val="hybridMultilevel"/>
    <w:tmpl w:val="53929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9A274A"/>
    <w:multiLevelType w:val="hybridMultilevel"/>
    <w:tmpl w:val="F9A02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3D16CF"/>
    <w:multiLevelType w:val="hybridMultilevel"/>
    <w:tmpl w:val="8E10A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86386E"/>
    <w:multiLevelType w:val="hybridMultilevel"/>
    <w:tmpl w:val="34EA5152"/>
    <w:lvl w:ilvl="0" w:tplc="802CA6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642264"/>
    <w:multiLevelType w:val="hybridMultilevel"/>
    <w:tmpl w:val="37228F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8EE409C"/>
    <w:multiLevelType w:val="hybridMultilevel"/>
    <w:tmpl w:val="AC5CB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A87C90"/>
    <w:multiLevelType w:val="hybridMultilevel"/>
    <w:tmpl w:val="EA6CD850"/>
    <w:lvl w:ilvl="0" w:tplc="FB547DF2">
      <w:numFmt w:val="bullet"/>
      <w:lvlText w:val="-"/>
      <w:lvlJc w:val="left"/>
      <w:pPr>
        <w:tabs>
          <w:tab w:val="num" w:pos="720"/>
        </w:tabs>
        <w:ind w:left="720" w:hanging="360"/>
      </w:pPr>
      <w:rPr>
        <w:rFonts w:ascii="Times New Roman" w:eastAsia="Times New Roman" w:hAnsi="Times New Roman" w:cs="Times New Roman" w:hint="default"/>
      </w:rPr>
    </w:lvl>
    <w:lvl w:ilvl="1" w:tplc="621A0A72">
      <w:numFmt w:val="bullet"/>
      <w:lvlText w:val="-"/>
      <w:lvlJc w:val="left"/>
      <w:pPr>
        <w:tabs>
          <w:tab w:val="num" w:pos="1440"/>
        </w:tabs>
        <w:ind w:left="1440" w:hanging="360"/>
      </w:pPr>
      <w:rPr>
        <w:rFonts w:ascii="Arial" w:eastAsia="Arial" w:hAnsi="Arial" w:cs="Arial" w:hint="default"/>
        <w:color w:val="231F20"/>
        <w:spacing w:val="-1"/>
        <w:w w:val="100"/>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F279B"/>
    <w:multiLevelType w:val="hybridMultilevel"/>
    <w:tmpl w:val="1A58E4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3"/>
  </w:num>
  <w:num w:numId="5">
    <w:abstractNumId w:val="13"/>
  </w:num>
  <w:num w:numId="6">
    <w:abstractNumId w:val="12"/>
  </w:num>
  <w:num w:numId="7">
    <w:abstractNumId w:val="10"/>
  </w:num>
  <w:num w:numId="8">
    <w:abstractNumId w:val="18"/>
  </w:num>
  <w:num w:numId="9">
    <w:abstractNumId w:val="16"/>
  </w:num>
  <w:num w:numId="10">
    <w:abstractNumId w:val="8"/>
  </w:num>
  <w:num w:numId="11">
    <w:abstractNumId w:val="4"/>
  </w:num>
  <w:num w:numId="12">
    <w:abstractNumId w:val="2"/>
  </w:num>
  <w:num w:numId="13">
    <w:abstractNumId w:val="1"/>
  </w:num>
  <w:num w:numId="14">
    <w:abstractNumId w:val="5"/>
  </w:num>
  <w:num w:numId="15">
    <w:abstractNumId w:val="17"/>
  </w:num>
  <w:num w:numId="16">
    <w:abstractNumId w:val="14"/>
  </w:num>
  <w:num w:numId="17">
    <w:abstractNumId w:val="0"/>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35"/>
    <w:rsid w:val="00015220"/>
    <w:rsid w:val="00046EC0"/>
    <w:rsid w:val="00080364"/>
    <w:rsid w:val="000924D0"/>
    <w:rsid w:val="00094E05"/>
    <w:rsid w:val="0010138D"/>
    <w:rsid w:val="001110E2"/>
    <w:rsid w:val="00113633"/>
    <w:rsid w:val="00151A35"/>
    <w:rsid w:val="001C79E5"/>
    <w:rsid w:val="001E60DB"/>
    <w:rsid w:val="00202B2A"/>
    <w:rsid w:val="00217856"/>
    <w:rsid w:val="002179EB"/>
    <w:rsid w:val="00217A14"/>
    <w:rsid w:val="00290741"/>
    <w:rsid w:val="00290CE8"/>
    <w:rsid w:val="00293194"/>
    <w:rsid w:val="002B5C81"/>
    <w:rsid w:val="002C08FC"/>
    <w:rsid w:val="002C53DF"/>
    <w:rsid w:val="002D2226"/>
    <w:rsid w:val="002E43F3"/>
    <w:rsid w:val="003240AC"/>
    <w:rsid w:val="00384595"/>
    <w:rsid w:val="003A239D"/>
    <w:rsid w:val="003B3F84"/>
    <w:rsid w:val="003B41AF"/>
    <w:rsid w:val="003D1DE1"/>
    <w:rsid w:val="0042101F"/>
    <w:rsid w:val="004529DA"/>
    <w:rsid w:val="004608CD"/>
    <w:rsid w:val="00460D30"/>
    <w:rsid w:val="00466810"/>
    <w:rsid w:val="004863C2"/>
    <w:rsid w:val="004936AF"/>
    <w:rsid w:val="004B516C"/>
    <w:rsid w:val="004C7346"/>
    <w:rsid w:val="004D0D46"/>
    <w:rsid w:val="004D0EB6"/>
    <w:rsid w:val="004D1619"/>
    <w:rsid w:val="004D220F"/>
    <w:rsid w:val="004E7415"/>
    <w:rsid w:val="004F7696"/>
    <w:rsid w:val="0052765D"/>
    <w:rsid w:val="00533FB0"/>
    <w:rsid w:val="00536A04"/>
    <w:rsid w:val="00557EE6"/>
    <w:rsid w:val="005972E3"/>
    <w:rsid w:val="005B40D5"/>
    <w:rsid w:val="005B6F0D"/>
    <w:rsid w:val="005C4846"/>
    <w:rsid w:val="005F2E98"/>
    <w:rsid w:val="006011F5"/>
    <w:rsid w:val="00601526"/>
    <w:rsid w:val="00625D93"/>
    <w:rsid w:val="00632F2D"/>
    <w:rsid w:val="00651077"/>
    <w:rsid w:val="006A15CF"/>
    <w:rsid w:val="006B57FA"/>
    <w:rsid w:val="006C0A6D"/>
    <w:rsid w:val="006D0F4C"/>
    <w:rsid w:val="006D502A"/>
    <w:rsid w:val="006F46DE"/>
    <w:rsid w:val="007364B9"/>
    <w:rsid w:val="0079276E"/>
    <w:rsid w:val="007A14BF"/>
    <w:rsid w:val="007B30E4"/>
    <w:rsid w:val="007B6F11"/>
    <w:rsid w:val="007E5BE6"/>
    <w:rsid w:val="00800B11"/>
    <w:rsid w:val="00807CCD"/>
    <w:rsid w:val="0081060F"/>
    <w:rsid w:val="008149D4"/>
    <w:rsid w:val="00851458"/>
    <w:rsid w:val="00853A04"/>
    <w:rsid w:val="008743D4"/>
    <w:rsid w:val="008963DA"/>
    <w:rsid w:val="008A73FE"/>
    <w:rsid w:val="00930B38"/>
    <w:rsid w:val="00936712"/>
    <w:rsid w:val="00936E45"/>
    <w:rsid w:val="00940853"/>
    <w:rsid w:val="00941377"/>
    <w:rsid w:val="00942938"/>
    <w:rsid w:val="009515B0"/>
    <w:rsid w:val="009732A9"/>
    <w:rsid w:val="00975E29"/>
    <w:rsid w:val="00987D66"/>
    <w:rsid w:val="00992DBA"/>
    <w:rsid w:val="009C0C96"/>
    <w:rsid w:val="009C1E40"/>
    <w:rsid w:val="009D1083"/>
    <w:rsid w:val="009D1758"/>
    <w:rsid w:val="009F01B8"/>
    <w:rsid w:val="009F56A7"/>
    <w:rsid w:val="00A01B94"/>
    <w:rsid w:val="00A10A83"/>
    <w:rsid w:val="00A1486F"/>
    <w:rsid w:val="00A30EA6"/>
    <w:rsid w:val="00A51F1C"/>
    <w:rsid w:val="00A659BE"/>
    <w:rsid w:val="00A84CCB"/>
    <w:rsid w:val="00AE48FE"/>
    <w:rsid w:val="00AE5CD1"/>
    <w:rsid w:val="00AF13F4"/>
    <w:rsid w:val="00AF1D5B"/>
    <w:rsid w:val="00B33ACB"/>
    <w:rsid w:val="00B46AF7"/>
    <w:rsid w:val="00B55B58"/>
    <w:rsid w:val="00B56EB0"/>
    <w:rsid w:val="00B66C5A"/>
    <w:rsid w:val="00B80B0A"/>
    <w:rsid w:val="00B82D55"/>
    <w:rsid w:val="00B86A2E"/>
    <w:rsid w:val="00BD5FD6"/>
    <w:rsid w:val="00C263F9"/>
    <w:rsid w:val="00C42380"/>
    <w:rsid w:val="00C66322"/>
    <w:rsid w:val="00C67312"/>
    <w:rsid w:val="00C7451D"/>
    <w:rsid w:val="00C75119"/>
    <w:rsid w:val="00C861FB"/>
    <w:rsid w:val="00CD24B6"/>
    <w:rsid w:val="00CD5E65"/>
    <w:rsid w:val="00CE751B"/>
    <w:rsid w:val="00CF4577"/>
    <w:rsid w:val="00D10C52"/>
    <w:rsid w:val="00D24E47"/>
    <w:rsid w:val="00D6036B"/>
    <w:rsid w:val="00D969E5"/>
    <w:rsid w:val="00DA2090"/>
    <w:rsid w:val="00DA3953"/>
    <w:rsid w:val="00DC23D3"/>
    <w:rsid w:val="00DC49B5"/>
    <w:rsid w:val="00DD50D6"/>
    <w:rsid w:val="00E05336"/>
    <w:rsid w:val="00E23B7D"/>
    <w:rsid w:val="00E43588"/>
    <w:rsid w:val="00E669F0"/>
    <w:rsid w:val="00E76048"/>
    <w:rsid w:val="00EB68A8"/>
    <w:rsid w:val="00EF02B5"/>
    <w:rsid w:val="00EF5CF0"/>
    <w:rsid w:val="00F22CF7"/>
    <w:rsid w:val="00F25DA3"/>
    <w:rsid w:val="00F261BB"/>
    <w:rsid w:val="00F7722A"/>
    <w:rsid w:val="00FA588E"/>
    <w:rsid w:val="00FC72EF"/>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81"/>
    <o:shapelayout v:ext="edit">
      <o:idmap v:ext="edit" data="1"/>
    </o:shapelayout>
  </w:shapeDefaults>
  <w:decimalSymbol w:val=","/>
  <w:listSeparator w:val=";"/>
  <w14:docId w14:val="5DC23382"/>
  <w15:docId w15:val="{B6A25B04-269A-4FAE-8005-60C64504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styleId="Marquedecommentaire">
    <w:name w:val="annotation reference"/>
    <w:basedOn w:val="Policepardfaut"/>
    <w:uiPriority w:val="99"/>
    <w:semiHidden/>
    <w:unhideWhenUsed/>
    <w:rsid w:val="00DA3953"/>
    <w:rPr>
      <w:sz w:val="16"/>
      <w:szCs w:val="16"/>
    </w:rPr>
  </w:style>
  <w:style w:type="paragraph" w:styleId="Commentaire">
    <w:name w:val="annotation text"/>
    <w:basedOn w:val="Normal"/>
    <w:link w:val="CommentaireCar"/>
    <w:uiPriority w:val="99"/>
    <w:semiHidden/>
    <w:unhideWhenUsed/>
    <w:rsid w:val="00DA3953"/>
    <w:rPr>
      <w:sz w:val="20"/>
      <w:szCs w:val="20"/>
    </w:rPr>
  </w:style>
  <w:style w:type="character" w:customStyle="1" w:styleId="CommentaireCar">
    <w:name w:val="Commentaire Car"/>
    <w:basedOn w:val="Policepardfaut"/>
    <w:link w:val="Commentaire"/>
    <w:uiPriority w:val="99"/>
    <w:semiHidden/>
    <w:rsid w:val="00DA3953"/>
    <w:rPr>
      <w:sz w:val="20"/>
      <w:szCs w:val="20"/>
    </w:rPr>
  </w:style>
  <w:style w:type="paragraph" w:styleId="Objetducommentaire">
    <w:name w:val="annotation subject"/>
    <w:basedOn w:val="Commentaire"/>
    <w:next w:val="Commentaire"/>
    <w:link w:val="ObjetducommentaireCar"/>
    <w:uiPriority w:val="99"/>
    <w:semiHidden/>
    <w:unhideWhenUsed/>
    <w:rsid w:val="00DA3953"/>
    <w:rPr>
      <w:b/>
      <w:bCs/>
    </w:rPr>
  </w:style>
  <w:style w:type="character" w:customStyle="1" w:styleId="ObjetducommentaireCar">
    <w:name w:val="Objet du commentaire Car"/>
    <w:basedOn w:val="CommentaireCar"/>
    <w:link w:val="Objetducommentaire"/>
    <w:uiPriority w:val="99"/>
    <w:semiHidden/>
    <w:rsid w:val="00DA39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ravella\Desktop\Nouvelle%20charte%20graphique\Note_REPUBLIQUE_FRANCAISE%20ARS_IDF.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9E21C-82DC-47AF-A8AD-A885F325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Note_REPUBLIQUE_FRANCAISE ARS_IDF</Template>
  <TotalTime>2</TotalTime>
  <Pages>1</Pages>
  <Words>203</Words>
  <Characters>1118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TARAVELLA, Raphaël</dc:creator>
  <cp:lastModifiedBy>TARAVELLA, Raphaël</cp:lastModifiedBy>
  <cp:revision>4</cp:revision>
  <dcterms:created xsi:type="dcterms:W3CDTF">2021-06-15T10:33:00Z</dcterms:created>
  <dcterms:modified xsi:type="dcterms:W3CDTF">2021-06-28T09:31:00Z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