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5AE1" w:rsidRPr="00F80E67" w:rsidTr="00AA5AE1">
        <w:trPr>
          <w:trHeight w:val="2190"/>
        </w:trPr>
        <w:tc>
          <w:tcPr>
            <w:tcW w:w="9288" w:type="dxa"/>
            <w:shd w:val="clear" w:color="auto" w:fill="D6E3BC" w:themeFill="accent3" w:themeFillTint="66"/>
          </w:tcPr>
          <w:p w:rsidR="00AA5AE1" w:rsidRPr="00AA5AE1" w:rsidRDefault="00AA5AE1" w:rsidP="00AA5AE1">
            <w:pPr>
              <w:shd w:val="clear" w:color="auto" w:fill="D6E3BC"/>
              <w:jc w:val="center"/>
              <w:rPr>
                <w:rFonts w:ascii="Arial" w:hAnsi="Arial" w:cs="Arial"/>
                <w:b/>
                <w:bCs/>
                <w:sz w:val="28"/>
                <w:szCs w:val="28"/>
              </w:rPr>
            </w:pPr>
          </w:p>
          <w:p w:rsidR="00ED7019" w:rsidRDefault="00ED7019" w:rsidP="00ED7019">
            <w:pPr>
              <w:shd w:val="clear" w:color="auto" w:fill="D6E3BC"/>
              <w:jc w:val="center"/>
              <w:rPr>
                <w:rFonts w:ascii="Arial" w:hAnsi="Arial" w:cs="Arial"/>
                <w:b/>
                <w:bCs/>
                <w:sz w:val="28"/>
                <w:szCs w:val="28"/>
              </w:rPr>
            </w:pPr>
            <w:r>
              <w:rPr>
                <w:rFonts w:ascii="Arial" w:hAnsi="Arial" w:cs="Arial"/>
                <w:b/>
                <w:bCs/>
                <w:sz w:val="28"/>
                <w:szCs w:val="28"/>
              </w:rPr>
              <w:t xml:space="preserve">Dossier de demande d’autorisation complémentaire pour la réalisation des tests rapides d’orientation diagnostique de l’infection par le virus de l’immunodéficience humaine </w:t>
            </w:r>
            <w:r w:rsidR="00014967" w:rsidRPr="00014967">
              <w:rPr>
                <w:rFonts w:ascii="Arial" w:hAnsi="Arial" w:cs="Arial"/>
                <w:b/>
                <w:bCs/>
                <w:sz w:val="28"/>
                <w:szCs w:val="28"/>
              </w:rPr>
              <w:t xml:space="preserve">et des infections </w:t>
            </w:r>
            <w:r w:rsidR="00014967" w:rsidRPr="00953F01">
              <w:rPr>
                <w:rFonts w:ascii="Arial" w:hAnsi="Arial" w:cs="Arial"/>
                <w:b/>
                <w:bCs/>
                <w:sz w:val="28"/>
                <w:szCs w:val="28"/>
              </w:rPr>
              <w:t xml:space="preserve">par les virus de l'hépatite C (VHC) et de l'hépatite B (VHB) </w:t>
            </w:r>
            <w:r w:rsidRPr="00953F01">
              <w:rPr>
                <w:rFonts w:ascii="Arial" w:hAnsi="Arial" w:cs="Arial"/>
                <w:b/>
                <w:bCs/>
                <w:sz w:val="28"/>
                <w:szCs w:val="28"/>
              </w:rPr>
              <w:t>(TROD VIH/</w:t>
            </w:r>
            <w:r w:rsidR="00014967" w:rsidRPr="00953F01">
              <w:rPr>
                <w:rFonts w:ascii="Arial" w:hAnsi="Arial" w:cs="Arial"/>
                <w:b/>
                <w:bCs/>
                <w:sz w:val="28"/>
                <w:szCs w:val="28"/>
              </w:rPr>
              <w:t>VHB/</w:t>
            </w:r>
            <w:r w:rsidRPr="00953F01">
              <w:rPr>
                <w:rFonts w:ascii="Arial" w:hAnsi="Arial" w:cs="Arial"/>
                <w:b/>
                <w:bCs/>
                <w:sz w:val="28"/>
                <w:szCs w:val="28"/>
              </w:rPr>
              <w:t>VHC)</w:t>
            </w:r>
            <w:r>
              <w:rPr>
                <w:rFonts w:ascii="Arial" w:hAnsi="Arial" w:cs="Arial"/>
                <w:b/>
                <w:bCs/>
                <w:sz w:val="28"/>
                <w:szCs w:val="28"/>
              </w:rPr>
              <w:t xml:space="preserve"> </w:t>
            </w:r>
          </w:p>
          <w:p w:rsidR="00AA5AE1" w:rsidRDefault="00AA5AE1" w:rsidP="00AA5AE1">
            <w:pPr>
              <w:shd w:val="clear" w:color="auto" w:fill="D6E3BC"/>
              <w:jc w:val="center"/>
              <w:rPr>
                <w:rFonts w:ascii="Arial" w:hAnsi="Arial" w:cs="Arial"/>
                <w:b/>
                <w:bCs/>
                <w:sz w:val="28"/>
                <w:szCs w:val="28"/>
              </w:rPr>
            </w:pPr>
          </w:p>
          <w:p w:rsidR="003F4D25" w:rsidRPr="003F4D25" w:rsidRDefault="003F4D25" w:rsidP="00AA5AE1">
            <w:pPr>
              <w:shd w:val="clear" w:color="auto" w:fill="D6E3BC"/>
              <w:jc w:val="center"/>
              <w:rPr>
                <w:rFonts w:ascii="Arial" w:hAnsi="Arial" w:cs="Arial"/>
                <w:b/>
                <w:bCs/>
                <w:szCs w:val="28"/>
              </w:rPr>
            </w:pPr>
            <w:r w:rsidRPr="003F4D25">
              <w:rPr>
                <w:rFonts w:ascii="Arial" w:hAnsi="Arial" w:cs="Arial"/>
                <w:b/>
                <w:bCs/>
                <w:szCs w:val="28"/>
              </w:rPr>
              <w:t>(Centre de Soins, d'Accompagnement et de Prévention en Addictologie</w:t>
            </w:r>
            <w:r>
              <w:rPr>
                <w:rFonts w:ascii="Arial" w:hAnsi="Arial" w:cs="Arial"/>
                <w:b/>
                <w:bCs/>
                <w:szCs w:val="28"/>
              </w:rPr>
              <w:t xml:space="preserve"> - </w:t>
            </w:r>
          </w:p>
          <w:p w:rsidR="00ED7019" w:rsidRPr="003F4D25" w:rsidRDefault="003F4D25" w:rsidP="003F4D25">
            <w:pPr>
              <w:shd w:val="clear" w:color="auto" w:fill="D6E3BC"/>
              <w:jc w:val="center"/>
              <w:rPr>
                <w:rFonts w:ascii="Arial" w:hAnsi="Arial" w:cs="Arial"/>
                <w:b/>
                <w:bCs/>
                <w:szCs w:val="28"/>
              </w:rPr>
            </w:pPr>
            <w:r w:rsidRPr="003F4D25">
              <w:rPr>
                <w:rFonts w:ascii="Arial" w:hAnsi="Arial" w:cs="Arial"/>
                <w:b/>
                <w:bCs/>
                <w:szCs w:val="28"/>
              </w:rPr>
              <w:t xml:space="preserve">Centres d'Accueil et d'Accompagnement à la Réduction des risques pour Usagers de Drogues </w:t>
            </w:r>
            <w:r>
              <w:rPr>
                <w:rFonts w:ascii="Arial" w:hAnsi="Arial" w:cs="Arial"/>
                <w:b/>
                <w:bCs/>
                <w:szCs w:val="28"/>
              </w:rPr>
              <w:t xml:space="preserve">- </w:t>
            </w:r>
            <w:r w:rsidRPr="003F4D25">
              <w:rPr>
                <w:rFonts w:ascii="Arial" w:hAnsi="Arial" w:cs="Arial"/>
                <w:b/>
                <w:bCs/>
                <w:szCs w:val="28"/>
              </w:rPr>
              <w:t>Appartements de Coordination Thérapeutique)</w:t>
            </w:r>
          </w:p>
          <w:p w:rsidR="00AA5AE1" w:rsidRPr="00F80E67" w:rsidRDefault="00AA5AE1" w:rsidP="003F4D25">
            <w:pPr>
              <w:shd w:val="clear" w:color="auto" w:fill="D6E3BC"/>
              <w:jc w:val="center"/>
              <w:rPr>
                <w:rFonts w:ascii="Arial" w:hAnsi="Arial" w:cs="Arial"/>
                <w:b/>
                <w:bCs/>
                <w:sz w:val="28"/>
                <w:szCs w:val="28"/>
              </w:rPr>
            </w:pPr>
          </w:p>
        </w:tc>
      </w:tr>
    </w:tbl>
    <w:p w:rsidR="003E75BE" w:rsidRDefault="003E75BE" w:rsidP="004D2D4A">
      <w:pPr>
        <w:jc w:val="both"/>
        <w:rPr>
          <w:rFonts w:ascii="Arial" w:hAnsi="Arial" w:cs="Arial"/>
          <w:sz w:val="20"/>
          <w:szCs w:val="20"/>
        </w:rPr>
      </w:pPr>
    </w:p>
    <w:p w:rsidR="00173BC8" w:rsidRDefault="00173BC8" w:rsidP="004D2D4A">
      <w:pPr>
        <w:jc w:val="both"/>
        <w:rPr>
          <w:rFonts w:ascii="Arial" w:hAnsi="Arial" w:cs="Arial"/>
          <w:sz w:val="20"/>
          <w:szCs w:val="20"/>
        </w:rPr>
      </w:pPr>
    </w:p>
    <w:p w:rsidR="003E75BE" w:rsidRPr="00312BE8" w:rsidRDefault="00312BE8" w:rsidP="004D2D4A">
      <w:pPr>
        <w:jc w:val="both"/>
        <w:rPr>
          <w:rFonts w:ascii="Arial" w:hAnsi="Arial" w:cs="Arial"/>
          <w:sz w:val="20"/>
          <w:szCs w:val="20"/>
        </w:rPr>
      </w:pPr>
      <w:r>
        <w:rPr>
          <w:rFonts w:ascii="Arial" w:hAnsi="Arial" w:cs="Arial"/>
          <w:bCs/>
          <w:sz w:val="20"/>
          <w:szCs w:val="28"/>
        </w:rPr>
        <w:t>La composition du présent dossier est en conformité avec l’</w:t>
      </w:r>
      <w:r w:rsidR="00014967">
        <w:rPr>
          <w:rFonts w:ascii="Arial" w:hAnsi="Arial" w:cs="Arial"/>
          <w:bCs/>
          <w:sz w:val="20"/>
          <w:szCs w:val="28"/>
        </w:rPr>
        <w:t>a</w:t>
      </w:r>
      <w:r w:rsidR="00014967" w:rsidRPr="00014967">
        <w:rPr>
          <w:rFonts w:ascii="Arial" w:hAnsi="Arial" w:cs="Arial"/>
          <w:bCs/>
          <w:sz w:val="20"/>
          <w:szCs w:val="28"/>
        </w:rPr>
        <w:t xml:space="preserve">rrêté </w:t>
      </w:r>
      <w:r w:rsidR="00014967" w:rsidRPr="00953F01">
        <w:rPr>
          <w:rFonts w:ascii="Arial" w:hAnsi="Arial" w:cs="Arial"/>
          <w:bCs/>
          <w:sz w:val="20"/>
          <w:szCs w:val="28"/>
        </w:rPr>
        <w:t>du 16 juin 2021</w:t>
      </w:r>
      <w:r w:rsidR="00014967" w:rsidRPr="00014967">
        <w:rPr>
          <w:rFonts w:ascii="Arial" w:hAnsi="Arial" w:cs="Arial"/>
          <w:bCs/>
          <w:sz w:val="20"/>
          <w:szCs w:val="28"/>
        </w:rPr>
        <w:t xml:space="preserve"> fixant les conditions de réalisation des tests rapides d'orientation diagnostique de l'infection par les virus de l'immunodéficience humaine (VIH 1 et 2) et des infections par les virus de l'hépatite C (VHC) et de </w:t>
      </w:r>
      <w:r w:rsidR="00014967" w:rsidRPr="00953F01">
        <w:rPr>
          <w:rFonts w:ascii="Arial" w:hAnsi="Arial" w:cs="Arial"/>
          <w:bCs/>
          <w:sz w:val="20"/>
          <w:szCs w:val="28"/>
        </w:rPr>
        <w:t>l'hépatite B (VHB),</w:t>
      </w:r>
      <w:r w:rsidR="00014967" w:rsidRPr="00014967">
        <w:rPr>
          <w:rFonts w:ascii="Arial" w:hAnsi="Arial" w:cs="Arial"/>
          <w:bCs/>
          <w:sz w:val="20"/>
          <w:szCs w:val="28"/>
        </w:rPr>
        <w:t xml:space="preserve"> en milieu médico-social ou associatif et autres centres et établissements autorisés</w:t>
      </w:r>
      <w:r w:rsidR="00014967">
        <w:rPr>
          <w:rFonts w:ascii="Arial" w:hAnsi="Arial" w:cs="Arial"/>
          <w:bCs/>
          <w:sz w:val="20"/>
          <w:szCs w:val="28"/>
        </w:rPr>
        <w:t>.</w:t>
      </w:r>
    </w:p>
    <w:p w:rsidR="00F208EF" w:rsidRPr="00312BE8" w:rsidRDefault="00F208EF" w:rsidP="00F208EF">
      <w:pPr>
        <w:rPr>
          <w:rFonts w:ascii="Arial" w:hAnsi="Arial" w:cs="Arial"/>
          <w:bCs/>
          <w:sz w:val="20"/>
          <w:szCs w:val="20"/>
        </w:rPr>
      </w:pPr>
    </w:p>
    <w:p w:rsidR="005F20A0" w:rsidRPr="00B57B5D" w:rsidRDefault="005F20A0" w:rsidP="005F20A0">
      <w:pPr>
        <w:rPr>
          <w:rFonts w:ascii="Arial" w:hAnsi="Arial" w:cs="Arial"/>
          <w:bCs/>
          <w:sz w:val="20"/>
          <w:szCs w:val="20"/>
        </w:rPr>
      </w:pPr>
      <w:r>
        <w:rPr>
          <w:rFonts w:ascii="Arial" w:hAnsi="Arial" w:cs="Arial"/>
          <w:bCs/>
          <w:sz w:val="20"/>
          <w:szCs w:val="20"/>
        </w:rPr>
        <w:t xml:space="preserve">Le document dûment complété est à </w:t>
      </w:r>
      <w:r w:rsidRPr="00312BE8">
        <w:rPr>
          <w:rFonts w:ascii="Arial" w:hAnsi="Arial" w:cs="Arial"/>
          <w:bCs/>
          <w:sz w:val="20"/>
          <w:szCs w:val="20"/>
        </w:rPr>
        <w:t>adresser</w:t>
      </w:r>
      <w:r>
        <w:rPr>
          <w:rFonts w:ascii="Arial" w:hAnsi="Arial" w:cs="Arial"/>
          <w:bCs/>
          <w:sz w:val="20"/>
          <w:szCs w:val="20"/>
        </w:rPr>
        <w:t xml:space="preserve"> </w:t>
      </w:r>
      <w:r w:rsidRPr="00312BE8">
        <w:rPr>
          <w:rFonts w:ascii="Arial" w:hAnsi="Arial" w:cs="Arial"/>
          <w:b/>
          <w:bCs/>
          <w:sz w:val="20"/>
          <w:szCs w:val="20"/>
        </w:rPr>
        <w:t>par courriel à</w:t>
      </w:r>
      <w:r>
        <w:rPr>
          <w:rFonts w:ascii="Arial" w:hAnsi="Arial" w:cs="Arial"/>
          <w:b/>
          <w:bCs/>
          <w:sz w:val="20"/>
          <w:szCs w:val="20"/>
        </w:rPr>
        <w:t> :</w:t>
      </w:r>
      <w:r w:rsidR="002213D2" w:rsidRPr="002213D2">
        <w:t xml:space="preserve"> </w:t>
      </w:r>
      <w:hyperlink r:id="rId8" w:history="1">
        <w:r w:rsidR="002213D2" w:rsidRPr="002213D2">
          <w:rPr>
            <w:rStyle w:val="Lienhypertexte"/>
            <w:rFonts w:ascii="Arial" w:hAnsi="Arial" w:cs="Arial"/>
            <w:b/>
            <w:bCs/>
            <w:sz w:val="20"/>
            <w:szCs w:val="20"/>
          </w:rPr>
          <w:t>ars-idf-trod@ars.sante.fr</w:t>
        </w:r>
      </w:hyperlink>
      <w:r w:rsidR="00B57B5D">
        <w:rPr>
          <w:rStyle w:val="Lienhypertexte"/>
          <w:rFonts w:ascii="Arial" w:hAnsi="Arial" w:cs="Arial"/>
          <w:bCs/>
          <w:color w:val="auto"/>
          <w:sz w:val="20"/>
          <w:szCs w:val="20"/>
          <w:u w:val="none"/>
        </w:rPr>
        <w:t>.</w:t>
      </w:r>
    </w:p>
    <w:p w:rsidR="00312BE8" w:rsidRDefault="00312BE8" w:rsidP="00F208EF">
      <w:pPr>
        <w:rPr>
          <w:rFonts w:ascii="Arial" w:hAnsi="Arial" w:cs="Arial"/>
          <w:bCs/>
          <w:sz w:val="20"/>
          <w:szCs w:val="20"/>
        </w:rPr>
      </w:pPr>
    </w:p>
    <w:p w:rsidR="00312BE8" w:rsidRPr="00AA5AE1" w:rsidRDefault="00312BE8" w:rsidP="00AA5AE1">
      <w:pPr>
        <w:jc w:val="both"/>
        <w:rPr>
          <w:rFonts w:ascii="Arial" w:hAnsi="Arial" w:cs="Arial"/>
          <w:sz w:val="20"/>
          <w:szCs w:val="20"/>
        </w:rPr>
      </w:pPr>
    </w:p>
    <w:p w:rsidR="00957537" w:rsidRDefault="00F379EB" w:rsidP="00957537">
      <w:pPr>
        <w:jc w:val="both"/>
        <w:rPr>
          <w:rFonts w:ascii="Arial" w:hAnsi="Arial" w:cs="Arial"/>
          <w:sz w:val="20"/>
          <w:szCs w:val="20"/>
        </w:rPr>
      </w:pPr>
      <w:r>
        <w:rPr>
          <w:rFonts w:ascii="Arial" w:hAnsi="Arial" w:cs="Arial"/>
          <w:sz w:val="20"/>
          <w:szCs w:val="20"/>
        </w:rPr>
        <w:t xml:space="preserve">Le dossier de demande </w:t>
      </w:r>
      <w:r w:rsidR="005F20A0">
        <w:rPr>
          <w:rFonts w:ascii="Arial" w:hAnsi="Arial" w:cs="Arial"/>
          <w:sz w:val="20"/>
          <w:szCs w:val="20"/>
        </w:rPr>
        <w:t>d’autorisation</w:t>
      </w:r>
      <w:r>
        <w:rPr>
          <w:rFonts w:ascii="Arial" w:hAnsi="Arial" w:cs="Arial"/>
          <w:sz w:val="20"/>
          <w:szCs w:val="20"/>
        </w:rPr>
        <w:t xml:space="preserve"> complémentaire </w:t>
      </w:r>
      <w:r w:rsidR="003F4D25">
        <w:rPr>
          <w:rFonts w:ascii="Arial" w:hAnsi="Arial" w:cs="Arial"/>
          <w:sz w:val="20"/>
          <w:szCs w:val="20"/>
        </w:rPr>
        <w:t xml:space="preserve"> à</w:t>
      </w:r>
      <w:r w:rsidR="003F4D25" w:rsidRPr="003F4D25">
        <w:rPr>
          <w:rFonts w:ascii="Arial" w:hAnsi="Arial" w:cs="Arial"/>
          <w:sz w:val="20"/>
          <w:szCs w:val="20"/>
        </w:rPr>
        <w:t xml:space="preserve"> l’autorisation mentionnée aux articles L. 313-1 et L. 313-1-1 du code de l’action sociale et des familles </w:t>
      </w:r>
      <w:r>
        <w:rPr>
          <w:rFonts w:ascii="Arial" w:hAnsi="Arial" w:cs="Arial"/>
          <w:sz w:val="20"/>
          <w:szCs w:val="20"/>
        </w:rPr>
        <w:t>doit contenir tous les éléments permettant de s’assurer que l’établissement ou le service médico-social impliqué en matière de prévention sanitaire ou de réduction des risques et des dommages associés à la consommation de substances psychoactives est en mesure de se conformer aux prescriptions du cahi</w:t>
      </w:r>
      <w:r w:rsidR="00B405EF">
        <w:rPr>
          <w:rFonts w:ascii="Arial" w:hAnsi="Arial" w:cs="Arial"/>
          <w:sz w:val="20"/>
          <w:szCs w:val="20"/>
        </w:rPr>
        <w:t xml:space="preserve">er des charges annexé de </w:t>
      </w:r>
      <w:r w:rsidR="00B405EF" w:rsidRPr="00953F01">
        <w:rPr>
          <w:rFonts w:ascii="Arial" w:hAnsi="Arial" w:cs="Arial"/>
          <w:sz w:val="20"/>
          <w:szCs w:val="20"/>
        </w:rPr>
        <w:t xml:space="preserve">l’arrêté du </w:t>
      </w:r>
      <w:r w:rsidR="00014967" w:rsidRPr="00953F01">
        <w:rPr>
          <w:rFonts w:ascii="Arial" w:hAnsi="Arial" w:cs="Arial"/>
          <w:sz w:val="20"/>
          <w:szCs w:val="20"/>
        </w:rPr>
        <w:t>16 juin 2021</w:t>
      </w:r>
      <w:r w:rsidR="00B405EF">
        <w:rPr>
          <w:rFonts w:ascii="Arial" w:hAnsi="Arial" w:cs="Arial"/>
          <w:sz w:val="20"/>
          <w:szCs w:val="20"/>
        </w:rPr>
        <w:t xml:space="preserve"> susmentionné. </w:t>
      </w:r>
    </w:p>
    <w:p w:rsidR="00A334A2" w:rsidRDefault="00A334A2" w:rsidP="00957537">
      <w:pPr>
        <w:jc w:val="both"/>
        <w:rPr>
          <w:rFonts w:ascii="Arial" w:hAnsi="Arial" w:cs="Arial"/>
          <w:sz w:val="20"/>
          <w:szCs w:val="20"/>
        </w:rPr>
      </w:pPr>
    </w:p>
    <w:p w:rsidR="0017281E" w:rsidRDefault="0017281E" w:rsidP="00957537">
      <w:pPr>
        <w:jc w:val="both"/>
        <w:rPr>
          <w:rFonts w:ascii="Arial" w:hAnsi="Arial" w:cs="Arial"/>
          <w:sz w:val="20"/>
          <w:szCs w:val="20"/>
        </w:rPr>
      </w:pPr>
    </w:p>
    <w:p w:rsidR="00A334A2" w:rsidRDefault="00A334A2" w:rsidP="00A334A2">
      <w:pPr>
        <w:widowControl w:val="0"/>
        <w:numPr>
          <w:ilvl w:val="0"/>
          <w:numId w:val="21"/>
        </w:numPr>
        <w:autoSpaceDE w:val="0"/>
        <w:autoSpaceDN w:val="0"/>
        <w:adjustRightInd w:val="0"/>
        <w:jc w:val="both"/>
        <w:rPr>
          <w:rFonts w:ascii="Arial" w:hAnsi="Arial" w:cs="Arial"/>
          <w:b/>
          <w:bCs/>
          <w:color w:val="000080"/>
          <w:u w:val="single"/>
        </w:rPr>
      </w:pPr>
      <w:r w:rsidRPr="00D92378">
        <w:rPr>
          <w:rFonts w:ascii="Arial" w:hAnsi="Arial" w:cs="Arial"/>
          <w:b/>
          <w:bCs/>
          <w:color w:val="000080"/>
          <w:u w:val="single"/>
        </w:rPr>
        <w:t>Informations générales</w:t>
      </w:r>
    </w:p>
    <w:p w:rsidR="00A334A2" w:rsidRDefault="00A334A2" w:rsidP="00A334A2">
      <w:pPr>
        <w:widowControl w:val="0"/>
        <w:autoSpaceDE w:val="0"/>
        <w:autoSpaceDN w:val="0"/>
        <w:adjustRightInd w:val="0"/>
        <w:jc w:val="both"/>
        <w:rPr>
          <w:rFonts w:ascii="Arial" w:hAnsi="Arial" w:cs="Arial"/>
          <w:b/>
          <w:bCs/>
          <w:color w:val="000080"/>
          <w:u w:val="single"/>
        </w:rPr>
      </w:pPr>
    </w:p>
    <w:p w:rsidR="00A334A2" w:rsidRDefault="00A334A2" w:rsidP="00A334A2">
      <w:pPr>
        <w:widowControl w:val="0"/>
        <w:autoSpaceDE w:val="0"/>
        <w:autoSpaceDN w:val="0"/>
        <w:adjustRightInd w:val="0"/>
        <w:jc w:val="both"/>
        <w:rPr>
          <w:rFonts w:ascii="Arial" w:hAnsi="Arial" w:cs="Arial"/>
          <w:b/>
          <w:bCs/>
          <w:color w:val="000080"/>
          <w:u w:val="single"/>
        </w:rPr>
      </w:pPr>
    </w:p>
    <w:p w:rsidR="00A334A2" w:rsidRPr="00A334A2" w:rsidRDefault="00A334A2" w:rsidP="00A334A2">
      <w:pPr>
        <w:jc w:val="both"/>
        <w:rPr>
          <w:rFonts w:ascii="Arial" w:hAnsi="Arial" w:cs="Arial"/>
          <w:sz w:val="20"/>
          <w:szCs w:val="20"/>
        </w:rPr>
      </w:pPr>
      <w:r w:rsidRPr="00A334A2">
        <w:rPr>
          <w:rFonts w:ascii="Arial" w:hAnsi="Arial" w:cs="Arial"/>
          <w:sz w:val="20"/>
          <w:szCs w:val="20"/>
        </w:rPr>
        <w:t>Autorisation demandée pour l’utilisation de tests rapides d’orientation diagnostique :</w:t>
      </w:r>
    </w:p>
    <w:p w:rsidR="00A334A2" w:rsidRDefault="00A334A2" w:rsidP="00A334A2">
      <w:pPr>
        <w:jc w:val="both"/>
        <w:rPr>
          <w:rFonts w:ascii="Arial" w:hAnsi="Arial" w:cs="Arial"/>
          <w:sz w:val="20"/>
          <w:szCs w:val="20"/>
        </w:rPr>
      </w:pPr>
    </w:p>
    <w:p w:rsidR="004B0A0E" w:rsidRPr="003F4D25" w:rsidRDefault="004B0A0E" w:rsidP="00A334A2">
      <w:pPr>
        <w:jc w:val="both"/>
        <w:rPr>
          <w:rFonts w:ascii="Arial" w:hAnsi="Arial" w:cs="Arial"/>
          <w:sz w:val="20"/>
          <w:szCs w:val="20"/>
        </w:rPr>
      </w:pPr>
      <w:r w:rsidRPr="003F4D25">
        <w:rPr>
          <w:rFonts w:ascii="Arial" w:hAnsi="Arial" w:cs="Arial"/>
          <w:sz w:val="20"/>
          <w:szCs w:val="20"/>
        </w:rPr>
        <w:t xml:space="preserve">Type de TROD objet de la demande : </w:t>
      </w:r>
    </w:p>
    <w:p w:rsidR="004B0A0E" w:rsidRDefault="004B0A0E" w:rsidP="00A334A2">
      <w:pPr>
        <w:jc w:val="both"/>
        <w:rPr>
          <w:rFonts w:ascii="Arial" w:hAnsi="Arial" w:cs="Arial"/>
          <w:sz w:val="20"/>
          <w:szCs w:val="20"/>
        </w:rPr>
      </w:pPr>
    </w:p>
    <w:p w:rsidR="00A334A2" w:rsidRDefault="00A334A2" w:rsidP="00A334A2">
      <w:pPr>
        <w:ind w:left="1418"/>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bookmarkStart w:id="0" w:name="CaseACocher1"/>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00014967" w:rsidRPr="00953F01">
        <w:rPr>
          <w:rFonts w:ascii="Arial" w:hAnsi="Arial" w:cs="Arial"/>
          <w:sz w:val="20"/>
          <w:szCs w:val="20"/>
        </w:rPr>
        <w:t>Infection par le virus de l’hépatite B (VHB)</w:t>
      </w:r>
    </w:p>
    <w:p w:rsidR="00014967" w:rsidRDefault="00014967" w:rsidP="00A334A2">
      <w:pPr>
        <w:ind w:left="1418"/>
        <w:jc w:val="both"/>
        <w:rPr>
          <w:rFonts w:ascii="Arial" w:hAnsi="Arial" w:cs="Arial"/>
          <w:sz w:val="20"/>
          <w:szCs w:val="20"/>
        </w:rPr>
      </w:pPr>
    </w:p>
    <w:p w:rsidR="00014967" w:rsidRDefault="00014967" w:rsidP="00A334A2">
      <w:pPr>
        <w:ind w:left="1418"/>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Infection par le virus de l’hépatite C (VHC)</w:t>
      </w:r>
    </w:p>
    <w:p w:rsidR="00A334A2" w:rsidRDefault="00A334A2" w:rsidP="00A334A2">
      <w:pPr>
        <w:ind w:left="1418"/>
        <w:jc w:val="both"/>
        <w:rPr>
          <w:rFonts w:ascii="Arial" w:hAnsi="Arial" w:cs="Arial"/>
          <w:sz w:val="20"/>
          <w:szCs w:val="20"/>
        </w:rPr>
      </w:pPr>
    </w:p>
    <w:p w:rsidR="00A334A2" w:rsidRDefault="00A334A2" w:rsidP="00A334A2">
      <w:pPr>
        <w:ind w:left="1418"/>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bookmarkStart w:id="1" w:name="CaseACocher2"/>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Infection par les virus de l’immunodéficience humaine (VIH 1 et 2)</w:t>
      </w:r>
    </w:p>
    <w:p w:rsidR="00A334A2" w:rsidRDefault="00A334A2" w:rsidP="00A334A2">
      <w:pPr>
        <w:widowControl w:val="0"/>
        <w:autoSpaceDE w:val="0"/>
        <w:autoSpaceDN w:val="0"/>
        <w:adjustRightInd w:val="0"/>
        <w:jc w:val="both"/>
        <w:rPr>
          <w:rFonts w:ascii="Arial" w:hAnsi="Arial" w:cs="Arial"/>
          <w:b/>
          <w:bCs/>
          <w:color w:val="000080"/>
          <w:u w:val="single"/>
        </w:rPr>
      </w:pPr>
    </w:p>
    <w:p w:rsidR="00A334A2" w:rsidRDefault="00A334A2" w:rsidP="00A334A2">
      <w:pPr>
        <w:widowControl w:val="0"/>
        <w:autoSpaceDE w:val="0"/>
        <w:autoSpaceDN w:val="0"/>
        <w:adjustRightInd w:val="0"/>
        <w:jc w:val="both"/>
        <w:rPr>
          <w:rFonts w:ascii="Arial" w:hAnsi="Arial" w:cs="Arial"/>
          <w:b/>
          <w:bCs/>
          <w:color w:val="0000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084"/>
      </w:tblGrid>
      <w:tr w:rsidR="00A334A2" w:rsidRPr="006F6FD3" w:rsidTr="000011FB">
        <w:trPr>
          <w:trHeight w:val="1062"/>
        </w:trPr>
        <w:tc>
          <w:tcPr>
            <w:tcW w:w="3085" w:type="dxa"/>
          </w:tcPr>
          <w:p w:rsidR="005C1788" w:rsidRDefault="005C1788" w:rsidP="00F17141">
            <w:pPr>
              <w:jc w:val="both"/>
              <w:rPr>
                <w:rFonts w:ascii="Arial" w:hAnsi="Arial" w:cs="Arial"/>
                <w:sz w:val="20"/>
                <w:szCs w:val="20"/>
              </w:rPr>
            </w:pPr>
          </w:p>
          <w:p w:rsidR="00A334A2" w:rsidRPr="00731EBB" w:rsidRDefault="00A334A2" w:rsidP="00F17141">
            <w:pPr>
              <w:jc w:val="both"/>
              <w:rPr>
                <w:rFonts w:ascii="Arial" w:hAnsi="Arial" w:cs="Arial"/>
                <w:sz w:val="20"/>
                <w:szCs w:val="20"/>
              </w:rPr>
            </w:pPr>
            <w:r w:rsidRPr="00731EBB">
              <w:rPr>
                <w:rFonts w:ascii="Arial" w:hAnsi="Arial" w:cs="Arial"/>
                <w:sz w:val="20"/>
                <w:szCs w:val="20"/>
              </w:rPr>
              <w:t>Nom de la structure</w:t>
            </w: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963"/>
        </w:trPr>
        <w:tc>
          <w:tcPr>
            <w:tcW w:w="3085" w:type="dxa"/>
          </w:tcPr>
          <w:p w:rsidR="00A334A2" w:rsidRPr="00731EBB" w:rsidRDefault="00A334A2" w:rsidP="00F17141">
            <w:pPr>
              <w:widowControl w:val="0"/>
              <w:autoSpaceDE w:val="0"/>
              <w:autoSpaceDN w:val="0"/>
              <w:adjustRightInd w:val="0"/>
              <w:spacing w:before="60"/>
              <w:jc w:val="both"/>
              <w:rPr>
                <w:rFonts w:ascii="Arial" w:hAnsi="Arial" w:cs="Arial"/>
                <w:sz w:val="20"/>
                <w:szCs w:val="20"/>
              </w:rPr>
            </w:pPr>
            <w:r w:rsidRPr="00731EBB">
              <w:rPr>
                <w:rFonts w:ascii="Arial" w:hAnsi="Arial" w:cs="Arial"/>
                <w:sz w:val="20"/>
                <w:szCs w:val="20"/>
              </w:rPr>
              <w:t>Forme juridique et statuts de la structure </w:t>
            </w: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963"/>
        </w:trPr>
        <w:tc>
          <w:tcPr>
            <w:tcW w:w="3085" w:type="dxa"/>
          </w:tcPr>
          <w:p w:rsidR="005C1788" w:rsidRDefault="005C1788" w:rsidP="00F17141">
            <w:pPr>
              <w:jc w:val="both"/>
              <w:rPr>
                <w:rFonts w:ascii="Arial" w:hAnsi="Arial" w:cs="Arial"/>
                <w:sz w:val="20"/>
                <w:szCs w:val="20"/>
              </w:rPr>
            </w:pPr>
          </w:p>
          <w:p w:rsidR="00A334A2" w:rsidRPr="00A334A2" w:rsidRDefault="00A334A2" w:rsidP="00F17141">
            <w:pPr>
              <w:jc w:val="both"/>
              <w:rPr>
                <w:rFonts w:ascii="Arial" w:hAnsi="Arial" w:cs="Arial"/>
                <w:sz w:val="20"/>
                <w:szCs w:val="20"/>
              </w:rPr>
            </w:pPr>
            <w:r w:rsidRPr="00A334A2">
              <w:rPr>
                <w:rFonts w:ascii="Arial" w:hAnsi="Arial" w:cs="Arial"/>
                <w:sz w:val="20"/>
                <w:szCs w:val="20"/>
              </w:rPr>
              <w:t>N° de SIRET</w:t>
            </w:r>
          </w:p>
          <w:p w:rsidR="00A334A2" w:rsidRPr="00731EBB" w:rsidRDefault="00A334A2" w:rsidP="00F17141">
            <w:pPr>
              <w:pStyle w:val="Paragraphedeliste"/>
              <w:jc w:val="both"/>
              <w:rPr>
                <w:rFonts w:ascii="Arial" w:hAnsi="Arial" w:cs="Arial"/>
                <w:sz w:val="20"/>
                <w:szCs w:val="20"/>
              </w:rPr>
            </w:pP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1700"/>
        </w:trPr>
        <w:tc>
          <w:tcPr>
            <w:tcW w:w="3085" w:type="dxa"/>
          </w:tcPr>
          <w:p w:rsidR="005C1788" w:rsidRDefault="005C1788" w:rsidP="00F17141">
            <w:pPr>
              <w:jc w:val="both"/>
              <w:rPr>
                <w:rFonts w:ascii="Arial" w:hAnsi="Arial" w:cs="Arial"/>
                <w:sz w:val="20"/>
                <w:szCs w:val="20"/>
              </w:rPr>
            </w:pPr>
          </w:p>
          <w:p w:rsidR="00A334A2" w:rsidRPr="00A334A2" w:rsidRDefault="00A334A2" w:rsidP="00F17141">
            <w:pPr>
              <w:jc w:val="both"/>
              <w:rPr>
                <w:rFonts w:ascii="Arial" w:hAnsi="Arial" w:cs="Arial"/>
                <w:sz w:val="20"/>
                <w:szCs w:val="20"/>
              </w:rPr>
            </w:pPr>
            <w:r w:rsidRPr="00A334A2">
              <w:rPr>
                <w:rFonts w:ascii="Arial" w:hAnsi="Arial" w:cs="Arial"/>
                <w:sz w:val="20"/>
                <w:szCs w:val="20"/>
              </w:rPr>
              <w:t>Coordonnées de l’établissement ou du service médico-social </w:t>
            </w:r>
          </w:p>
          <w:p w:rsidR="00A334A2" w:rsidRPr="00731EBB" w:rsidRDefault="00A334A2" w:rsidP="00F17141">
            <w:pPr>
              <w:widowControl w:val="0"/>
              <w:autoSpaceDE w:val="0"/>
              <w:autoSpaceDN w:val="0"/>
              <w:adjustRightInd w:val="0"/>
              <w:spacing w:before="60"/>
              <w:jc w:val="both"/>
              <w:rPr>
                <w:rFonts w:ascii="Arial" w:hAnsi="Arial" w:cs="Arial"/>
                <w:sz w:val="20"/>
                <w:szCs w:val="20"/>
              </w:rPr>
            </w:pP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2090"/>
        </w:trPr>
        <w:tc>
          <w:tcPr>
            <w:tcW w:w="3085" w:type="dxa"/>
          </w:tcPr>
          <w:p w:rsidR="005C1788" w:rsidRDefault="005C1788" w:rsidP="00F17141">
            <w:pPr>
              <w:widowControl w:val="0"/>
              <w:autoSpaceDE w:val="0"/>
              <w:autoSpaceDN w:val="0"/>
              <w:adjustRightInd w:val="0"/>
              <w:spacing w:before="60"/>
              <w:jc w:val="both"/>
              <w:rPr>
                <w:rFonts w:ascii="Arial" w:hAnsi="Arial" w:cs="Arial"/>
                <w:sz w:val="20"/>
                <w:szCs w:val="20"/>
              </w:rPr>
            </w:pPr>
          </w:p>
          <w:p w:rsidR="00A334A2" w:rsidRPr="00731EBB" w:rsidRDefault="00A334A2" w:rsidP="00F17141">
            <w:pPr>
              <w:widowControl w:val="0"/>
              <w:autoSpaceDE w:val="0"/>
              <w:autoSpaceDN w:val="0"/>
              <w:adjustRightInd w:val="0"/>
              <w:spacing w:before="60"/>
              <w:jc w:val="both"/>
              <w:rPr>
                <w:rFonts w:ascii="Arial" w:hAnsi="Arial" w:cs="Arial"/>
                <w:sz w:val="20"/>
                <w:szCs w:val="20"/>
              </w:rPr>
            </w:pPr>
            <w:r>
              <w:rPr>
                <w:rFonts w:ascii="Arial" w:hAnsi="Arial" w:cs="Arial"/>
                <w:sz w:val="20"/>
                <w:szCs w:val="20"/>
              </w:rPr>
              <w:t>Coordonnées de la structure gestionnaire (nom de la personne physique ou morale de droit public ou privé gestionnaire) </w:t>
            </w: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2090"/>
        </w:trPr>
        <w:tc>
          <w:tcPr>
            <w:tcW w:w="3085" w:type="dxa"/>
          </w:tcPr>
          <w:p w:rsidR="005C1788" w:rsidRDefault="005C1788" w:rsidP="00F17141">
            <w:pPr>
              <w:jc w:val="both"/>
              <w:rPr>
                <w:rFonts w:ascii="Arial" w:hAnsi="Arial" w:cs="Arial"/>
                <w:sz w:val="20"/>
                <w:szCs w:val="20"/>
              </w:rPr>
            </w:pPr>
          </w:p>
          <w:p w:rsidR="00A334A2" w:rsidRDefault="00A334A2" w:rsidP="00F17141">
            <w:pPr>
              <w:jc w:val="both"/>
              <w:rPr>
                <w:rFonts w:ascii="Arial" w:hAnsi="Arial" w:cs="Arial"/>
                <w:sz w:val="20"/>
                <w:szCs w:val="20"/>
              </w:rPr>
            </w:pPr>
            <w:r>
              <w:rPr>
                <w:rFonts w:ascii="Arial" w:hAnsi="Arial" w:cs="Arial"/>
                <w:sz w:val="20"/>
                <w:szCs w:val="20"/>
              </w:rPr>
              <w:t xml:space="preserve">Nom et qualité de la personne responsable de l’activité de réalisation des </w:t>
            </w:r>
            <w:r w:rsidR="003F4D25" w:rsidRPr="003F4D25">
              <w:rPr>
                <w:rFonts w:ascii="Arial" w:hAnsi="Arial" w:cs="Arial"/>
                <w:sz w:val="20"/>
                <w:szCs w:val="20"/>
              </w:rPr>
              <w:t xml:space="preserve">TROD de l’infection par </w:t>
            </w:r>
            <w:r w:rsidR="003F4D25" w:rsidRPr="00953F01">
              <w:rPr>
                <w:rFonts w:ascii="Arial" w:hAnsi="Arial" w:cs="Arial"/>
                <w:sz w:val="20"/>
                <w:szCs w:val="20"/>
              </w:rPr>
              <w:t xml:space="preserve">le </w:t>
            </w:r>
            <w:r w:rsidR="00014967" w:rsidRPr="00953F01">
              <w:rPr>
                <w:rFonts w:ascii="Arial" w:hAnsi="Arial" w:cs="Arial"/>
                <w:sz w:val="20"/>
                <w:szCs w:val="20"/>
              </w:rPr>
              <w:t>VHB et/ou</w:t>
            </w:r>
            <w:r w:rsidR="00014967">
              <w:rPr>
                <w:rFonts w:ascii="Arial" w:hAnsi="Arial" w:cs="Arial"/>
                <w:sz w:val="20"/>
                <w:szCs w:val="20"/>
              </w:rPr>
              <w:t xml:space="preserve"> le </w:t>
            </w:r>
            <w:r w:rsidR="003F4D25" w:rsidRPr="003F4D25">
              <w:rPr>
                <w:rFonts w:ascii="Arial" w:hAnsi="Arial" w:cs="Arial"/>
                <w:sz w:val="20"/>
                <w:szCs w:val="20"/>
              </w:rPr>
              <w:t>VHC et/ou à VIH 1 et 2</w:t>
            </w:r>
          </w:p>
          <w:p w:rsidR="00A334A2" w:rsidRDefault="00A334A2" w:rsidP="00F17141">
            <w:pPr>
              <w:widowControl w:val="0"/>
              <w:autoSpaceDE w:val="0"/>
              <w:autoSpaceDN w:val="0"/>
              <w:adjustRightInd w:val="0"/>
              <w:spacing w:before="60"/>
              <w:jc w:val="both"/>
              <w:rPr>
                <w:rFonts w:ascii="Arial" w:hAnsi="Arial" w:cs="Arial"/>
                <w:sz w:val="20"/>
                <w:szCs w:val="20"/>
              </w:rPr>
            </w:pP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bl>
    <w:p w:rsidR="00A334A2" w:rsidRDefault="00A334A2" w:rsidP="00F17141">
      <w:pPr>
        <w:widowControl w:val="0"/>
        <w:autoSpaceDE w:val="0"/>
        <w:autoSpaceDN w:val="0"/>
        <w:adjustRightInd w:val="0"/>
        <w:jc w:val="both"/>
        <w:rPr>
          <w:rFonts w:ascii="Arial" w:hAnsi="Arial" w:cs="Arial"/>
          <w:b/>
          <w:bCs/>
          <w:color w:val="000080"/>
          <w:u w:val="single"/>
        </w:rPr>
      </w:pPr>
    </w:p>
    <w:p w:rsidR="00F379EB" w:rsidRPr="00A334A2" w:rsidRDefault="00F379EB" w:rsidP="00F17141">
      <w:pPr>
        <w:widowControl w:val="0"/>
        <w:autoSpaceDE w:val="0"/>
        <w:autoSpaceDN w:val="0"/>
        <w:adjustRightInd w:val="0"/>
        <w:ind w:left="644"/>
        <w:jc w:val="both"/>
        <w:rPr>
          <w:rFonts w:ascii="Arial" w:hAnsi="Arial" w:cs="Arial"/>
          <w:b/>
          <w:bCs/>
          <w:color w:val="000080"/>
          <w:u w:val="single"/>
        </w:rPr>
      </w:pPr>
    </w:p>
    <w:p w:rsidR="00F208EF" w:rsidRDefault="00A334A2" w:rsidP="00F17141">
      <w:pPr>
        <w:widowControl w:val="0"/>
        <w:numPr>
          <w:ilvl w:val="0"/>
          <w:numId w:val="21"/>
        </w:numPr>
        <w:autoSpaceDE w:val="0"/>
        <w:autoSpaceDN w:val="0"/>
        <w:adjustRightInd w:val="0"/>
        <w:jc w:val="both"/>
        <w:rPr>
          <w:rFonts w:ascii="Arial" w:hAnsi="Arial" w:cs="Arial"/>
          <w:b/>
          <w:bCs/>
          <w:color w:val="000080"/>
          <w:u w:val="single"/>
        </w:rPr>
      </w:pPr>
      <w:r w:rsidRPr="00A334A2">
        <w:rPr>
          <w:rFonts w:ascii="Arial" w:hAnsi="Arial" w:cs="Arial"/>
          <w:b/>
          <w:bCs/>
          <w:color w:val="000080"/>
          <w:u w:val="single"/>
        </w:rPr>
        <w:t>Descriptif des objectifs ou du public ciblé par l’offre de dépistage</w:t>
      </w:r>
    </w:p>
    <w:p w:rsidR="00A334A2" w:rsidRPr="00A334A2" w:rsidRDefault="00A334A2" w:rsidP="00F17141">
      <w:pPr>
        <w:widowControl w:val="0"/>
        <w:autoSpaceDE w:val="0"/>
        <w:autoSpaceDN w:val="0"/>
        <w:adjustRightInd w:val="0"/>
        <w:ind w:left="644"/>
        <w:jc w:val="both"/>
        <w:rPr>
          <w:rFonts w:ascii="Arial" w:hAnsi="Arial" w:cs="Arial"/>
          <w:b/>
          <w:bCs/>
          <w:color w:val="000080"/>
          <w:u w:val="single"/>
        </w:rPr>
      </w:pPr>
    </w:p>
    <w:p w:rsidR="00F208EF" w:rsidRDefault="00F208EF" w:rsidP="00F17141">
      <w:pPr>
        <w:jc w:val="both"/>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097"/>
      </w:tblGrid>
      <w:tr w:rsidR="00A334A2" w:rsidRPr="006F6FD3" w:rsidTr="000011FB">
        <w:trPr>
          <w:trHeight w:val="2090"/>
        </w:trPr>
        <w:tc>
          <w:tcPr>
            <w:tcW w:w="3085" w:type="dxa"/>
          </w:tcPr>
          <w:p w:rsidR="00B0037D" w:rsidRDefault="00B0037D" w:rsidP="00F17141">
            <w:pPr>
              <w:jc w:val="both"/>
              <w:rPr>
                <w:rFonts w:ascii="Arial" w:hAnsi="Arial" w:cs="Arial"/>
                <w:sz w:val="20"/>
                <w:szCs w:val="20"/>
              </w:rPr>
            </w:pPr>
          </w:p>
          <w:p w:rsidR="00DA646C" w:rsidRPr="00DA646C" w:rsidRDefault="00DA646C" w:rsidP="00F17141">
            <w:pPr>
              <w:jc w:val="both"/>
              <w:rPr>
                <w:rFonts w:ascii="Arial" w:hAnsi="Arial" w:cs="Arial"/>
                <w:sz w:val="20"/>
                <w:szCs w:val="20"/>
              </w:rPr>
            </w:pPr>
            <w:r w:rsidRPr="00DA646C">
              <w:rPr>
                <w:rFonts w:ascii="Arial" w:hAnsi="Arial" w:cs="Arial"/>
                <w:sz w:val="20"/>
                <w:szCs w:val="20"/>
              </w:rPr>
              <w:t>Description des objectifs et des résultats attendus de l’offre de dépistage proposée (cf. paragraphe 10 du cahier des charges)</w:t>
            </w:r>
          </w:p>
          <w:p w:rsidR="00A334A2" w:rsidRPr="00731EBB" w:rsidRDefault="00A334A2" w:rsidP="00F17141">
            <w:pPr>
              <w:widowControl w:val="0"/>
              <w:autoSpaceDE w:val="0"/>
              <w:autoSpaceDN w:val="0"/>
              <w:adjustRightInd w:val="0"/>
              <w:spacing w:before="60"/>
              <w:jc w:val="both"/>
              <w:rPr>
                <w:rFonts w:ascii="Arial" w:hAnsi="Arial" w:cs="Arial"/>
                <w:sz w:val="20"/>
                <w:szCs w:val="20"/>
              </w:rPr>
            </w:pP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r w:rsidR="003F4D25" w:rsidRPr="006F6FD3" w:rsidTr="000011FB">
        <w:trPr>
          <w:trHeight w:val="2090"/>
        </w:trPr>
        <w:tc>
          <w:tcPr>
            <w:tcW w:w="3085" w:type="dxa"/>
          </w:tcPr>
          <w:p w:rsidR="003F4D25" w:rsidRDefault="003F4D25" w:rsidP="003F4D25">
            <w:pPr>
              <w:jc w:val="both"/>
              <w:rPr>
                <w:rFonts w:ascii="Arial" w:hAnsi="Arial" w:cs="Arial"/>
                <w:sz w:val="20"/>
                <w:szCs w:val="20"/>
              </w:rPr>
            </w:pPr>
          </w:p>
          <w:p w:rsidR="003F4D25" w:rsidRPr="00DA646C" w:rsidRDefault="003F4D25" w:rsidP="003F4D25">
            <w:pPr>
              <w:jc w:val="both"/>
              <w:rPr>
                <w:rFonts w:ascii="Arial" w:hAnsi="Arial" w:cs="Arial"/>
                <w:sz w:val="20"/>
                <w:szCs w:val="20"/>
              </w:rPr>
            </w:pPr>
            <w:r w:rsidRPr="00DA646C">
              <w:rPr>
                <w:rFonts w:ascii="Arial" w:hAnsi="Arial" w:cs="Arial"/>
                <w:sz w:val="20"/>
                <w:szCs w:val="20"/>
              </w:rPr>
              <w:t xml:space="preserve">Description du </w:t>
            </w:r>
            <w:r>
              <w:rPr>
                <w:rFonts w:ascii="Arial" w:hAnsi="Arial" w:cs="Arial"/>
                <w:sz w:val="20"/>
                <w:szCs w:val="20"/>
              </w:rPr>
              <w:t xml:space="preserve">ou des </w:t>
            </w:r>
            <w:r w:rsidRPr="00DA646C">
              <w:rPr>
                <w:rFonts w:ascii="Arial" w:hAnsi="Arial" w:cs="Arial"/>
                <w:sz w:val="20"/>
                <w:szCs w:val="20"/>
              </w:rPr>
              <w:t>public</w:t>
            </w:r>
            <w:r>
              <w:rPr>
                <w:rFonts w:ascii="Arial" w:hAnsi="Arial" w:cs="Arial"/>
                <w:sz w:val="20"/>
                <w:szCs w:val="20"/>
              </w:rPr>
              <w:t>s</w:t>
            </w:r>
            <w:r w:rsidRPr="00DA646C">
              <w:rPr>
                <w:rFonts w:ascii="Arial" w:hAnsi="Arial" w:cs="Arial"/>
                <w:sz w:val="20"/>
                <w:szCs w:val="20"/>
              </w:rPr>
              <w:t xml:space="preserve"> ciblé</w:t>
            </w:r>
            <w:r>
              <w:rPr>
                <w:rFonts w:ascii="Arial" w:hAnsi="Arial" w:cs="Arial"/>
                <w:sz w:val="20"/>
                <w:szCs w:val="20"/>
              </w:rPr>
              <w:t>(s)</w:t>
            </w:r>
            <w:r w:rsidRPr="00DA646C">
              <w:rPr>
                <w:rFonts w:ascii="Arial" w:hAnsi="Arial" w:cs="Arial"/>
                <w:sz w:val="20"/>
                <w:szCs w:val="20"/>
              </w:rPr>
              <w:t xml:space="preserve"> par cette offre</w:t>
            </w:r>
          </w:p>
          <w:p w:rsidR="003F4D25" w:rsidRDefault="003F4D25" w:rsidP="00F17141">
            <w:pPr>
              <w:jc w:val="both"/>
              <w:rPr>
                <w:rFonts w:ascii="Arial" w:hAnsi="Arial" w:cs="Arial"/>
                <w:sz w:val="20"/>
                <w:szCs w:val="20"/>
              </w:rPr>
            </w:pPr>
          </w:p>
        </w:tc>
        <w:tc>
          <w:tcPr>
            <w:tcW w:w="6521" w:type="dxa"/>
          </w:tcPr>
          <w:p w:rsidR="003F4D25" w:rsidRPr="006F6FD3" w:rsidRDefault="003F4D25" w:rsidP="00F17141">
            <w:pPr>
              <w:widowControl w:val="0"/>
              <w:autoSpaceDE w:val="0"/>
              <w:autoSpaceDN w:val="0"/>
              <w:adjustRightInd w:val="0"/>
              <w:spacing w:before="60"/>
              <w:ind w:left="176" w:right="204"/>
              <w:jc w:val="both"/>
              <w:rPr>
                <w:rFonts w:ascii="Arial" w:hAnsi="Arial" w:cs="Arial"/>
                <w:sz w:val="22"/>
                <w:szCs w:val="22"/>
              </w:rPr>
            </w:pPr>
          </w:p>
        </w:tc>
      </w:tr>
      <w:tr w:rsidR="00A334A2" w:rsidRPr="006F6FD3" w:rsidTr="000011FB">
        <w:trPr>
          <w:trHeight w:val="2090"/>
        </w:trPr>
        <w:tc>
          <w:tcPr>
            <w:tcW w:w="3085" w:type="dxa"/>
          </w:tcPr>
          <w:p w:rsidR="00B0037D" w:rsidRDefault="00B0037D" w:rsidP="00F17141">
            <w:pPr>
              <w:jc w:val="both"/>
              <w:rPr>
                <w:rFonts w:ascii="Arial" w:hAnsi="Arial" w:cs="Arial"/>
                <w:sz w:val="20"/>
                <w:szCs w:val="20"/>
              </w:rPr>
            </w:pPr>
          </w:p>
          <w:p w:rsidR="003F4D25" w:rsidRPr="00DA646C" w:rsidRDefault="003F4D25" w:rsidP="003F4D25">
            <w:pPr>
              <w:jc w:val="both"/>
              <w:rPr>
                <w:rFonts w:ascii="Arial" w:hAnsi="Arial" w:cs="Arial"/>
                <w:sz w:val="20"/>
                <w:szCs w:val="20"/>
              </w:rPr>
            </w:pPr>
            <w:r w:rsidRPr="00DA646C">
              <w:rPr>
                <w:rFonts w:ascii="Arial" w:hAnsi="Arial" w:cs="Arial"/>
                <w:sz w:val="20"/>
                <w:szCs w:val="20"/>
              </w:rPr>
              <w:t>Description de son insertion dans le contexte locorégional d’offre de dépistage</w:t>
            </w:r>
            <w:r>
              <w:rPr>
                <w:rFonts w:ascii="Arial" w:hAnsi="Arial" w:cs="Arial"/>
                <w:sz w:val="20"/>
                <w:szCs w:val="20"/>
              </w:rPr>
              <w:t xml:space="preserve"> </w:t>
            </w:r>
            <w:r w:rsidRPr="00DA646C">
              <w:rPr>
                <w:rFonts w:ascii="Arial" w:hAnsi="Arial" w:cs="Arial"/>
                <w:sz w:val="20"/>
                <w:szCs w:val="20"/>
              </w:rPr>
              <w:t>(cf. paragraphe 10 du cahier des charges)</w:t>
            </w:r>
          </w:p>
          <w:p w:rsidR="00B0037D" w:rsidRDefault="00B0037D" w:rsidP="00F17141">
            <w:pPr>
              <w:jc w:val="both"/>
              <w:rPr>
                <w:rFonts w:ascii="Arial" w:hAnsi="Arial" w:cs="Arial"/>
                <w:sz w:val="20"/>
                <w:szCs w:val="20"/>
              </w:rPr>
            </w:pPr>
          </w:p>
          <w:p w:rsidR="00A334A2" w:rsidRDefault="00A334A2" w:rsidP="003F4D25">
            <w:pPr>
              <w:jc w:val="both"/>
              <w:rPr>
                <w:rFonts w:ascii="Arial" w:hAnsi="Arial" w:cs="Arial"/>
                <w:sz w:val="20"/>
                <w:szCs w:val="20"/>
              </w:rPr>
            </w:pPr>
          </w:p>
        </w:tc>
        <w:tc>
          <w:tcPr>
            <w:tcW w:w="6521" w:type="dxa"/>
          </w:tcPr>
          <w:p w:rsidR="00A334A2" w:rsidRPr="006F6FD3" w:rsidRDefault="00A334A2" w:rsidP="00F17141">
            <w:pPr>
              <w:widowControl w:val="0"/>
              <w:autoSpaceDE w:val="0"/>
              <w:autoSpaceDN w:val="0"/>
              <w:adjustRightInd w:val="0"/>
              <w:spacing w:before="60"/>
              <w:ind w:left="176" w:right="204"/>
              <w:jc w:val="both"/>
              <w:rPr>
                <w:rFonts w:ascii="Arial" w:hAnsi="Arial" w:cs="Arial"/>
                <w:sz w:val="22"/>
                <w:szCs w:val="22"/>
              </w:rPr>
            </w:pPr>
          </w:p>
        </w:tc>
      </w:tr>
    </w:tbl>
    <w:p w:rsidR="00173BC8" w:rsidRDefault="00173BC8" w:rsidP="005F152E">
      <w:pPr>
        <w:jc w:val="both"/>
        <w:rPr>
          <w:rFonts w:ascii="Arial" w:hAnsi="Arial" w:cs="Arial"/>
          <w:sz w:val="20"/>
          <w:szCs w:val="20"/>
        </w:rPr>
      </w:pPr>
    </w:p>
    <w:p w:rsidR="00F208EF" w:rsidRDefault="00F208EF" w:rsidP="00F208EF">
      <w:pPr>
        <w:jc w:val="both"/>
        <w:rPr>
          <w:rFonts w:ascii="Arial" w:hAnsi="Arial" w:cs="Arial"/>
          <w:sz w:val="20"/>
          <w:szCs w:val="20"/>
        </w:rPr>
      </w:pPr>
    </w:p>
    <w:p w:rsidR="00F208EF" w:rsidRDefault="00F208EF" w:rsidP="00F208EF">
      <w:pPr>
        <w:jc w:val="both"/>
        <w:rPr>
          <w:rFonts w:ascii="Arial" w:hAnsi="Arial" w:cs="Arial"/>
          <w:sz w:val="20"/>
          <w:szCs w:val="20"/>
        </w:rPr>
      </w:pPr>
    </w:p>
    <w:p w:rsidR="005F152E" w:rsidRDefault="00DA646C" w:rsidP="00DA646C">
      <w:pPr>
        <w:widowControl w:val="0"/>
        <w:numPr>
          <w:ilvl w:val="0"/>
          <w:numId w:val="21"/>
        </w:numPr>
        <w:autoSpaceDE w:val="0"/>
        <w:autoSpaceDN w:val="0"/>
        <w:adjustRightInd w:val="0"/>
        <w:jc w:val="both"/>
        <w:rPr>
          <w:rFonts w:ascii="Arial" w:hAnsi="Arial" w:cs="Arial"/>
          <w:b/>
          <w:bCs/>
          <w:color w:val="000080"/>
          <w:u w:val="single"/>
        </w:rPr>
      </w:pPr>
      <w:r w:rsidRPr="00DA646C">
        <w:rPr>
          <w:rFonts w:ascii="Arial" w:hAnsi="Arial" w:cs="Arial"/>
          <w:b/>
          <w:bCs/>
          <w:color w:val="000080"/>
          <w:u w:val="single"/>
        </w:rPr>
        <w:lastRenderedPageBreak/>
        <w:t>Informations relatives au personnel</w:t>
      </w:r>
    </w:p>
    <w:p w:rsidR="00DA646C" w:rsidRDefault="00DA646C" w:rsidP="00DA646C">
      <w:pPr>
        <w:widowControl w:val="0"/>
        <w:autoSpaceDE w:val="0"/>
        <w:autoSpaceDN w:val="0"/>
        <w:adjustRightInd w:val="0"/>
        <w:ind w:left="644"/>
        <w:jc w:val="both"/>
        <w:rPr>
          <w:rFonts w:ascii="Arial" w:hAnsi="Arial" w:cs="Arial"/>
          <w:b/>
          <w:bCs/>
          <w:color w:val="000080"/>
          <w:u w:val="single"/>
        </w:rPr>
      </w:pPr>
    </w:p>
    <w:p w:rsidR="00DA646C" w:rsidRDefault="00DA646C" w:rsidP="00DA646C">
      <w:pPr>
        <w:widowControl w:val="0"/>
        <w:autoSpaceDE w:val="0"/>
        <w:autoSpaceDN w:val="0"/>
        <w:adjustRightInd w:val="0"/>
        <w:jc w:val="both"/>
        <w:rPr>
          <w:rFonts w:ascii="Arial" w:hAnsi="Arial" w:cs="Arial"/>
          <w:b/>
          <w:bCs/>
          <w:color w:val="0000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095"/>
      </w:tblGrid>
      <w:tr w:rsidR="00DA646C" w:rsidRPr="006F6FD3" w:rsidTr="000011FB">
        <w:trPr>
          <w:trHeight w:val="2090"/>
        </w:trPr>
        <w:tc>
          <w:tcPr>
            <w:tcW w:w="3085" w:type="dxa"/>
          </w:tcPr>
          <w:p w:rsidR="00B0037D" w:rsidRDefault="00B0037D" w:rsidP="00DA646C">
            <w:pPr>
              <w:jc w:val="both"/>
              <w:rPr>
                <w:rFonts w:ascii="Arial" w:hAnsi="Arial" w:cs="Arial"/>
                <w:sz w:val="20"/>
                <w:szCs w:val="20"/>
              </w:rPr>
            </w:pPr>
          </w:p>
          <w:p w:rsidR="00DA646C" w:rsidRPr="00DA646C" w:rsidRDefault="00DA646C" w:rsidP="00DA646C">
            <w:pPr>
              <w:jc w:val="both"/>
              <w:rPr>
                <w:rFonts w:ascii="Arial" w:hAnsi="Arial" w:cs="Arial"/>
                <w:sz w:val="20"/>
                <w:szCs w:val="20"/>
              </w:rPr>
            </w:pPr>
            <w:r w:rsidRPr="00DA646C">
              <w:rPr>
                <w:rFonts w:ascii="Arial" w:hAnsi="Arial" w:cs="Arial"/>
                <w:sz w:val="20"/>
                <w:szCs w:val="20"/>
              </w:rPr>
              <w:t>Nombre et qualité des personnes dédiées à l’activité</w:t>
            </w:r>
          </w:p>
          <w:p w:rsidR="00B0037D" w:rsidRDefault="00B0037D" w:rsidP="00DA646C">
            <w:pPr>
              <w:rPr>
                <w:rFonts w:ascii="Arial" w:hAnsi="Arial" w:cs="Arial"/>
                <w:sz w:val="20"/>
                <w:szCs w:val="20"/>
              </w:rPr>
            </w:pPr>
          </w:p>
          <w:p w:rsidR="00B0037D" w:rsidRDefault="00B0037D" w:rsidP="00DA646C">
            <w:pPr>
              <w:rPr>
                <w:rFonts w:ascii="Arial" w:hAnsi="Arial" w:cs="Arial"/>
                <w:sz w:val="20"/>
                <w:szCs w:val="20"/>
              </w:rPr>
            </w:pPr>
          </w:p>
          <w:p w:rsidR="00B0037D" w:rsidRDefault="00B0037D" w:rsidP="00DA646C">
            <w:pPr>
              <w:rPr>
                <w:rFonts w:ascii="Arial" w:hAnsi="Arial" w:cs="Arial"/>
                <w:sz w:val="20"/>
                <w:szCs w:val="20"/>
              </w:rPr>
            </w:pPr>
          </w:p>
          <w:p w:rsidR="003F4D25" w:rsidRDefault="008D5612" w:rsidP="003F4D25">
            <w:pPr>
              <w:jc w:val="both"/>
              <w:rPr>
                <w:rFonts w:ascii="Arial" w:hAnsi="Arial" w:cs="Arial"/>
                <w:sz w:val="20"/>
                <w:szCs w:val="20"/>
              </w:rPr>
            </w:pPr>
            <w:r w:rsidRPr="00132BD4">
              <w:rPr>
                <w:rFonts w:ascii="Arial" w:hAnsi="Arial" w:cs="Arial"/>
                <w:color w:val="000000"/>
                <w:sz w:val="20"/>
                <w:szCs w:val="20"/>
              </w:rPr>
              <w:sym w:font="Wingdings 2" w:char="F02F"/>
            </w:r>
            <w:r w:rsidR="003F4D25" w:rsidRPr="003F4D25">
              <w:rPr>
                <w:rFonts w:ascii="Arial" w:hAnsi="Arial" w:cs="Arial"/>
                <w:sz w:val="20"/>
                <w:szCs w:val="20"/>
              </w:rPr>
              <w:t xml:space="preserve"> </w:t>
            </w:r>
            <w:r w:rsidR="003F4D25" w:rsidRPr="003F4D25">
              <w:rPr>
                <w:rFonts w:ascii="Arial" w:hAnsi="Arial" w:cs="Arial"/>
                <w:i/>
                <w:sz w:val="20"/>
                <w:szCs w:val="20"/>
              </w:rPr>
              <w:t>Joindre un tableau précisant les noms, qualité, quotité de temps, formation des personnes dédiées à cette activité</w:t>
            </w:r>
          </w:p>
          <w:p w:rsidR="00DA646C" w:rsidRPr="00731EBB" w:rsidRDefault="00DA646C" w:rsidP="003F4D25">
            <w:pPr>
              <w:rPr>
                <w:rFonts w:ascii="Arial" w:hAnsi="Arial" w:cs="Arial"/>
                <w:sz w:val="20"/>
                <w:szCs w:val="20"/>
              </w:rPr>
            </w:pPr>
          </w:p>
        </w:tc>
        <w:tc>
          <w:tcPr>
            <w:tcW w:w="6521" w:type="dxa"/>
          </w:tcPr>
          <w:p w:rsidR="00B0037D" w:rsidRDefault="00B0037D" w:rsidP="000011FB">
            <w:pPr>
              <w:widowControl w:val="0"/>
              <w:autoSpaceDE w:val="0"/>
              <w:autoSpaceDN w:val="0"/>
              <w:adjustRightInd w:val="0"/>
              <w:spacing w:before="60"/>
              <w:ind w:left="176" w:right="204"/>
              <w:jc w:val="both"/>
              <w:rPr>
                <w:rFonts w:ascii="Arial" w:hAnsi="Arial" w:cs="Arial"/>
                <w:sz w:val="22"/>
                <w:szCs w:val="22"/>
              </w:rPr>
            </w:pPr>
          </w:p>
          <w:p w:rsidR="00B0037D" w:rsidRPr="00B0037D" w:rsidRDefault="00B0037D" w:rsidP="00B0037D">
            <w:pPr>
              <w:rPr>
                <w:rFonts w:ascii="Arial" w:hAnsi="Arial" w:cs="Arial"/>
                <w:sz w:val="22"/>
                <w:szCs w:val="22"/>
              </w:rPr>
            </w:pPr>
          </w:p>
          <w:p w:rsidR="00B0037D" w:rsidRPr="00B0037D" w:rsidRDefault="00B0037D" w:rsidP="00B0037D">
            <w:pPr>
              <w:rPr>
                <w:rFonts w:ascii="Arial" w:hAnsi="Arial" w:cs="Arial"/>
                <w:sz w:val="22"/>
                <w:szCs w:val="22"/>
              </w:rPr>
            </w:pPr>
          </w:p>
          <w:p w:rsidR="00B0037D" w:rsidRPr="00B0037D" w:rsidRDefault="00B0037D" w:rsidP="00B0037D">
            <w:pPr>
              <w:rPr>
                <w:rFonts w:ascii="Arial" w:hAnsi="Arial" w:cs="Arial"/>
                <w:sz w:val="22"/>
                <w:szCs w:val="22"/>
              </w:rPr>
            </w:pPr>
          </w:p>
          <w:p w:rsidR="00B0037D" w:rsidRPr="00B0037D" w:rsidRDefault="00B0037D" w:rsidP="00B0037D">
            <w:pPr>
              <w:rPr>
                <w:rFonts w:ascii="Arial" w:hAnsi="Arial" w:cs="Arial"/>
                <w:sz w:val="22"/>
                <w:szCs w:val="22"/>
              </w:rPr>
            </w:pPr>
          </w:p>
          <w:p w:rsidR="00B0037D" w:rsidRPr="00B0037D" w:rsidRDefault="00B0037D" w:rsidP="00B0037D">
            <w:pPr>
              <w:rPr>
                <w:rFonts w:ascii="Arial" w:hAnsi="Arial" w:cs="Arial"/>
                <w:sz w:val="22"/>
                <w:szCs w:val="22"/>
              </w:rPr>
            </w:pPr>
          </w:p>
          <w:p w:rsidR="00B0037D" w:rsidRDefault="00B0037D" w:rsidP="00B0037D">
            <w:pPr>
              <w:rPr>
                <w:rFonts w:ascii="Arial" w:hAnsi="Arial" w:cs="Arial"/>
                <w:sz w:val="22"/>
                <w:szCs w:val="22"/>
              </w:rPr>
            </w:pPr>
          </w:p>
          <w:p w:rsidR="00DA646C" w:rsidRPr="00B0037D" w:rsidRDefault="00DA646C" w:rsidP="00B0037D">
            <w:pPr>
              <w:rPr>
                <w:rFonts w:ascii="Arial" w:hAnsi="Arial" w:cs="Arial"/>
                <w:sz w:val="20"/>
                <w:szCs w:val="20"/>
              </w:rPr>
            </w:pPr>
          </w:p>
        </w:tc>
      </w:tr>
      <w:tr w:rsidR="00DA646C" w:rsidRPr="006F6FD3" w:rsidTr="000011FB">
        <w:trPr>
          <w:trHeight w:val="2090"/>
        </w:trPr>
        <w:tc>
          <w:tcPr>
            <w:tcW w:w="3085" w:type="dxa"/>
          </w:tcPr>
          <w:p w:rsidR="00DA646C" w:rsidRPr="00DA646C" w:rsidRDefault="00DA646C" w:rsidP="00DA646C">
            <w:pPr>
              <w:jc w:val="both"/>
              <w:rPr>
                <w:rFonts w:ascii="Arial" w:hAnsi="Arial" w:cs="Arial"/>
                <w:sz w:val="20"/>
                <w:szCs w:val="20"/>
              </w:rPr>
            </w:pPr>
            <w:r w:rsidRPr="00DA646C">
              <w:rPr>
                <w:rFonts w:ascii="Arial" w:hAnsi="Arial" w:cs="Arial"/>
                <w:sz w:val="20"/>
                <w:szCs w:val="20"/>
              </w:rPr>
              <w:t>Répartition prévisionnelle des personnes et rôles</w:t>
            </w:r>
          </w:p>
          <w:p w:rsid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r w:rsidR="00DA646C" w:rsidRPr="006F6FD3" w:rsidTr="000011FB">
        <w:trPr>
          <w:trHeight w:val="2090"/>
        </w:trPr>
        <w:tc>
          <w:tcPr>
            <w:tcW w:w="3085" w:type="dxa"/>
          </w:tcPr>
          <w:p w:rsidR="00DA646C" w:rsidRPr="00DA646C" w:rsidRDefault="00DA646C" w:rsidP="005369F2">
            <w:pPr>
              <w:jc w:val="both"/>
              <w:rPr>
                <w:rFonts w:ascii="Arial" w:hAnsi="Arial" w:cs="Arial"/>
                <w:sz w:val="20"/>
                <w:szCs w:val="20"/>
              </w:rPr>
            </w:pPr>
            <w:r w:rsidRPr="00DA646C">
              <w:rPr>
                <w:rFonts w:ascii="Arial" w:hAnsi="Arial" w:cs="Arial"/>
                <w:sz w:val="20"/>
                <w:szCs w:val="20"/>
              </w:rPr>
              <w:t>Procédure de formation (interne ou externe)</w:t>
            </w:r>
            <w:r w:rsidR="005369F2">
              <w:rPr>
                <w:rFonts w:ascii="Arial" w:hAnsi="Arial" w:cs="Arial"/>
                <w:sz w:val="20"/>
                <w:szCs w:val="20"/>
              </w:rPr>
              <w:t xml:space="preserve"> </w:t>
            </w: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r w:rsidR="00DA646C" w:rsidRPr="006F6FD3" w:rsidTr="000011FB">
        <w:trPr>
          <w:trHeight w:val="2090"/>
        </w:trPr>
        <w:tc>
          <w:tcPr>
            <w:tcW w:w="3085" w:type="dxa"/>
          </w:tcPr>
          <w:p w:rsidR="00DA646C" w:rsidRPr="00DA646C" w:rsidRDefault="00DA646C" w:rsidP="00DA646C">
            <w:pPr>
              <w:jc w:val="both"/>
              <w:rPr>
                <w:rFonts w:ascii="Arial" w:hAnsi="Arial" w:cs="Arial"/>
                <w:sz w:val="20"/>
                <w:szCs w:val="20"/>
              </w:rPr>
            </w:pPr>
            <w:r w:rsidRPr="00DA646C">
              <w:rPr>
                <w:rFonts w:ascii="Arial" w:hAnsi="Arial" w:cs="Arial"/>
                <w:sz w:val="20"/>
                <w:szCs w:val="20"/>
              </w:rPr>
              <w:t xml:space="preserve">Procédure de mise à jour des compétences du personnel réalisant </w:t>
            </w:r>
            <w:r w:rsidRPr="00953F01">
              <w:rPr>
                <w:rFonts w:ascii="Arial" w:hAnsi="Arial" w:cs="Arial"/>
                <w:sz w:val="20"/>
                <w:szCs w:val="20"/>
              </w:rPr>
              <w:t>les TRO</w:t>
            </w:r>
            <w:r w:rsidR="009A059F" w:rsidRPr="00953F01">
              <w:rPr>
                <w:rFonts w:ascii="Arial" w:hAnsi="Arial" w:cs="Arial"/>
                <w:sz w:val="20"/>
                <w:szCs w:val="20"/>
              </w:rPr>
              <w:t>D</w:t>
            </w:r>
            <w:r w:rsidRPr="00953F01">
              <w:rPr>
                <w:rFonts w:ascii="Arial" w:hAnsi="Arial" w:cs="Arial"/>
                <w:sz w:val="20"/>
                <w:szCs w:val="20"/>
              </w:rPr>
              <w:t xml:space="preserve"> </w:t>
            </w:r>
            <w:r w:rsidR="00014967" w:rsidRPr="00953F01">
              <w:rPr>
                <w:rFonts w:ascii="Arial" w:hAnsi="Arial" w:cs="Arial"/>
                <w:sz w:val="20"/>
                <w:szCs w:val="20"/>
              </w:rPr>
              <w:t>VHB et/ou</w:t>
            </w:r>
            <w:r w:rsidR="00014967">
              <w:rPr>
                <w:rFonts w:ascii="Arial" w:hAnsi="Arial" w:cs="Arial"/>
                <w:sz w:val="20"/>
                <w:szCs w:val="20"/>
              </w:rPr>
              <w:t xml:space="preserve"> </w:t>
            </w:r>
            <w:r w:rsidRPr="00DA646C">
              <w:rPr>
                <w:rFonts w:ascii="Arial" w:hAnsi="Arial" w:cs="Arial"/>
                <w:sz w:val="20"/>
                <w:szCs w:val="20"/>
              </w:rPr>
              <w:t xml:space="preserve">VHC </w:t>
            </w:r>
            <w:r w:rsidR="005369F2" w:rsidRPr="003F4D25">
              <w:rPr>
                <w:rFonts w:ascii="Arial" w:hAnsi="Arial" w:cs="Arial"/>
                <w:sz w:val="20"/>
                <w:szCs w:val="20"/>
              </w:rPr>
              <w:t>et/</w:t>
            </w:r>
            <w:r w:rsidRPr="003F4D25">
              <w:rPr>
                <w:rFonts w:ascii="Arial" w:hAnsi="Arial" w:cs="Arial"/>
                <w:sz w:val="20"/>
                <w:szCs w:val="20"/>
              </w:rPr>
              <w:t xml:space="preserve">ou </w:t>
            </w:r>
            <w:r w:rsidRPr="00DA646C">
              <w:rPr>
                <w:rFonts w:ascii="Arial" w:hAnsi="Arial" w:cs="Arial"/>
                <w:sz w:val="20"/>
                <w:szCs w:val="20"/>
              </w:rPr>
              <w:t>à VIH 1 et 2</w:t>
            </w:r>
          </w:p>
          <w:p w:rsidR="00DA646C" w:rsidRP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bl>
    <w:p w:rsidR="00173BC8" w:rsidRDefault="00173BC8"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261014">
      <w:pPr>
        <w:jc w:val="both"/>
        <w:rPr>
          <w:rFonts w:ascii="Arial" w:hAnsi="Arial" w:cs="Arial"/>
          <w:sz w:val="20"/>
          <w:szCs w:val="20"/>
        </w:rPr>
      </w:pPr>
    </w:p>
    <w:p w:rsidR="0040765E" w:rsidRDefault="00DA646C" w:rsidP="00DA646C">
      <w:pPr>
        <w:widowControl w:val="0"/>
        <w:numPr>
          <w:ilvl w:val="0"/>
          <w:numId w:val="21"/>
        </w:numPr>
        <w:autoSpaceDE w:val="0"/>
        <w:autoSpaceDN w:val="0"/>
        <w:adjustRightInd w:val="0"/>
        <w:jc w:val="both"/>
        <w:rPr>
          <w:rFonts w:ascii="Arial" w:hAnsi="Arial" w:cs="Arial"/>
          <w:b/>
          <w:bCs/>
          <w:color w:val="000080"/>
          <w:u w:val="single"/>
        </w:rPr>
      </w:pPr>
      <w:r w:rsidRPr="00DA646C">
        <w:rPr>
          <w:rFonts w:ascii="Arial" w:hAnsi="Arial" w:cs="Arial"/>
          <w:b/>
          <w:bCs/>
          <w:color w:val="000080"/>
          <w:u w:val="single"/>
        </w:rPr>
        <w:t>Informations relatives aux lieux et matériels d’intervention</w:t>
      </w:r>
    </w:p>
    <w:p w:rsidR="00DA646C" w:rsidRDefault="00DA646C" w:rsidP="00DA646C">
      <w:pPr>
        <w:widowControl w:val="0"/>
        <w:autoSpaceDE w:val="0"/>
        <w:autoSpaceDN w:val="0"/>
        <w:adjustRightInd w:val="0"/>
        <w:jc w:val="both"/>
        <w:rPr>
          <w:rFonts w:ascii="Arial" w:hAnsi="Arial" w:cs="Arial"/>
          <w:b/>
          <w:bCs/>
          <w:color w:val="000080"/>
          <w:u w:val="single"/>
        </w:rPr>
      </w:pPr>
    </w:p>
    <w:p w:rsidR="00DA646C" w:rsidRDefault="00DA646C" w:rsidP="00DA646C">
      <w:pPr>
        <w:widowControl w:val="0"/>
        <w:autoSpaceDE w:val="0"/>
        <w:autoSpaceDN w:val="0"/>
        <w:adjustRightInd w:val="0"/>
        <w:jc w:val="both"/>
        <w:rPr>
          <w:rFonts w:ascii="Arial" w:hAnsi="Arial" w:cs="Arial"/>
          <w:b/>
          <w:bCs/>
          <w:color w:val="000080"/>
          <w:u w:val="single"/>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383"/>
        <w:gridCol w:w="850"/>
        <w:gridCol w:w="1701"/>
        <w:gridCol w:w="1418"/>
        <w:gridCol w:w="1134"/>
        <w:gridCol w:w="1134"/>
        <w:gridCol w:w="1276"/>
      </w:tblGrid>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center"/>
              <w:rPr>
                <w:rFonts w:ascii="Arial" w:hAnsi="Arial" w:cs="Arial"/>
                <w:bCs/>
                <w:color w:val="000000"/>
                <w:sz w:val="20"/>
                <w:szCs w:val="20"/>
              </w:rPr>
            </w:pPr>
            <w:r w:rsidRPr="00DA646C">
              <w:rPr>
                <w:rFonts w:ascii="Arial" w:hAnsi="Arial" w:cs="Arial"/>
                <w:bCs/>
                <w:color w:val="000000"/>
                <w:sz w:val="20"/>
                <w:szCs w:val="20"/>
              </w:rPr>
              <w:t>Département</w:t>
            </w:r>
          </w:p>
        </w:tc>
        <w:tc>
          <w:tcPr>
            <w:tcW w:w="1383"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Commune</w:t>
            </w:r>
          </w:p>
        </w:tc>
        <w:tc>
          <w:tcPr>
            <w:tcW w:w="850"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Lieu fixe ou mobile</w:t>
            </w:r>
          </w:p>
        </w:tc>
        <w:tc>
          <w:tcPr>
            <w:tcW w:w="1701"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Lieu d’intervention</w:t>
            </w:r>
          </w:p>
          <w:p w:rsidR="00DA646C" w:rsidRPr="00DA646C" w:rsidRDefault="00DA646C" w:rsidP="00DA646C">
            <w:pPr>
              <w:widowControl w:val="0"/>
              <w:autoSpaceDE w:val="0"/>
              <w:autoSpaceDN w:val="0"/>
              <w:adjustRightInd w:val="0"/>
              <w:jc w:val="center"/>
              <w:rPr>
                <w:rFonts w:ascii="Arial" w:hAnsi="Arial" w:cs="Arial"/>
                <w:bCs/>
                <w:color w:val="000000"/>
              </w:rPr>
            </w:pPr>
          </w:p>
        </w:tc>
        <w:tc>
          <w:tcPr>
            <w:tcW w:w="1418"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Adresse</w:t>
            </w:r>
          </w:p>
        </w:tc>
        <w:tc>
          <w:tcPr>
            <w:tcW w:w="1134"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Public cible</w:t>
            </w:r>
          </w:p>
        </w:tc>
        <w:tc>
          <w:tcPr>
            <w:tcW w:w="1134"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Horaires</w:t>
            </w:r>
          </w:p>
        </w:tc>
        <w:tc>
          <w:tcPr>
            <w:tcW w:w="1276" w:type="dxa"/>
            <w:shd w:val="clear" w:color="auto" w:fill="auto"/>
          </w:tcPr>
          <w:p w:rsidR="00DA646C" w:rsidRPr="00DA646C" w:rsidRDefault="00DA646C" w:rsidP="00DA646C">
            <w:pPr>
              <w:widowControl w:val="0"/>
              <w:autoSpaceDE w:val="0"/>
              <w:autoSpaceDN w:val="0"/>
              <w:adjustRightInd w:val="0"/>
              <w:jc w:val="center"/>
              <w:rPr>
                <w:rFonts w:ascii="Arial" w:hAnsi="Arial" w:cs="Arial"/>
                <w:bCs/>
                <w:color w:val="000000"/>
                <w:sz w:val="20"/>
                <w:szCs w:val="20"/>
              </w:rPr>
            </w:pPr>
            <w:r w:rsidRPr="00DA646C">
              <w:rPr>
                <w:rFonts w:ascii="Arial" w:hAnsi="Arial" w:cs="Arial"/>
                <w:bCs/>
                <w:color w:val="000000"/>
                <w:sz w:val="20"/>
                <w:szCs w:val="20"/>
              </w:rPr>
              <w:t>Fréquence</w:t>
            </w: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r w:rsidR="00DA646C" w:rsidRPr="00DA646C" w:rsidTr="00DA646C">
        <w:tc>
          <w:tcPr>
            <w:tcW w:w="1277" w:type="dxa"/>
            <w:shd w:val="clear" w:color="auto" w:fill="auto"/>
          </w:tcPr>
          <w:p w:rsidR="00DA646C" w:rsidRPr="00DA646C" w:rsidRDefault="00DA646C" w:rsidP="00DA646C">
            <w:pPr>
              <w:widowControl w:val="0"/>
              <w:autoSpaceDE w:val="0"/>
              <w:autoSpaceDN w:val="0"/>
              <w:adjustRightInd w:val="0"/>
              <w:ind w:left="-108"/>
              <w:jc w:val="both"/>
              <w:rPr>
                <w:rFonts w:ascii="Arial" w:hAnsi="Arial" w:cs="Arial"/>
                <w:b/>
                <w:bCs/>
                <w:color w:val="000080"/>
                <w:u w:val="single"/>
              </w:rPr>
            </w:pPr>
          </w:p>
        </w:tc>
        <w:tc>
          <w:tcPr>
            <w:tcW w:w="1383"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850"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701"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418"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134"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c>
          <w:tcPr>
            <w:tcW w:w="1276" w:type="dxa"/>
            <w:shd w:val="clear" w:color="auto" w:fill="auto"/>
          </w:tcPr>
          <w:p w:rsidR="00DA646C" w:rsidRPr="00DA646C" w:rsidRDefault="00DA646C" w:rsidP="00DA646C">
            <w:pPr>
              <w:widowControl w:val="0"/>
              <w:autoSpaceDE w:val="0"/>
              <w:autoSpaceDN w:val="0"/>
              <w:adjustRightInd w:val="0"/>
              <w:jc w:val="both"/>
              <w:rPr>
                <w:rFonts w:ascii="Arial" w:hAnsi="Arial" w:cs="Arial"/>
                <w:b/>
                <w:bCs/>
                <w:color w:val="000080"/>
                <w:u w:val="single"/>
              </w:rPr>
            </w:pPr>
          </w:p>
        </w:tc>
      </w:tr>
    </w:tbl>
    <w:p w:rsidR="00DA646C" w:rsidRDefault="00DA646C" w:rsidP="00DA646C">
      <w:pPr>
        <w:widowControl w:val="0"/>
        <w:autoSpaceDE w:val="0"/>
        <w:autoSpaceDN w:val="0"/>
        <w:adjustRightInd w:val="0"/>
        <w:jc w:val="both"/>
        <w:rPr>
          <w:rFonts w:ascii="Arial" w:hAnsi="Arial" w:cs="Arial"/>
          <w:b/>
          <w:bCs/>
          <w:color w:val="0000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081"/>
      </w:tblGrid>
      <w:tr w:rsidR="00DA646C" w:rsidRPr="006F6FD3" w:rsidTr="000011FB">
        <w:trPr>
          <w:trHeight w:val="2090"/>
        </w:trPr>
        <w:tc>
          <w:tcPr>
            <w:tcW w:w="3085" w:type="dxa"/>
          </w:tcPr>
          <w:p w:rsidR="00DA646C" w:rsidRPr="00DA646C" w:rsidRDefault="00014967" w:rsidP="00DA646C">
            <w:pPr>
              <w:jc w:val="both"/>
              <w:rPr>
                <w:rFonts w:ascii="Arial" w:hAnsi="Arial" w:cs="Arial"/>
                <w:sz w:val="20"/>
                <w:szCs w:val="20"/>
              </w:rPr>
            </w:pPr>
            <w:r>
              <w:rPr>
                <w:rFonts w:ascii="Arial" w:hAnsi="Arial" w:cs="Arial"/>
                <w:sz w:val="20"/>
                <w:szCs w:val="20"/>
              </w:rPr>
              <w:t xml:space="preserve">Types/marques des TROD </w:t>
            </w:r>
            <w:r w:rsidR="003F5E9A">
              <w:rPr>
                <w:rFonts w:ascii="Arial" w:hAnsi="Arial" w:cs="Arial"/>
                <w:sz w:val="20"/>
                <w:szCs w:val="20"/>
              </w:rPr>
              <w:t xml:space="preserve">de l’infection </w:t>
            </w:r>
            <w:r w:rsidR="003F5E9A" w:rsidRPr="00953F01">
              <w:rPr>
                <w:rFonts w:ascii="Arial" w:hAnsi="Arial" w:cs="Arial"/>
                <w:sz w:val="20"/>
                <w:szCs w:val="20"/>
              </w:rPr>
              <w:t>pa</w:t>
            </w:r>
            <w:r w:rsidRPr="00953F01">
              <w:rPr>
                <w:rFonts w:ascii="Arial" w:hAnsi="Arial" w:cs="Arial"/>
                <w:sz w:val="20"/>
                <w:szCs w:val="20"/>
              </w:rPr>
              <w:t>r le VHB et/ou</w:t>
            </w:r>
            <w:r w:rsidR="00DA646C" w:rsidRPr="00DA646C">
              <w:rPr>
                <w:rFonts w:ascii="Arial" w:hAnsi="Arial" w:cs="Arial"/>
                <w:sz w:val="20"/>
                <w:szCs w:val="20"/>
              </w:rPr>
              <w:t xml:space="preserve"> le VHC </w:t>
            </w:r>
            <w:r w:rsidR="005369F2" w:rsidRPr="003F4D25">
              <w:rPr>
                <w:rFonts w:ascii="Arial" w:hAnsi="Arial" w:cs="Arial"/>
                <w:sz w:val="20"/>
                <w:szCs w:val="20"/>
              </w:rPr>
              <w:t>et/</w:t>
            </w:r>
            <w:r w:rsidR="00DA646C" w:rsidRPr="003F4D25">
              <w:rPr>
                <w:rFonts w:ascii="Arial" w:hAnsi="Arial" w:cs="Arial"/>
                <w:sz w:val="20"/>
                <w:szCs w:val="20"/>
              </w:rPr>
              <w:t xml:space="preserve">ou </w:t>
            </w:r>
            <w:r w:rsidR="00DA646C" w:rsidRPr="00DA646C">
              <w:rPr>
                <w:rFonts w:ascii="Arial" w:hAnsi="Arial" w:cs="Arial"/>
                <w:sz w:val="20"/>
                <w:szCs w:val="20"/>
              </w:rPr>
              <w:t>VIH 1 et 2</w:t>
            </w:r>
          </w:p>
          <w:p w:rsidR="00DA646C" w:rsidRP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r w:rsidR="00DA646C" w:rsidRPr="006F6FD3" w:rsidTr="000011FB">
        <w:trPr>
          <w:trHeight w:val="2090"/>
        </w:trPr>
        <w:tc>
          <w:tcPr>
            <w:tcW w:w="3085" w:type="dxa"/>
          </w:tcPr>
          <w:p w:rsidR="00DA646C" w:rsidRPr="00DA646C" w:rsidRDefault="00DA646C" w:rsidP="00DA646C">
            <w:pPr>
              <w:jc w:val="both"/>
              <w:rPr>
                <w:rFonts w:ascii="Arial" w:hAnsi="Arial" w:cs="Arial"/>
                <w:sz w:val="20"/>
                <w:szCs w:val="20"/>
              </w:rPr>
            </w:pPr>
            <w:r w:rsidRPr="00DA646C">
              <w:rPr>
                <w:rFonts w:ascii="Arial" w:hAnsi="Arial" w:cs="Arial"/>
                <w:sz w:val="20"/>
                <w:szCs w:val="20"/>
              </w:rPr>
              <w:t>Matrices utilisées</w:t>
            </w:r>
          </w:p>
          <w:p w:rsidR="00DA646C" w:rsidRP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r w:rsidR="00DA646C" w:rsidRPr="006F6FD3" w:rsidTr="000011FB">
        <w:trPr>
          <w:trHeight w:val="2090"/>
        </w:trPr>
        <w:tc>
          <w:tcPr>
            <w:tcW w:w="3085" w:type="dxa"/>
          </w:tcPr>
          <w:p w:rsidR="00DA646C" w:rsidRPr="005369F2" w:rsidRDefault="00DA646C" w:rsidP="00DA646C">
            <w:pPr>
              <w:jc w:val="both"/>
              <w:rPr>
                <w:rFonts w:ascii="Arial" w:hAnsi="Arial" w:cs="Arial"/>
                <w:color w:val="C00000"/>
                <w:sz w:val="20"/>
                <w:szCs w:val="20"/>
              </w:rPr>
            </w:pPr>
            <w:r w:rsidRPr="00DA646C">
              <w:rPr>
                <w:rFonts w:ascii="Arial" w:hAnsi="Arial" w:cs="Arial"/>
                <w:sz w:val="20"/>
                <w:szCs w:val="20"/>
              </w:rPr>
              <w:t xml:space="preserve">Modalités de conservation de </w:t>
            </w:r>
            <w:r w:rsidR="005369F2" w:rsidRPr="003F4D25">
              <w:rPr>
                <w:rFonts w:ascii="Arial" w:hAnsi="Arial" w:cs="Arial"/>
                <w:sz w:val="20"/>
                <w:szCs w:val="20"/>
              </w:rPr>
              <w:t xml:space="preserve">des TROD </w:t>
            </w:r>
            <w:r w:rsidR="003F5E9A">
              <w:rPr>
                <w:rFonts w:ascii="Arial" w:hAnsi="Arial" w:cs="Arial"/>
                <w:sz w:val="20"/>
                <w:szCs w:val="20"/>
              </w:rPr>
              <w:t xml:space="preserve">de l’infection </w:t>
            </w:r>
            <w:r w:rsidR="005369F2" w:rsidRPr="00953F01">
              <w:rPr>
                <w:rFonts w:ascii="Arial" w:hAnsi="Arial" w:cs="Arial"/>
                <w:sz w:val="20"/>
                <w:szCs w:val="20"/>
              </w:rPr>
              <w:t xml:space="preserve">par le </w:t>
            </w:r>
            <w:r w:rsidR="003F5E9A" w:rsidRPr="00953F01">
              <w:rPr>
                <w:rFonts w:ascii="Arial" w:hAnsi="Arial" w:cs="Arial"/>
                <w:sz w:val="20"/>
                <w:szCs w:val="20"/>
              </w:rPr>
              <w:t>VHB et/ou</w:t>
            </w:r>
            <w:r w:rsidR="003F5E9A">
              <w:rPr>
                <w:rFonts w:ascii="Arial" w:hAnsi="Arial" w:cs="Arial"/>
                <w:sz w:val="20"/>
                <w:szCs w:val="20"/>
              </w:rPr>
              <w:t xml:space="preserve"> </w:t>
            </w:r>
            <w:r w:rsidR="005369F2" w:rsidRPr="003F4D25">
              <w:rPr>
                <w:rFonts w:ascii="Arial" w:hAnsi="Arial" w:cs="Arial"/>
                <w:sz w:val="20"/>
                <w:szCs w:val="20"/>
              </w:rPr>
              <w:t>VHC et/ou VIH 1 et 2</w:t>
            </w:r>
          </w:p>
          <w:p w:rsidR="00DA646C" w:rsidRP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r w:rsidR="00DA646C" w:rsidRPr="006F6FD3" w:rsidTr="000011FB">
        <w:trPr>
          <w:trHeight w:val="2090"/>
        </w:trPr>
        <w:tc>
          <w:tcPr>
            <w:tcW w:w="3085" w:type="dxa"/>
          </w:tcPr>
          <w:p w:rsidR="00DA646C" w:rsidRPr="00DA646C" w:rsidRDefault="00DA646C" w:rsidP="00DA646C">
            <w:pPr>
              <w:jc w:val="both"/>
              <w:rPr>
                <w:rFonts w:ascii="Arial" w:hAnsi="Arial" w:cs="Arial"/>
                <w:sz w:val="20"/>
                <w:szCs w:val="20"/>
              </w:rPr>
            </w:pPr>
            <w:r w:rsidRPr="00DA646C">
              <w:rPr>
                <w:rFonts w:ascii="Arial" w:hAnsi="Arial" w:cs="Arial"/>
                <w:sz w:val="20"/>
                <w:szCs w:val="20"/>
              </w:rPr>
              <w:t xml:space="preserve">Modalités de gestion des </w:t>
            </w:r>
            <w:r w:rsidRPr="003F4D25">
              <w:rPr>
                <w:rFonts w:ascii="Arial" w:hAnsi="Arial" w:cs="Arial"/>
                <w:sz w:val="20"/>
                <w:szCs w:val="20"/>
              </w:rPr>
              <w:t>déchets d’activité</w:t>
            </w:r>
            <w:r w:rsidR="005369F2" w:rsidRPr="003F4D25">
              <w:rPr>
                <w:rFonts w:ascii="Arial" w:hAnsi="Arial" w:cs="Arial"/>
                <w:sz w:val="20"/>
                <w:szCs w:val="20"/>
              </w:rPr>
              <w:t>s</w:t>
            </w:r>
            <w:r w:rsidRPr="003F4D25">
              <w:rPr>
                <w:rFonts w:ascii="Arial" w:hAnsi="Arial" w:cs="Arial"/>
                <w:sz w:val="20"/>
                <w:szCs w:val="20"/>
              </w:rPr>
              <w:t xml:space="preserve"> de soins à risque</w:t>
            </w:r>
            <w:r w:rsidR="005369F2" w:rsidRPr="003F4D25">
              <w:rPr>
                <w:rFonts w:ascii="Arial" w:hAnsi="Arial" w:cs="Arial"/>
                <w:sz w:val="20"/>
                <w:szCs w:val="20"/>
              </w:rPr>
              <w:t>s</w:t>
            </w:r>
            <w:r w:rsidRPr="003F4D25">
              <w:rPr>
                <w:rFonts w:ascii="Arial" w:hAnsi="Arial" w:cs="Arial"/>
                <w:sz w:val="20"/>
                <w:szCs w:val="20"/>
              </w:rPr>
              <w:t xml:space="preserve"> infectieux </w:t>
            </w:r>
            <w:r w:rsidR="005369F2" w:rsidRPr="003F4D25">
              <w:rPr>
                <w:rFonts w:ascii="Arial" w:hAnsi="Arial" w:cs="Arial"/>
                <w:sz w:val="20"/>
                <w:szCs w:val="20"/>
              </w:rPr>
              <w:t xml:space="preserve">(DASRI) </w:t>
            </w:r>
            <w:r w:rsidRPr="00DA646C">
              <w:rPr>
                <w:rFonts w:ascii="Arial" w:hAnsi="Arial" w:cs="Arial"/>
                <w:sz w:val="20"/>
                <w:szCs w:val="20"/>
              </w:rPr>
              <w:t xml:space="preserve">produits </w:t>
            </w:r>
          </w:p>
          <w:p w:rsidR="00DA646C" w:rsidRPr="00DA646C" w:rsidRDefault="00DA646C" w:rsidP="00DA646C">
            <w:pPr>
              <w:jc w:val="both"/>
              <w:rPr>
                <w:rFonts w:ascii="Arial" w:hAnsi="Arial" w:cs="Arial"/>
                <w:sz w:val="20"/>
                <w:szCs w:val="20"/>
              </w:rPr>
            </w:pPr>
          </w:p>
        </w:tc>
        <w:tc>
          <w:tcPr>
            <w:tcW w:w="6521" w:type="dxa"/>
          </w:tcPr>
          <w:p w:rsidR="00DA646C" w:rsidRPr="006F6FD3" w:rsidRDefault="00DA646C" w:rsidP="000011FB">
            <w:pPr>
              <w:widowControl w:val="0"/>
              <w:autoSpaceDE w:val="0"/>
              <w:autoSpaceDN w:val="0"/>
              <w:adjustRightInd w:val="0"/>
              <w:spacing w:before="60"/>
              <w:ind w:left="176" w:right="204"/>
              <w:jc w:val="both"/>
              <w:rPr>
                <w:rFonts w:ascii="Arial" w:hAnsi="Arial" w:cs="Arial"/>
                <w:sz w:val="22"/>
                <w:szCs w:val="22"/>
              </w:rPr>
            </w:pPr>
          </w:p>
        </w:tc>
      </w:tr>
    </w:tbl>
    <w:p w:rsidR="00DA646C" w:rsidRPr="00DA646C" w:rsidRDefault="00DA646C" w:rsidP="00DA646C">
      <w:pPr>
        <w:widowControl w:val="0"/>
        <w:autoSpaceDE w:val="0"/>
        <w:autoSpaceDN w:val="0"/>
        <w:adjustRightInd w:val="0"/>
        <w:jc w:val="both"/>
        <w:rPr>
          <w:rFonts w:ascii="Arial" w:hAnsi="Arial" w:cs="Arial"/>
          <w:b/>
          <w:bCs/>
          <w:color w:val="000080"/>
          <w:u w:val="single"/>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3E75BE" w:rsidRDefault="003E75BE" w:rsidP="00874726">
      <w:pPr>
        <w:jc w:val="both"/>
        <w:rPr>
          <w:rFonts w:ascii="Arial" w:hAnsi="Arial" w:cs="Arial"/>
          <w:sz w:val="20"/>
          <w:szCs w:val="20"/>
        </w:rPr>
      </w:pPr>
    </w:p>
    <w:p w:rsidR="006E17E4" w:rsidRDefault="00DA646C" w:rsidP="00DA646C">
      <w:pPr>
        <w:widowControl w:val="0"/>
        <w:numPr>
          <w:ilvl w:val="0"/>
          <w:numId w:val="21"/>
        </w:numPr>
        <w:autoSpaceDE w:val="0"/>
        <w:autoSpaceDN w:val="0"/>
        <w:adjustRightInd w:val="0"/>
        <w:jc w:val="both"/>
        <w:rPr>
          <w:rFonts w:ascii="Arial" w:hAnsi="Arial" w:cs="Arial"/>
          <w:b/>
          <w:bCs/>
          <w:color w:val="000080"/>
          <w:u w:val="single"/>
        </w:rPr>
      </w:pPr>
      <w:r w:rsidRPr="00DA646C">
        <w:rPr>
          <w:rFonts w:ascii="Arial" w:hAnsi="Arial" w:cs="Arial"/>
          <w:b/>
          <w:bCs/>
          <w:color w:val="000080"/>
          <w:u w:val="single"/>
        </w:rPr>
        <w:t>Conditions générales de fonctionnement</w:t>
      </w:r>
    </w:p>
    <w:p w:rsidR="00DA646C" w:rsidRDefault="00DA646C" w:rsidP="00DA646C">
      <w:pPr>
        <w:widowControl w:val="0"/>
        <w:autoSpaceDE w:val="0"/>
        <w:autoSpaceDN w:val="0"/>
        <w:adjustRightInd w:val="0"/>
        <w:jc w:val="both"/>
        <w:rPr>
          <w:rFonts w:ascii="Arial" w:hAnsi="Arial" w:cs="Arial"/>
          <w:b/>
          <w:bCs/>
          <w:color w:val="000080"/>
          <w:u w:val="single"/>
        </w:rPr>
      </w:pPr>
    </w:p>
    <w:p w:rsidR="00DA646C" w:rsidRDefault="00DA646C" w:rsidP="00DA646C">
      <w:pPr>
        <w:widowControl w:val="0"/>
        <w:autoSpaceDE w:val="0"/>
        <w:autoSpaceDN w:val="0"/>
        <w:adjustRightInd w:val="0"/>
        <w:jc w:val="both"/>
        <w:rPr>
          <w:rFonts w:ascii="Arial" w:hAnsi="Arial" w:cs="Arial"/>
          <w:b/>
          <w:bCs/>
          <w:color w:val="0000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059"/>
      </w:tblGrid>
      <w:tr w:rsidR="005369F2" w:rsidRPr="006F6FD3" w:rsidTr="000011FB">
        <w:trPr>
          <w:trHeight w:val="2090"/>
        </w:trPr>
        <w:tc>
          <w:tcPr>
            <w:tcW w:w="3085" w:type="dxa"/>
          </w:tcPr>
          <w:p w:rsidR="00DA646C" w:rsidRPr="00DA646C" w:rsidRDefault="005369F2" w:rsidP="00F17141">
            <w:pPr>
              <w:jc w:val="both"/>
              <w:rPr>
                <w:rFonts w:ascii="Arial" w:hAnsi="Arial" w:cs="Arial"/>
                <w:sz w:val="20"/>
                <w:szCs w:val="20"/>
              </w:rPr>
            </w:pPr>
            <w:r w:rsidRPr="003F4D25">
              <w:rPr>
                <w:rFonts w:ascii="Arial" w:hAnsi="Arial" w:cs="Arial"/>
                <w:sz w:val="20"/>
                <w:szCs w:val="20"/>
              </w:rPr>
              <w:t xml:space="preserve">Description de l’organisation </w:t>
            </w:r>
            <w:r w:rsidR="00DA646C" w:rsidRPr="00DA646C">
              <w:rPr>
                <w:rFonts w:ascii="Arial" w:hAnsi="Arial" w:cs="Arial"/>
                <w:sz w:val="20"/>
                <w:szCs w:val="20"/>
              </w:rPr>
              <w:t xml:space="preserve">prévue pour la réalisation des TROD </w:t>
            </w:r>
            <w:r w:rsidR="00DA646C" w:rsidRPr="00DA646C">
              <w:rPr>
                <w:rFonts w:ascii="Arial" w:hAnsi="Arial" w:cs="Arial"/>
                <w:i/>
                <w:sz w:val="20"/>
                <w:szCs w:val="20"/>
              </w:rPr>
              <w:t>(procédures encadrant l’accueil et l’information du public ciblé, le recueil du consentement de la personne concernée, la réalisation technique et la remise des résultats ; documents donnés à la personne)</w:t>
            </w:r>
          </w:p>
          <w:p w:rsidR="00DA646C" w:rsidRPr="00DA646C" w:rsidRDefault="00DA646C" w:rsidP="00F17141">
            <w:pPr>
              <w:jc w:val="both"/>
              <w:rPr>
                <w:rFonts w:ascii="Arial" w:hAnsi="Arial" w:cs="Arial"/>
                <w:sz w:val="20"/>
                <w:szCs w:val="20"/>
              </w:rPr>
            </w:pP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r w:rsidR="005369F2" w:rsidRPr="006F6FD3" w:rsidTr="000011FB">
        <w:trPr>
          <w:trHeight w:val="2090"/>
        </w:trPr>
        <w:tc>
          <w:tcPr>
            <w:tcW w:w="3085" w:type="dxa"/>
          </w:tcPr>
          <w:p w:rsidR="00DA646C" w:rsidRPr="00DA646C" w:rsidRDefault="00DA646C" w:rsidP="00F17141">
            <w:pPr>
              <w:jc w:val="both"/>
              <w:rPr>
                <w:rFonts w:ascii="Arial" w:hAnsi="Arial" w:cs="Arial"/>
                <w:sz w:val="20"/>
                <w:szCs w:val="20"/>
              </w:rPr>
            </w:pPr>
            <w:r w:rsidRPr="00DA646C">
              <w:rPr>
                <w:rFonts w:ascii="Arial" w:hAnsi="Arial" w:cs="Arial"/>
                <w:sz w:val="20"/>
                <w:szCs w:val="20"/>
              </w:rPr>
              <w:lastRenderedPageBreak/>
              <w:t>Description des conditions garantissant la confidentialité des échanges avec la personne accueillie à l’intérieur des locaux fixes ou mobiles servant de lieux d’intervention</w:t>
            </w: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r w:rsidR="005369F2" w:rsidRPr="006F6FD3" w:rsidTr="000011FB">
        <w:trPr>
          <w:trHeight w:val="2090"/>
        </w:trPr>
        <w:tc>
          <w:tcPr>
            <w:tcW w:w="3085" w:type="dxa"/>
          </w:tcPr>
          <w:p w:rsidR="00DA646C" w:rsidRPr="00DA646C" w:rsidRDefault="00DA646C" w:rsidP="00F17141">
            <w:pPr>
              <w:jc w:val="both"/>
              <w:rPr>
                <w:rFonts w:ascii="Arial" w:hAnsi="Arial" w:cs="Arial"/>
                <w:sz w:val="20"/>
                <w:szCs w:val="20"/>
              </w:rPr>
            </w:pPr>
            <w:r w:rsidRPr="00DA646C">
              <w:rPr>
                <w:rFonts w:ascii="Arial" w:hAnsi="Arial" w:cs="Arial"/>
                <w:sz w:val="20"/>
                <w:szCs w:val="20"/>
              </w:rPr>
              <w:t xml:space="preserve">Conditions d’orientation et d’accompagnement des personnes vers un médecin, un établissement ou service de santé, un laboratoire de biologie médicale pour la réalisation d’un diagnostic biologique de l’infection </w:t>
            </w:r>
            <w:r w:rsidRPr="00953F01">
              <w:rPr>
                <w:rFonts w:ascii="Arial" w:hAnsi="Arial" w:cs="Arial"/>
                <w:sz w:val="20"/>
                <w:szCs w:val="20"/>
              </w:rPr>
              <w:t>par le</w:t>
            </w:r>
            <w:r w:rsidR="003F5E9A" w:rsidRPr="00953F01">
              <w:rPr>
                <w:rFonts w:ascii="Arial" w:hAnsi="Arial" w:cs="Arial"/>
                <w:sz w:val="20"/>
                <w:szCs w:val="20"/>
              </w:rPr>
              <w:t xml:space="preserve"> VHB, à</w:t>
            </w:r>
            <w:r w:rsidRPr="00DA646C">
              <w:rPr>
                <w:rFonts w:ascii="Arial" w:hAnsi="Arial" w:cs="Arial"/>
                <w:sz w:val="20"/>
                <w:szCs w:val="20"/>
              </w:rPr>
              <w:t xml:space="preserve"> VHC ou à VIH 1 et 2 et une prise en charge médicale, si nécessaire</w:t>
            </w:r>
          </w:p>
          <w:p w:rsidR="00DA646C" w:rsidRPr="00DA646C" w:rsidRDefault="00DA646C" w:rsidP="00F17141">
            <w:pPr>
              <w:jc w:val="both"/>
              <w:rPr>
                <w:rFonts w:ascii="Arial" w:hAnsi="Arial" w:cs="Arial"/>
                <w:sz w:val="20"/>
                <w:szCs w:val="20"/>
              </w:rPr>
            </w:pP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r w:rsidR="005369F2" w:rsidRPr="006F6FD3" w:rsidTr="000011FB">
        <w:trPr>
          <w:trHeight w:val="2090"/>
        </w:trPr>
        <w:tc>
          <w:tcPr>
            <w:tcW w:w="3085" w:type="dxa"/>
          </w:tcPr>
          <w:p w:rsidR="00DA646C" w:rsidRPr="00DA646C" w:rsidRDefault="00DA646C" w:rsidP="00F17141">
            <w:pPr>
              <w:jc w:val="both"/>
              <w:rPr>
                <w:rFonts w:ascii="Arial" w:hAnsi="Arial" w:cs="Arial"/>
                <w:sz w:val="20"/>
                <w:szCs w:val="20"/>
              </w:rPr>
            </w:pPr>
            <w:r w:rsidRPr="00DA646C">
              <w:rPr>
                <w:rFonts w:ascii="Arial" w:hAnsi="Arial" w:cs="Arial"/>
                <w:sz w:val="20"/>
                <w:szCs w:val="20"/>
              </w:rPr>
              <w:t>Modalités de conservation des données permettant de garantir la confidentialité des informations</w:t>
            </w: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r w:rsidR="005369F2" w:rsidRPr="006F6FD3" w:rsidTr="000011FB">
        <w:trPr>
          <w:trHeight w:val="2090"/>
        </w:trPr>
        <w:tc>
          <w:tcPr>
            <w:tcW w:w="3085" w:type="dxa"/>
          </w:tcPr>
          <w:p w:rsidR="00DA646C" w:rsidRDefault="00DA646C" w:rsidP="00F17141">
            <w:pPr>
              <w:jc w:val="both"/>
              <w:rPr>
                <w:rFonts w:ascii="Arial" w:hAnsi="Arial" w:cs="Arial"/>
                <w:sz w:val="20"/>
                <w:szCs w:val="20"/>
              </w:rPr>
            </w:pPr>
            <w:r w:rsidRPr="00DA646C">
              <w:rPr>
                <w:rFonts w:ascii="Arial" w:hAnsi="Arial" w:cs="Arial"/>
                <w:sz w:val="20"/>
                <w:szCs w:val="20"/>
              </w:rPr>
              <w:t>Conventions formalisées avec un ou plusieurs centre d’information, de dépistage et de diagnostic (</w:t>
            </w:r>
            <w:proofErr w:type="spellStart"/>
            <w:r w:rsidRPr="00DA646C">
              <w:rPr>
                <w:rFonts w:ascii="Arial" w:hAnsi="Arial" w:cs="Arial"/>
                <w:sz w:val="20"/>
                <w:szCs w:val="20"/>
              </w:rPr>
              <w:t>CeGIDD</w:t>
            </w:r>
            <w:proofErr w:type="spellEnd"/>
            <w:r w:rsidRPr="00DA646C">
              <w:rPr>
                <w:rFonts w:ascii="Arial" w:hAnsi="Arial" w:cs="Arial"/>
                <w:sz w:val="20"/>
                <w:szCs w:val="20"/>
              </w:rPr>
              <w:t xml:space="preserve">), un ou plusieurs établissements ou services de santé (y compris PASS) susceptibles de prendre en charge des personnes porteuses </w:t>
            </w:r>
            <w:r w:rsidRPr="00953F01">
              <w:rPr>
                <w:rFonts w:ascii="Arial" w:hAnsi="Arial" w:cs="Arial"/>
                <w:sz w:val="20"/>
                <w:szCs w:val="20"/>
              </w:rPr>
              <w:t xml:space="preserve">du </w:t>
            </w:r>
            <w:r w:rsidR="003F5E9A" w:rsidRPr="00953F01">
              <w:rPr>
                <w:rFonts w:ascii="Arial" w:hAnsi="Arial" w:cs="Arial"/>
                <w:sz w:val="20"/>
                <w:szCs w:val="20"/>
              </w:rPr>
              <w:t xml:space="preserve">VHB, </w:t>
            </w:r>
            <w:r w:rsidRPr="00953F01">
              <w:rPr>
                <w:rFonts w:ascii="Arial" w:hAnsi="Arial" w:cs="Arial"/>
                <w:sz w:val="20"/>
                <w:szCs w:val="20"/>
              </w:rPr>
              <w:t>VHC</w:t>
            </w:r>
            <w:r w:rsidRPr="00DA646C">
              <w:rPr>
                <w:rFonts w:ascii="Arial" w:hAnsi="Arial" w:cs="Arial"/>
                <w:sz w:val="20"/>
                <w:szCs w:val="20"/>
              </w:rPr>
              <w:t xml:space="preserve"> ou du VIH ou de délivrer un traitement prophylactique en cas de risque récent de transmission du VIH</w:t>
            </w:r>
          </w:p>
          <w:p w:rsidR="00A3561C" w:rsidRDefault="00A3561C" w:rsidP="00F17141">
            <w:pPr>
              <w:jc w:val="both"/>
              <w:rPr>
                <w:rFonts w:ascii="Arial" w:hAnsi="Arial" w:cs="Arial"/>
                <w:sz w:val="20"/>
                <w:szCs w:val="20"/>
              </w:rPr>
            </w:pPr>
          </w:p>
          <w:p w:rsidR="0094438B" w:rsidRPr="00A3561C" w:rsidRDefault="00A3561C" w:rsidP="00A3561C">
            <w:pPr>
              <w:jc w:val="both"/>
              <w:rPr>
                <w:rFonts w:ascii="Arial" w:hAnsi="Arial" w:cs="Arial"/>
                <w:i/>
                <w:sz w:val="20"/>
                <w:szCs w:val="20"/>
              </w:rPr>
            </w:pPr>
            <w:r w:rsidRPr="00132BD4">
              <w:rPr>
                <w:rFonts w:ascii="Arial" w:hAnsi="Arial" w:cs="Arial"/>
                <w:color w:val="000000"/>
                <w:sz w:val="20"/>
                <w:szCs w:val="20"/>
              </w:rPr>
              <w:sym w:font="Wingdings 2" w:char="F02F"/>
            </w:r>
            <w:r>
              <w:rPr>
                <w:rFonts w:ascii="Arial" w:hAnsi="Arial" w:cs="Arial"/>
                <w:color w:val="000000"/>
                <w:sz w:val="20"/>
                <w:szCs w:val="20"/>
              </w:rPr>
              <w:t xml:space="preserve"> </w:t>
            </w:r>
            <w:r w:rsidRPr="00A3561C">
              <w:rPr>
                <w:rFonts w:ascii="Arial" w:hAnsi="Arial" w:cs="Arial"/>
                <w:i/>
                <w:sz w:val="20"/>
                <w:szCs w:val="20"/>
              </w:rPr>
              <w:t>Joindre une l</w:t>
            </w:r>
            <w:r w:rsidR="0094438B" w:rsidRPr="00A3561C">
              <w:rPr>
                <w:rFonts w:ascii="Arial" w:hAnsi="Arial" w:cs="Arial"/>
                <w:i/>
                <w:sz w:val="20"/>
                <w:szCs w:val="20"/>
              </w:rPr>
              <w:t xml:space="preserve">iste des conventions formalisées et en projet (avec dates prévisionnelles de signature) </w:t>
            </w: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r w:rsidR="005369F2" w:rsidRPr="006F6FD3" w:rsidTr="000011FB">
        <w:trPr>
          <w:trHeight w:val="2090"/>
        </w:trPr>
        <w:tc>
          <w:tcPr>
            <w:tcW w:w="3085" w:type="dxa"/>
          </w:tcPr>
          <w:p w:rsidR="00DA646C" w:rsidRDefault="00DA646C" w:rsidP="00F17141">
            <w:pPr>
              <w:jc w:val="both"/>
              <w:rPr>
                <w:rFonts w:ascii="Arial" w:hAnsi="Arial" w:cs="Arial"/>
                <w:sz w:val="20"/>
                <w:szCs w:val="20"/>
              </w:rPr>
            </w:pPr>
            <w:r w:rsidRPr="00DA646C">
              <w:rPr>
                <w:rFonts w:ascii="Arial" w:hAnsi="Arial" w:cs="Arial"/>
                <w:sz w:val="20"/>
                <w:szCs w:val="20"/>
              </w:rPr>
              <w:t xml:space="preserve">Articulation avec le réseau des professionnels de la prévention, du dépistage et du soin de l’infection par </w:t>
            </w:r>
            <w:r w:rsidRPr="00953F01">
              <w:rPr>
                <w:rFonts w:ascii="Arial" w:hAnsi="Arial" w:cs="Arial"/>
                <w:sz w:val="20"/>
                <w:szCs w:val="20"/>
              </w:rPr>
              <w:t xml:space="preserve">le </w:t>
            </w:r>
            <w:r w:rsidR="003F5E9A" w:rsidRPr="00953F01">
              <w:rPr>
                <w:rFonts w:ascii="Arial" w:hAnsi="Arial" w:cs="Arial"/>
                <w:sz w:val="20"/>
                <w:szCs w:val="20"/>
              </w:rPr>
              <w:t>VHB, le</w:t>
            </w:r>
            <w:r w:rsidR="003F5E9A">
              <w:rPr>
                <w:rFonts w:ascii="Arial" w:hAnsi="Arial" w:cs="Arial"/>
                <w:sz w:val="20"/>
                <w:szCs w:val="20"/>
              </w:rPr>
              <w:t xml:space="preserve"> </w:t>
            </w:r>
            <w:r w:rsidRPr="00DA646C">
              <w:rPr>
                <w:rFonts w:ascii="Arial" w:hAnsi="Arial" w:cs="Arial"/>
                <w:sz w:val="20"/>
                <w:szCs w:val="20"/>
              </w:rPr>
              <w:t xml:space="preserve">VHC ou à VIH ainsi que des associations de malades ou d’usagers du système de santé, tel que coordonné par l’ARS, en lien avec le comité de coordination de la lutte contre l’infection par le virus de l’immunodéficience humaine (COREVIH) ou avec un service expert de lutte contre les hépatites virales dans le </w:t>
            </w:r>
            <w:r w:rsidRPr="00DA646C">
              <w:rPr>
                <w:rFonts w:ascii="Arial" w:hAnsi="Arial" w:cs="Arial"/>
                <w:sz w:val="20"/>
                <w:szCs w:val="20"/>
              </w:rPr>
              <w:lastRenderedPageBreak/>
              <w:t>territoire duquel est situé l’établissement</w:t>
            </w:r>
          </w:p>
          <w:p w:rsidR="00A3561C" w:rsidRDefault="00A3561C" w:rsidP="00F17141">
            <w:pPr>
              <w:jc w:val="both"/>
              <w:rPr>
                <w:rFonts w:ascii="Arial" w:hAnsi="Arial" w:cs="Arial"/>
                <w:sz w:val="20"/>
                <w:szCs w:val="20"/>
              </w:rPr>
            </w:pPr>
          </w:p>
          <w:p w:rsidR="0094438B" w:rsidRPr="00A3561C" w:rsidRDefault="00A3561C" w:rsidP="00A3561C">
            <w:pPr>
              <w:jc w:val="both"/>
              <w:rPr>
                <w:rFonts w:ascii="Arial" w:hAnsi="Arial" w:cs="Arial"/>
                <w:i/>
                <w:sz w:val="20"/>
                <w:szCs w:val="20"/>
              </w:rPr>
            </w:pPr>
            <w:r w:rsidRPr="00132BD4">
              <w:rPr>
                <w:rFonts w:ascii="Arial" w:hAnsi="Arial" w:cs="Arial"/>
                <w:color w:val="000000"/>
                <w:sz w:val="20"/>
                <w:szCs w:val="20"/>
              </w:rPr>
              <w:sym w:font="Wingdings 2" w:char="F02F"/>
            </w:r>
            <w:r>
              <w:rPr>
                <w:rFonts w:ascii="Arial" w:hAnsi="Arial" w:cs="Arial"/>
                <w:color w:val="000000"/>
                <w:sz w:val="20"/>
                <w:szCs w:val="20"/>
              </w:rPr>
              <w:t xml:space="preserve"> </w:t>
            </w:r>
            <w:r>
              <w:rPr>
                <w:rFonts w:ascii="Arial" w:hAnsi="Arial" w:cs="Arial"/>
                <w:i/>
                <w:sz w:val="20"/>
                <w:szCs w:val="20"/>
              </w:rPr>
              <w:t>Joindre une liste</w:t>
            </w:r>
            <w:r w:rsidR="0094438B" w:rsidRPr="00A3561C">
              <w:rPr>
                <w:rFonts w:ascii="Arial" w:hAnsi="Arial" w:cs="Arial"/>
                <w:i/>
                <w:sz w:val="20"/>
                <w:szCs w:val="20"/>
              </w:rPr>
              <w:t xml:space="preserve"> des conventions formalisées et en projet (avec dates prévisionnelles de signature)</w:t>
            </w:r>
          </w:p>
        </w:tc>
        <w:tc>
          <w:tcPr>
            <w:tcW w:w="6521" w:type="dxa"/>
          </w:tcPr>
          <w:p w:rsidR="00DA646C" w:rsidRPr="006F6FD3" w:rsidRDefault="00DA646C" w:rsidP="00F17141">
            <w:pPr>
              <w:widowControl w:val="0"/>
              <w:autoSpaceDE w:val="0"/>
              <w:autoSpaceDN w:val="0"/>
              <w:adjustRightInd w:val="0"/>
              <w:spacing w:before="60"/>
              <w:ind w:left="176" w:right="204"/>
              <w:jc w:val="both"/>
              <w:rPr>
                <w:rFonts w:ascii="Arial" w:hAnsi="Arial" w:cs="Arial"/>
                <w:sz w:val="22"/>
                <w:szCs w:val="22"/>
              </w:rPr>
            </w:pPr>
          </w:p>
        </w:tc>
      </w:tr>
    </w:tbl>
    <w:p w:rsidR="00DA646C" w:rsidRPr="00DA646C" w:rsidRDefault="00DA646C" w:rsidP="00DA646C">
      <w:pPr>
        <w:widowControl w:val="0"/>
        <w:autoSpaceDE w:val="0"/>
        <w:autoSpaceDN w:val="0"/>
        <w:adjustRightInd w:val="0"/>
        <w:jc w:val="both"/>
        <w:rPr>
          <w:rFonts w:ascii="Arial" w:hAnsi="Arial" w:cs="Arial"/>
          <w:b/>
          <w:bCs/>
          <w:color w:val="000080"/>
          <w:u w:val="single"/>
        </w:rPr>
      </w:pPr>
    </w:p>
    <w:p w:rsidR="0053256D" w:rsidRPr="006E17E4" w:rsidRDefault="0053256D" w:rsidP="0053256D">
      <w:pPr>
        <w:jc w:val="both"/>
        <w:rPr>
          <w:rFonts w:ascii="Arial" w:hAnsi="Arial" w:cs="Arial"/>
          <w:sz w:val="20"/>
          <w:szCs w:val="20"/>
        </w:rPr>
      </w:pP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Pr="006E17E4" w:rsidRDefault="00A21596" w:rsidP="0053256D">
      <w:pPr>
        <w:jc w:val="both"/>
        <w:rPr>
          <w:rFonts w:ascii="Arial" w:hAnsi="Arial" w:cs="Arial"/>
          <w:sz w:val="20"/>
          <w:szCs w:val="20"/>
        </w:rPr>
      </w:pPr>
    </w:p>
    <w:p w:rsidR="0040765E" w:rsidRDefault="00DA646C" w:rsidP="00DA646C">
      <w:pPr>
        <w:widowControl w:val="0"/>
        <w:numPr>
          <w:ilvl w:val="0"/>
          <w:numId w:val="21"/>
        </w:numPr>
        <w:autoSpaceDE w:val="0"/>
        <w:autoSpaceDN w:val="0"/>
        <w:adjustRightInd w:val="0"/>
        <w:jc w:val="both"/>
        <w:rPr>
          <w:rFonts w:ascii="Arial" w:hAnsi="Arial" w:cs="Arial"/>
          <w:b/>
          <w:bCs/>
          <w:color w:val="000080"/>
          <w:u w:val="single"/>
        </w:rPr>
      </w:pPr>
      <w:r>
        <w:rPr>
          <w:rFonts w:ascii="Arial" w:hAnsi="Arial" w:cs="Arial"/>
          <w:b/>
          <w:bCs/>
          <w:color w:val="000080"/>
          <w:u w:val="single"/>
        </w:rPr>
        <w:t>Liste des d</w:t>
      </w:r>
      <w:r w:rsidRPr="00DA646C">
        <w:rPr>
          <w:rFonts w:ascii="Arial" w:hAnsi="Arial" w:cs="Arial"/>
          <w:b/>
          <w:bCs/>
          <w:color w:val="000080"/>
          <w:u w:val="single"/>
        </w:rPr>
        <w:t xml:space="preserve">ocuments </w:t>
      </w:r>
      <w:r>
        <w:rPr>
          <w:rFonts w:ascii="Arial" w:hAnsi="Arial" w:cs="Arial"/>
          <w:b/>
          <w:bCs/>
          <w:color w:val="000080"/>
          <w:u w:val="single"/>
        </w:rPr>
        <w:t>à</w:t>
      </w:r>
      <w:r w:rsidRPr="00DA646C">
        <w:rPr>
          <w:rFonts w:ascii="Arial" w:hAnsi="Arial" w:cs="Arial"/>
          <w:b/>
          <w:bCs/>
          <w:color w:val="000080"/>
          <w:u w:val="single"/>
        </w:rPr>
        <w:t xml:space="preserve"> joindre</w:t>
      </w:r>
    </w:p>
    <w:p w:rsidR="00DA646C" w:rsidRPr="00DA646C" w:rsidRDefault="00DA646C" w:rsidP="00DA646C">
      <w:pPr>
        <w:widowControl w:val="0"/>
        <w:autoSpaceDE w:val="0"/>
        <w:autoSpaceDN w:val="0"/>
        <w:adjustRightInd w:val="0"/>
        <w:ind w:left="644"/>
        <w:jc w:val="both"/>
        <w:rPr>
          <w:rFonts w:ascii="Arial" w:hAnsi="Arial" w:cs="Arial"/>
          <w:b/>
          <w:bCs/>
          <w:color w:val="000080"/>
          <w:u w:val="single"/>
        </w:rPr>
      </w:pPr>
    </w:p>
    <w:p w:rsidR="00F208EF" w:rsidRDefault="00F208EF" w:rsidP="0053256D">
      <w:pPr>
        <w:jc w:val="both"/>
        <w:rPr>
          <w:sz w:val="18"/>
          <w:szCs w:val="18"/>
          <w:u w:val="single"/>
        </w:rPr>
      </w:pPr>
    </w:p>
    <w:p w:rsidR="00F208EF" w:rsidRDefault="005A66C6" w:rsidP="0053256D">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0765E">
        <w:rPr>
          <w:rFonts w:ascii="Arial" w:hAnsi="Arial" w:cs="Arial"/>
          <w:sz w:val="20"/>
          <w:szCs w:val="20"/>
        </w:rPr>
        <w:t>C</w:t>
      </w:r>
      <w:r w:rsidR="0040765E" w:rsidRPr="0040765E">
        <w:rPr>
          <w:rFonts w:ascii="Arial" w:hAnsi="Arial" w:cs="Arial"/>
          <w:sz w:val="20"/>
          <w:szCs w:val="20"/>
        </w:rPr>
        <w:t>opie de la convention avec le prestataire de collecte et d’élimination</w:t>
      </w:r>
      <w:r w:rsidR="0040765E">
        <w:rPr>
          <w:rFonts w:ascii="Arial" w:hAnsi="Arial" w:cs="Arial"/>
          <w:sz w:val="20"/>
          <w:szCs w:val="20"/>
        </w:rPr>
        <w:t xml:space="preserve"> des DASRI</w:t>
      </w:r>
    </w:p>
    <w:p w:rsidR="005F20A0" w:rsidRDefault="005F20A0" w:rsidP="0053256D">
      <w:pPr>
        <w:jc w:val="both"/>
        <w:rPr>
          <w:rFonts w:ascii="Arial" w:hAnsi="Arial" w:cs="Arial"/>
          <w:sz w:val="20"/>
          <w:szCs w:val="20"/>
        </w:rPr>
      </w:pPr>
    </w:p>
    <w:p w:rsidR="005F20A0" w:rsidRDefault="005A66C6" w:rsidP="00B405EF">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8D5612">
        <w:rPr>
          <w:rFonts w:ascii="Arial" w:hAnsi="Arial" w:cs="Arial"/>
          <w:sz w:val="20"/>
          <w:szCs w:val="20"/>
        </w:rPr>
        <w:t>A</w:t>
      </w:r>
      <w:r w:rsidR="005F20A0">
        <w:rPr>
          <w:rFonts w:ascii="Arial" w:hAnsi="Arial" w:cs="Arial"/>
          <w:sz w:val="20"/>
          <w:szCs w:val="20"/>
        </w:rPr>
        <w:t xml:space="preserve">ttestations individuelles de suivi de formation du personnel dédié à la réalisation des TROD de l’infection </w:t>
      </w:r>
      <w:r w:rsidR="005F20A0" w:rsidRPr="00953F01">
        <w:rPr>
          <w:rFonts w:ascii="Arial" w:hAnsi="Arial" w:cs="Arial"/>
          <w:sz w:val="20"/>
          <w:szCs w:val="20"/>
        </w:rPr>
        <w:t xml:space="preserve">par le </w:t>
      </w:r>
      <w:r w:rsidR="003F5E9A" w:rsidRPr="00953F01">
        <w:rPr>
          <w:rFonts w:ascii="Arial" w:hAnsi="Arial" w:cs="Arial"/>
          <w:sz w:val="20"/>
          <w:szCs w:val="20"/>
        </w:rPr>
        <w:t>VHB,</w:t>
      </w:r>
      <w:r w:rsidR="003F5E9A">
        <w:rPr>
          <w:rFonts w:ascii="Arial" w:hAnsi="Arial" w:cs="Arial"/>
          <w:sz w:val="20"/>
          <w:szCs w:val="20"/>
        </w:rPr>
        <w:t xml:space="preserve"> VHC, ou </w:t>
      </w:r>
      <w:r w:rsidR="005F20A0">
        <w:rPr>
          <w:rFonts w:ascii="Arial" w:hAnsi="Arial" w:cs="Arial"/>
          <w:sz w:val="20"/>
          <w:szCs w:val="20"/>
        </w:rPr>
        <w:t xml:space="preserve">à VIH 1 et 2 dans l’établissement ou service médico-social </w:t>
      </w:r>
      <w:r w:rsidR="00F17141">
        <w:rPr>
          <w:rFonts w:ascii="Arial" w:hAnsi="Arial" w:cs="Arial"/>
          <w:sz w:val="20"/>
          <w:szCs w:val="20"/>
        </w:rPr>
        <w:t>(modèle téléchargeable sur le site internet de l’ARS)</w:t>
      </w:r>
    </w:p>
    <w:p w:rsidR="005F20A0" w:rsidRDefault="005F20A0" w:rsidP="00B405EF">
      <w:pPr>
        <w:ind w:left="284" w:hanging="284"/>
        <w:jc w:val="both"/>
        <w:rPr>
          <w:rFonts w:ascii="Arial" w:hAnsi="Arial" w:cs="Arial"/>
          <w:sz w:val="20"/>
          <w:szCs w:val="20"/>
        </w:rPr>
      </w:pPr>
    </w:p>
    <w:p w:rsidR="005A66C6" w:rsidRDefault="005A66C6" w:rsidP="00B405EF">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Assurance responsabilité civile souscrite par l’établissement médico-social pour la réalisation des </w:t>
      </w:r>
      <w:r w:rsidR="00B405EF">
        <w:rPr>
          <w:rFonts w:ascii="Arial" w:hAnsi="Arial" w:cs="Arial"/>
          <w:sz w:val="20"/>
          <w:szCs w:val="20"/>
        </w:rPr>
        <w:t>T</w:t>
      </w:r>
      <w:r>
        <w:rPr>
          <w:rFonts w:ascii="Arial" w:hAnsi="Arial" w:cs="Arial"/>
          <w:sz w:val="20"/>
          <w:szCs w:val="20"/>
        </w:rPr>
        <w:t xml:space="preserve">ROD de l’infection par les </w:t>
      </w:r>
      <w:r w:rsidR="003F5E9A">
        <w:rPr>
          <w:rFonts w:ascii="Arial" w:hAnsi="Arial" w:cs="Arial"/>
          <w:sz w:val="20"/>
          <w:szCs w:val="20"/>
        </w:rPr>
        <w:t xml:space="preserve">VIH 1 et 2, </w:t>
      </w:r>
      <w:r w:rsidR="003F5E9A" w:rsidRPr="00953F01">
        <w:rPr>
          <w:rFonts w:ascii="Arial" w:hAnsi="Arial" w:cs="Arial"/>
          <w:sz w:val="20"/>
          <w:szCs w:val="20"/>
        </w:rPr>
        <w:t>VHB</w:t>
      </w:r>
      <w:r w:rsidR="003F5E9A">
        <w:rPr>
          <w:rFonts w:ascii="Arial" w:hAnsi="Arial" w:cs="Arial"/>
          <w:sz w:val="20"/>
          <w:szCs w:val="20"/>
        </w:rPr>
        <w:t xml:space="preserve"> </w:t>
      </w:r>
      <w:r>
        <w:rPr>
          <w:rFonts w:ascii="Arial" w:hAnsi="Arial" w:cs="Arial"/>
          <w:sz w:val="20"/>
          <w:szCs w:val="20"/>
        </w:rPr>
        <w:t>ou par le VHC</w:t>
      </w:r>
    </w:p>
    <w:p w:rsidR="005F20A0" w:rsidRDefault="005F20A0" w:rsidP="00B405EF">
      <w:pPr>
        <w:ind w:left="284" w:hanging="284"/>
        <w:jc w:val="both"/>
        <w:rPr>
          <w:rFonts w:ascii="Arial" w:hAnsi="Arial" w:cs="Arial"/>
          <w:sz w:val="20"/>
          <w:szCs w:val="20"/>
        </w:rPr>
      </w:pPr>
    </w:p>
    <w:p w:rsidR="005A66C6" w:rsidRDefault="005A66C6" w:rsidP="005A66C6">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Procédure d’assurance qualité tel </w:t>
      </w:r>
      <w:r w:rsidR="00B405EF">
        <w:rPr>
          <w:rFonts w:ascii="Arial" w:hAnsi="Arial" w:cs="Arial"/>
          <w:sz w:val="20"/>
          <w:szCs w:val="20"/>
        </w:rPr>
        <w:t>que définie au paragraphe 12 du cahier des charges</w:t>
      </w:r>
    </w:p>
    <w:p w:rsidR="005F20A0" w:rsidRDefault="005F20A0" w:rsidP="005A66C6">
      <w:pPr>
        <w:jc w:val="both"/>
        <w:rPr>
          <w:rFonts w:ascii="Arial" w:hAnsi="Arial" w:cs="Arial"/>
          <w:sz w:val="20"/>
          <w:szCs w:val="20"/>
        </w:rPr>
      </w:pPr>
    </w:p>
    <w:p w:rsidR="005F20A0" w:rsidRDefault="005A66C6" w:rsidP="005A66C6">
      <w:pPr>
        <w:ind w:right="-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Budget prévisionnel de l’activité de dépistage par des TROD de l’infection par </w:t>
      </w:r>
      <w:r w:rsidRPr="00953F01">
        <w:rPr>
          <w:rFonts w:ascii="Arial" w:hAnsi="Arial" w:cs="Arial"/>
          <w:sz w:val="20"/>
          <w:szCs w:val="20"/>
        </w:rPr>
        <w:t>le</w:t>
      </w:r>
      <w:r w:rsidR="003F5E9A" w:rsidRPr="00953F01">
        <w:rPr>
          <w:rFonts w:ascii="Arial" w:hAnsi="Arial" w:cs="Arial"/>
          <w:sz w:val="20"/>
          <w:szCs w:val="20"/>
        </w:rPr>
        <w:t xml:space="preserve"> VHB,</w:t>
      </w:r>
      <w:r w:rsidRPr="00953F01">
        <w:rPr>
          <w:rFonts w:ascii="Arial" w:hAnsi="Arial" w:cs="Arial"/>
          <w:sz w:val="20"/>
          <w:szCs w:val="20"/>
        </w:rPr>
        <w:t xml:space="preserve"> </w:t>
      </w:r>
      <w:r w:rsidR="003F5E9A" w:rsidRPr="00953F01">
        <w:rPr>
          <w:rFonts w:ascii="Arial" w:hAnsi="Arial" w:cs="Arial"/>
          <w:sz w:val="20"/>
          <w:szCs w:val="20"/>
        </w:rPr>
        <w:t>le</w:t>
      </w:r>
      <w:r w:rsidR="003F5E9A">
        <w:rPr>
          <w:rFonts w:ascii="Arial" w:hAnsi="Arial" w:cs="Arial"/>
          <w:sz w:val="20"/>
          <w:szCs w:val="20"/>
        </w:rPr>
        <w:t xml:space="preserve"> </w:t>
      </w:r>
      <w:r>
        <w:rPr>
          <w:rFonts w:ascii="Arial" w:hAnsi="Arial" w:cs="Arial"/>
          <w:sz w:val="20"/>
          <w:szCs w:val="20"/>
        </w:rPr>
        <w:t>VHC ou à VIH 1 et 2</w:t>
      </w:r>
    </w:p>
    <w:p w:rsidR="005A66C6" w:rsidRDefault="005A66C6" w:rsidP="005A66C6">
      <w:pPr>
        <w:ind w:right="-284"/>
        <w:jc w:val="both"/>
        <w:rPr>
          <w:rFonts w:ascii="Arial" w:hAnsi="Arial" w:cs="Arial"/>
          <w:sz w:val="20"/>
          <w:szCs w:val="20"/>
        </w:rPr>
      </w:pPr>
      <w:r>
        <w:rPr>
          <w:rFonts w:ascii="Arial" w:hAnsi="Arial" w:cs="Arial"/>
          <w:sz w:val="20"/>
          <w:szCs w:val="20"/>
        </w:rPr>
        <w:t xml:space="preserve"> </w:t>
      </w:r>
    </w:p>
    <w:p w:rsidR="00173BC8" w:rsidRDefault="00173BC8" w:rsidP="00173BC8">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Documents relatifs à l’o</w:t>
      </w:r>
      <w:r w:rsidRPr="00173BC8">
        <w:rPr>
          <w:rFonts w:ascii="Arial" w:hAnsi="Arial" w:cs="Arial"/>
          <w:sz w:val="20"/>
          <w:szCs w:val="20"/>
        </w:rPr>
        <w:t>rganisation prévue pour la réalisation des TROD</w:t>
      </w:r>
    </w:p>
    <w:p w:rsidR="005F20A0" w:rsidRDefault="005F20A0" w:rsidP="00173BC8">
      <w:pPr>
        <w:jc w:val="both"/>
        <w:rPr>
          <w:rFonts w:ascii="Arial" w:hAnsi="Arial" w:cs="Arial"/>
          <w:sz w:val="20"/>
          <w:szCs w:val="20"/>
        </w:rPr>
      </w:pPr>
    </w:p>
    <w:p w:rsidR="005F20A0" w:rsidRPr="005F20A0" w:rsidRDefault="005F20A0" w:rsidP="005F20A0">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F20A0">
        <w:rPr>
          <w:rFonts w:ascii="Arial" w:hAnsi="Arial" w:cs="Arial"/>
          <w:sz w:val="20"/>
          <w:szCs w:val="20"/>
        </w:rPr>
        <w:t>Copie des documents d’information et de recueil de consentement remis au bénéficiaire</w:t>
      </w:r>
    </w:p>
    <w:p w:rsidR="005F20A0" w:rsidRDefault="005F20A0" w:rsidP="005F20A0">
      <w:pPr>
        <w:jc w:val="both"/>
        <w:rPr>
          <w:rFonts w:ascii="Arial" w:hAnsi="Arial" w:cs="Arial"/>
          <w:sz w:val="20"/>
          <w:szCs w:val="20"/>
        </w:rPr>
      </w:pPr>
    </w:p>
    <w:p w:rsidR="0040765E" w:rsidRPr="0040765E" w:rsidRDefault="005F20A0" w:rsidP="00EA44DB">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953F01">
        <w:rPr>
          <w:rFonts w:ascii="Arial" w:hAnsi="Arial" w:cs="Arial"/>
          <w:sz w:val="20"/>
          <w:szCs w:val="20"/>
        </w:rPr>
      </w:r>
      <w:r w:rsidR="00953F0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F20A0">
        <w:rPr>
          <w:rFonts w:ascii="Arial" w:hAnsi="Arial" w:cs="Arial"/>
          <w:sz w:val="20"/>
          <w:szCs w:val="20"/>
        </w:rPr>
        <w:t xml:space="preserve">Conventions formalisées avec un ou plusieurs centres d’information, de dépistage et de diagnostic </w:t>
      </w:r>
      <w:r>
        <w:rPr>
          <w:rFonts w:ascii="Arial" w:hAnsi="Arial" w:cs="Arial"/>
          <w:sz w:val="20"/>
          <w:szCs w:val="20"/>
        </w:rPr>
        <w:t xml:space="preserve">   </w:t>
      </w:r>
      <w:r w:rsidRPr="005F20A0">
        <w:rPr>
          <w:rFonts w:ascii="Arial" w:hAnsi="Arial" w:cs="Arial"/>
          <w:sz w:val="20"/>
          <w:szCs w:val="20"/>
        </w:rPr>
        <w:t>(</w:t>
      </w:r>
      <w:proofErr w:type="spellStart"/>
      <w:r w:rsidRPr="005F20A0">
        <w:rPr>
          <w:rFonts w:ascii="Arial" w:hAnsi="Arial" w:cs="Arial"/>
          <w:sz w:val="20"/>
          <w:szCs w:val="20"/>
        </w:rPr>
        <w:t>CeGIDD</w:t>
      </w:r>
      <w:proofErr w:type="spellEnd"/>
      <w:r w:rsidRPr="005F20A0">
        <w:rPr>
          <w:rFonts w:ascii="Arial" w:hAnsi="Arial" w:cs="Arial"/>
          <w:sz w:val="20"/>
          <w:szCs w:val="20"/>
        </w:rPr>
        <w:t xml:space="preserve">), un ou plusieurs établissements ou services de santé (y compris des PASS) susceptibles de prendre en charge des personnes porteuses du </w:t>
      </w:r>
      <w:bookmarkStart w:id="2" w:name="_GoBack"/>
      <w:bookmarkEnd w:id="2"/>
      <w:r w:rsidR="003F5E9A" w:rsidRPr="00953F01">
        <w:rPr>
          <w:rFonts w:ascii="Arial" w:hAnsi="Arial" w:cs="Arial"/>
          <w:sz w:val="20"/>
          <w:szCs w:val="20"/>
        </w:rPr>
        <w:t>VHB, du</w:t>
      </w:r>
      <w:r w:rsidR="003F5E9A">
        <w:rPr>
          <w:rFonts w:ascii="Arial" w:hAnsi="Arial" w:cs="Arial"/>
          <w:sz w:val="20"/>
          <w:szCs w:val="20"/>
        </w:rPr>
        <w:t xml:space="preserve"> </w:t>
      </w:r>
      <w:r w:rsidRPr="005F20A0">
        <w:rPr>
          <w:rFonts w:ascii="Arial" w:hAnsi="Arial" w:cs="Arial"/>
          <w:sz w:val="20"/>
          <w:szCs w:val="20"/>
        </w:rPr>
        <w:t>VHC ou du VIH ou de délivrer un traitement prophylactique en cas de risque récent de transmission du VIH</w:t>
      </w:r>
    </w:p>
    <w:sectPr w:rsidR="0040765E" w:rsidRPr="0040765E" w:rsidSect="00AA5AE1">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B9" w:rsidRDefault="00683CB9">
      <w:r>
        <w:separator/>
      </w:r>
    </w:p>
  </w:endnote>
  <w:endnote w:type="continuationSeparator" w:id="0">
    <w:p w:rsidR="00683CB9" w:rsidRDefault="0068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171891"/>
      <w:docPartObj>
        <w:docPartGallery w:val="Page Numbers (Bottom of Page)"/>
        <w:docPartUnique/>
      </w:docPartObj>
    </w:sdtPr>
    <w:sdtEndPr/>
    <w:sdtContent>
      <w:p w:rsidR="00456045" w:rsidRDefault="00456045">
        <w:pPr>
          <w:pStyle w:val="Pieddepage"/>
          <w:jc w:val="right"/>
        </w:pPr>
        <w:r>
          <w:fldChar w:fldCharType="begin"/>
        </w:r>
        <w:r>
          <w:instrText>PAGE   \* MERGEFORMAT</w:instrText>
        </w:r>
        <w:r>
          <w:fldChar w:fldCharType="separate"/>
        </w:r>
        <w:r w:rsidR="00953F01">
          <w:rPr>
            <w:noProof/>
          </w:rPr>
          <w:t>5</w:t>
        </w:r>
        <w:r>
          <w:fldChar w:fldCharType="end"/>
        </w:r>
      </w:p>
    </w:sdtContent>
  </w:sdt>
  <w:p w:rsidR="00261014" w:rsidRPr="000F76E5" w:rsidRDefault="00261014" w:rsidP="000F76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B9" w:rsidRDefault="00683CB9">
      <w:r>
        <w:separator/>
      </w:r>
    </w:p>
  </w:footnote>
  <w:footnote w:type="continuationSeparator" w:id="0">
    <w:p w:rsidR="00683CB9" w:rsidRDefault="00683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93"/>
    <w:multiLevelType w:val="hybridMultilevel"/>
    <w:tmpl w:val="F60CAB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513CC"/>
    <w:multiLevelType w:val="hybridMultilevel"/>
    <w:tmpl w:val="60FE64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90358"/>
    <w:multiLevelType w:val="hybridMultilevel"/>
    <w:tmpl w:val="F3E401EA"/>
    <w:lvl w:ilvl="0" w:tplc="B9A69B64">
      <w:start w:val="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A368E"/>
    <w:multiLevelType w:val="hybridMultilevel"/>
    <w:tmpl w:val="E6B4035E"/>
    <w:lvl w:ilvl="0" w:tplc="14F698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024A60"/>
    <w:multiLevelType w:val="hybridMultilevel"/>
    <w:tmpl w:val="48D46D86"/>
    <w:lvl w:ilvl="0" w:tplc="040C000F">
      <w:start w:val="1"/>
      <w:numFmt w:val="decimal"/>
      <w:lvlText w:val="%1."/>
      <w:lvlJc w:val="left"/>
      <w:pPr>
        <w:ind w:left="644"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2877B0"/>
    <w:multiLevelType w:val="hybridMultilevel"/>
    <w:tmpl w:val="F8741B5A"/>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0BF00F6"/>
    <w:multiLevelType w:val="hybridMultilevel"/>
    <w:tmpl w:val="3D368A3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21ED310D"/>
    <w:multiLevelType w:val="hybridMultilevel"/>
    <w:tmpl w:val="D990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32383"/>
    <w:multiLevelType w:val="hybridMultilevel"/>
    <w:tmpl w:val="127A2CD0"/>
    <w:lvl w:ilvl="0" w:tplc="BA5255EE">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DD0F90"/>
    <w:multiLevelType w:val="hybridMultilevel"/>
    <w:tmpl w:val="48D46D86"/>
    <w:lvl w:ilvl="0" w:tplc="040C000F">
      <w:start w:val="1"/>
      <w:numFmt w:val="decimal"/>
      <w:lvlText w:val="%1."/>
      <w:lvlJc w:val="left"/>
      <w:pPr>
        <w:ind w:left="644"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357BED"/>
    <w:multiLevelType w:val="hybridMultilevel"/>
    <w:tmpl w:val="F2C2957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373D5BC3"/>
    <w:multiLevelType w:val="hybridMultilevel"/>
    <w:tmpl w:val="6278E9F8"/>
    <w:lvl w:ilvl="0" w:tplc="24BCBDF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ED17362"/>
    <w:multiLevelType w:val="hybridMultilevel"/>
    <w:tmpl w:val="75D4D9E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52363669"/>
    <w:multiLevelType w:val="hybridMultilevel"/>
    <w:tmpl w:val="1696D83C"/>
    <w:lvl w:ilvl="0" w:tplc="066CCEFC">
      <w:start w:val="1"/>
      <w:numFmt w:val="bullet"/>
      <w:lvlText w:val="-"/>
      <w:lvlJc w:val="left"/>
      <w:pPr>
        <w:ind w:left="562" w:hanging="360"/>
      </w:pPr>
      <w:rPr>
        <w:rFonts w:ascii="Arial" w:eastAsia="Times New Roman" w:hAnsi="Arial" w:cs="Arial" w:hint="default"/>
      </w:rPr>
    </w:lvl>
    <w:lvl w:ilvl="1" w:tplc="040C0003" w:tentative="1">
      <w:start w:val="1"/>
      <w:numFmt w:val="bullet"/>
      <w:lvlText w:val="o"/>
      <w:lvlJc w:val="left"/>
      <w:pPr>
        <w:ind w:left="1282" w:hanging="360"/>
      </w:pPr>
      <w:rPr>
        <w:rFonts w:ascii="Courier New" w:hAnsi="Courier New" w:cs="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cs="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cs="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14" w15:restartNumberingAfterBreak="0">
    <w:nsid w:val="53E96801"/>
    <w:multiLevelType w:val="hybridMultilevel"/>
    <w:tmpl w:val="7F6A7F5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58AA360B"/>
    <w:multiLevelType w:val="hybridMultilevel"/>
    <w:tmpl w:val="B8EA5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CE0177"/>
    <w:multiLevelType w:val="hybridMultilevel"/>
    <w:tmpl w:val="CC9C05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61136C6B"/>
    <w:multiLevelType w:val="hybridMultilevel"/>
    <w:tmpl w:val="9690A2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32C1DCB"/>
    <w:multiLevelType w:val="hybridMultilevel"/>
    <w:tmpl w:val="74BE37B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74D01628"/>
    <w:multiLevelType w:val="hybridMultilevel"/>
    <w:tmpl w:val="108AC284"/>
    <w:lvl w:ilvl="0" w:tplc="F7D0AB8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76AF6AA0"/>
    <w:multiLevelType w:val="hybridMultilevel"/>
    <w:tmpl w:val="8E76CD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F24BF0"/>
    <w:multiLevelType w:val="hybridMultilevel"/>
    <w:tmpl w:val="076AE3D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7"/>
  </w:num>
  <w:num w:numId="2">
    <w:abstractNumId w:val="2"/>
  </w:num>
  <w:num w:numId="3">
    <w:abstractNumId w:val="7"/>
  </w:num>
  <w:num w:numId="4">
    <w:abstractNumId w:val="0"/>
  </w:num>
  <w:num w:numId="5">
    <w:abstractNumId w:val="6"/>
  </w:num>
  <w:num w:numId="6">
    <w:abstractNumId w:val="18"/>
  </w:num>
  <w:num w:numId="7">
    <w:abstractNumId w:val="21"/>
  </w:num>
  <w:num w:numId="8">
    <w:abstractNumId w:val="5"/>
  </w:num>
  <w:num w:numId="9">
    <w:abstractNumId w:val="16"/>
  </w:num>
  <w:num w:numId="10">
    <w:abstractNumId w:val="14"/>
  </w:num>
  <w:num w:numId="11">
    <w:abstractNumId w:val="12"/>
  </w:num>
  <w:num w:numId="12">
    <w:abstractNumId w:val="13"/>
  </w:num>
  <w:num w:numId="13">
    <w:abstractNumId w:val="20"/>
  </w:num>
  <w:num w:numId="14">
    <w:abstractNumId w:val="19"/>
  </w:num>
  <w:num w:numId="15">
    <w:abstractNumId w:val="10"/>
  </w:num>
  <w:num w:numId="16">
    <w:abstractNumId w:val="15"/>
  </w:num>
  <w:num w:numId="17">
    <w:abstractNumId w:val="3"/>
  </w:num>
  <w:num w:numId="18">
    <w:abstractNumId w:val="11"/>
  </w:num>
  <w:num w:numId="19">
    <w:abstractNumId w:val="1"/>
  </w:num>
  <w:num w:numId="20">
    <w:abstractNumId w:val="8"/>
  </w:num>
  <w:num w:numId="21">
    <w:abstractNumId w:val="9"/>
  </w:num>
  <w:num w:numId="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5"/>
    <w:rsid w:val="000136E0"/>
    <w:rsid w:val="00014967"/>
    <w:rsid w:val="00015701"/>
    <w:rsid w:val="000261F5"/>
    <w:rsid w:val="00034E37"/>
    <w:rsid w:val="0003653D"/>
    <w:rsid w:val="00064F9E"/>
    <w:rsid w:val="000707F2"/>
    <w:rsid w:val="000A3F93"/>
    <w:rsid w:val="000A7D1D"/>
    <w:rsid w:val="000D0CAE"/>
    <w:rsid w:val="000E42D2"/>
    <w:rsid w:val="000F1850"/>
    <w:rsid w:val="000F76E5"/>
    <w:rsid w:val="001002F2"/>
    <w:rsid w:val="001107B2"/>
    <w:rsid w:val="00120B95"/>
    <w:rsid w:val="001348A5"/>
    <w:rsid w:val="00141922"/>
    <w:rsid w:val="0015290D"/>
    <w:rsid w:val="00153260"/>
    <w:rsid w:val="00156128"/>
    <w:rsid w:val="00157C71"/>
    <w:rsid w:val="0017281E"/>
    <w:rsid w:val="00173BC8"/>
    <w:rsid w:val="00173FBD"/>
    <w:rsid w:val="001B290C"/>
    <w:rsid w:val="001C1AD7"/>
    <w:rsid w:val="001D1207"/>
    <w:rsid w:val="001E0358"/>
    <w:rsid w:val="001F1E33"/>
    <w:rsid w:val="00210450"/>
    <w:rsid w:val="00212770"/>
    <w:rsid w:val="002166FF"/>
    <w:rsid w:val="00217BB5"/>
    <w:rsid w:val="002213D2"/>
    <w:rsid w:val="00225DB1"/>
    <w:rsid w:val="002402B0"/>
    <w:rsid w:val="00243286"/>
    <w:rsid w:val="00244506"/>
    <w:rsid w:val="00256BC9"/>
    <w:rsid w:val="00261014"/>
    <w:rsid w:val="0026524A"/>
    <w:rsid w:val="002670F0"/>
    <w:rsid w:val="002A5664"/>
    <w:rsid w:val="002B4BA6"/>
    <w:rsid w:val="002C0975"/>
    <w:rsid w:val="002C500C"/>
    <w:rsid w:val="002F5D8B"/>
    <w:rsid w:val="002F6AA0"/>
    <w:rsid w:val="00306CD6"/>
    <w:rsid w:val="00311403"/>
    <w:rsid w:val="00312BE8"/>
    <w:rsid w:val="0031455D"/>
    <w:rsid w:val="00315090"/>
    <w:rsid w:val="00316615"/>
    <w:rsid w:val="00320449"/>
    <w:rsid w:val="00320D96"/>
    <w:rsid w:val="00323FFF"/>
    <w:rsid w:val="00330985"/>
    <w:rsid w:val="00350711"/>
    <w:rsid w:val="00362873"/>
    <w:rsid w:val="003820B2"/>
    <w:rsid w:val="00383F1D"/>
    <w:rsid w:val="003A5EDB"/>
    <w:rsid w:val="003E2EE0"/>
    <w:rsid w:val="003E65CD"/>
    <w:rsid w:val="003E75BE"/>
    <w:rsid w:val="003F4D25"/>
    <w:rsid w:val="003F5E9A"/>
    <w:rsid w:val="0040765E"/>
    <w:rsid w:val="00410B43"/>
    <w:rsid w:val="00416A00"/>
    <w:rsid w:val="00421FD4"/>
    <w:rsid w:val="00433013"/>
    <w:rsid w:val="00436B51"/>
    <w:rsid w:val="0043792B"/>
    <w:rsid w:val="00442792"/>
    <w:rsid w:val="00446E09"/>
    <w:rsid w:val="00456045"/>
    <w:rsid w:val="00474297"/>
    <w:rsid w:val="0048176B"/>
    <w:rsid w:val="004B0A0E"/>
    <w:rsid w:val="004B3074"/>
    <w:rsid w:val="004B7082"/>
    <w:rsid w:val="004C3CA2"/>
    <w:rsid w:val="004D2D4A"/>
    <w:rsid w:val="004D679D"/>
    <w:rsid w:val="004E0ED6"/>
    <w:rsid w:val="004E3B0F"/>
    <w:rsid w:val="004E552B"/>
    <w:rsid w:val="00503FEE"/>
    <w:rsid w:val="00513DAE"/>
    <w:rsid w:val="005224B6"/>
    <w:rsid w:val="0053164A"/>
    <w:rsid w:val="0053256D"/>
    <w:rsid w:val="00534F65"/>
    <w:rsid w:val="005369F2"/>
    <w:rsid w:val="00546A68"/>
    <w:rsid w:val="00552931"/>
    <w:rsid w:val="00560E4E"/>
    <w:rsid w:val="005624CC"/>
    <w:rsid w:val="00566485"/>
    <w:rsid w:val="0058217C"/>
    <w:rsid w:val="005825BF"/>
    <w:rsid w:val="005908F6"/>
    <w:rsid w:val="005A530F"/>
    <w:rsid w:val="005A66C6"/>
    <w:rsid w:val="005A7C01"/>
    <w:rsid w:val="005B5F25"/>
    <w:rsid w:val="005B6B5F"/>
    <w:rsid w:val="005C1788"/>
    <w:rsid w:val="005D380F"/>
    <w:rsid w:val="005D49BF"/>
    <w:rsid w:val="005F152E"/>
    <w:rsid w:val="005F20A0"/>
    <w:rsid w:val="0061650E"/>
    <w:rsid w:val="00657886"/>
    <w:rsid w:val="006651D0"/>
    <w:rsid w:val="00667F7F"/>
    <w:rsid w:val="00676A5A"/>
    <w:rsid w:val="00680476"/>
    <w:rsid w:val="006834FF"/>
    <w:rsid w:val="00683CB9"/>
    <w:rsid w:val="00685F84"/>
    <w:rsid w:val="006A66CB"/>
    <w:rsid w:val="006C6E55"/>
    <w:rsid w:val="006C6FCC"/>
    <w:rsid w:val="006D5757"/>
    <w:rsid w:val="006D68BC"/>
    <w:rsid w:val="006E0082"/>
    <w:rsid w:val="006E13A8"/>
    <w:rsid w:val="006E1435"/>
    <w:rsid w:val="006E17E4"/>
    <w:rsid w:val="007066F5"/>
    <w:rsid w:val="007077CB"/>
    <w:rsid w:val="007113B6"/>
    <w:rsid w:val="00723321"/>
    <w:rsid w:val="00724055"/>
    <w:rsid w:val="007375BB"/>
    <w:rsid w:val="007642C2"/>
    <w:rsid w:val="007661B4"/>
    <w:rsid w:val="00770DAC"/>
    <w:rsid w:val="00796065"/>
    <w:rsid w:val="007A2E23"/>
    <w:rsid w:val="007C25F6"/>
    <w:rsid w:val="007C5CBA"/>
    <w:rsid w:val="007D2FFD"/>
    <w:rsid w:val="007E6080"/>
    <w:rsid w:val="0080621B"/>
    <w:rsid w:val="008164DD"/>
    <w:rsid w:val="008165F1"/>
    <w:rsid w:val="00831760"/>
    <w:rsid w:val="008343F3"/>
    <w:rsid w:val="00835881"/>
    <w:rsid w:val="0084706E"/>
    <w:rsid w:val="00857FE5"/>
    <w:rsid w:val="00874726"/>
    <w:rsid w:val="008772F0"/>
    <w:rsid w:val="0087746C"/>
    <w:rsid w:val="00886647"/>
    <w:rsid w:val="00894966"/>
    <w:rsid w:val="008B2CAB"/>
    <w:rsid w:val="008C7FD5"/>
    <w:rsid w:val="008D5612"/>
    <w:rsid w:val="008E08A5"/>
    <w:rsid w:val="008E7324"/>
    <w:rsid w:val="008F57B5"/>
    <w:rsid w:val="00904029"/>
    <w:rsid w:val="0094438B"/>
    <w:rsid w:val="00950F6A"/>
    <w:rsid w:val="00953F01"/>
    <w:rsid w:val="00957537"/>
    <w:rsid w:val="00960693"/>
    <w:rsid w:val="009710A1"/>
    <w:rsid w:val="00976634"/>
    <w:rsid w:val="009840E9"/>
    <w:rsid w:val="009844AC"/>
    <w:rsid w:val="00985BB3"/>
    <w:rsid w:val="009A059F"/>
    <w:rsid w:val="009B2545"/>
    <w:rsid w:val="009B3865"/>
    <w:rsid w:val="009E2730"/>
    <w:rsid w:val="009F07C4"/>
    <w:rsid w:val="00A10F97"/>
    <w:rsid w:val="00A21596"/>
    <w:rsid w:val="00A245C5"/>
    <w:rsid w:val="00A249A6"/>
    <w:rsid w:val="00A27CA9"/>
    <w:rsid w:val="00A334A2"/>
    <w:rsid w:val="00A3561C"/>
    <w:rsid w:val="00A44BA8"/>
    <w:rsid w:val="00A44CD7"/>
    <w:rsid w:val="00A47895"/>
    <w:rsid w:val="00A648CE"/>
    <w:rsid w:val="00A66452"/>
    <w:rsid w:val="00A66606"/>
    <w:rsid w:val="00A66DD7"/>
    <w:rsid w:val="00A70428"/>
    <w:rsid w:val="00A7796A"/>
    <w:rsid w:val="00A90EA5"/>
    <w:rsid w:val="00A91CD8"/>
    <w:rsid w:val="00A961DD"/>
    <w:rsid w:val="00AA5AE1"/>
    <w:rsid w:val="00AB442F"/>
    <w:rsid w:val="00AC6737"/>
    <w:rsid w:val="00AD6070"/>
    <w:rsid w:val="00AD71B3"/>
    <w:rsid w:val="00AE091E"/>
    <w:rsid w:val="00AE5A20"/>
    <w:rsid w:val="00B0037D"/>
    <w:rsid w:val="00B0149C"/>
    <w:rsid w:val="00B024DE"/>
    <w:rsid w:val="00B14256"/>
    <w:rsid w:val="00B14F0C"/>
    <w:rsid w:val="00B318C3"/>
    <w:rsid w:val="00B35433"/>
    <w:rsid w:val="00B37864"/>
    <w:rsid w:val="00B405EF"/>
    <w:rsid w:val="00B4206A"/>
    <w:rsid w:val="00B50332"/>
    <w:rsid w:val="00B50B50"/>
    <w:rsid w:val="00B5399C"/>
    <w:rsid w:val="00B57B5D"/>
    <w:rsid w:val="00B8583E"/>
    <w:rsid w:val="00B85F31"/>
    <w:rsid w:val="00B878E2"/>
    <w:rsid w:val="00BB04BE"/>
    <w:rsid w:val="00BB6A3F"/>
    <w:rsid w:val="00BC1BAA"/>
    <w:rsid w:val="00BC5EE6"/>
    <w:rsid w:val="00BF2DD5"/>
    <w:rsid w:val="00BF6A1B"/>
    <w:rsid w:val="00C10EFA"/>
    <w:rsid w:val="00C30577"/>
    <w:rsid w:val="00C431E3"/>
    <w:rsid w:val="00C470AF"/>
    <w:rsid w:val="00C477B9"/>
    <w:rsid w:val="00C61024"/>
    <w:rsid w:val="00C63017"/>
    <w:rsid w:val="00C64F00"/>
    <w:rsid w:val="00C71075"/>
    <w:rsid w:val="00C726A4"/>
    <w:rsid w:val="00C774AD"/>
    <w:rsid w:val="00C8226F"/>
    <w:rsid w:val="00CB1074"/>
    <w:rsid w:val="00CB45A5"/>
    <w:rsid w:val="00CC2B04"/>
    <w:rsid w:val="00CC2E53"/>
    <w:rsid w:val="00CD138E"/>
    <w:rsid w:val="00CD3765"/>
    <w:rsid w:val="00CD3BD7"/>
    <w:rsid w:val="00CE0CEC"/>
    <w:rsid w:val="00CE20B8"/>
    <w:rsid w:val="00CE59C8"/>
    <w:rsid w:val="00CF08D4"/>
    <w:rsid w:val="00CF1737"/>
    <w:rsid w:val="00CF43B3"/>
    <w:rsid w:val="00D00F34"/>
    <w:rsid w:val="00D212ED"/>
    <w:rsid w:val="00D25A05"/>
    <w:rsid w:val="00D32075"/>
    <w:rsid w:val="00D6488C"/>
    <w:rsid w:val="00D7155C"/>
    <w:rsid w:val="00D74077"/>
    <w:rsid w:val="00D749E2"/>
    <w:rsid w:val="00D83566"/>
    <w:rsid w:val="00D84D89"/>
    <w:rsid w:val="00D927ED"/>
    <w:rsid w:val="00DA063E"/>
    <w:rsid w:val="00DA646C"/>
    <w:rsid w:val="00DB162A"/>
    <w:rsid w:val="00DC0F41"/>
    <w:rsid w:val="00DC5130"/>
    <w:rsid w:val="00DD0C3D"/>
    <w:rsid w:val="00DD4871"/>
    <w:rsid w:val="00DD6C3F"/>
    <w:rsid w:val="00DF5028"/>
    <w:rsid w:val="00DF5B77"/>
    <w:rsid w:val="00DF5CA4"/>
    <w:rsid w:val="00E01A77"/>
    <w:rsid w:val="00E15D72"/>
    <w:rsid w:val="00E21C81"/>
    <w:rsid w:val="00E54C85"/>
    <w:rsid w:val="00E96B50"/>
    <w:rsid w:val="00EA44DB"/>
    <w:rsid w:val="00EB3400"/>
    <w:rsid w:val="00EC0521"/>
    <w:rsid w:val="00EC1D6F"/>
    <w:rsid w:val="00ED0556"/>
    <w:rsid w:val="00ED7019"/>
    <w:rsid w:val="00ED74BC"/>
    <w:rsid w:val="00EE3788"/>
    <w:rsid w:val="00EE76F9"/>
    <w:rsid w:val="00F01822"/>
    <w:rsid w:val="00F1054A"/>
    <w:rsid w:val="00F12244"/>
    <w:rsid w:val="00F17141"/>
    <w:rsid w:val="00F208EF"/>
    <w:rsid w:val="00F379EB"/>
    <w:rsid w:val="00F40189"/>
    <w:rsid w:val="00F51463"/>
    <w:rsid w:val="00F52363"/>
    <w:rsid w:val="00F70F5F"/>
    <w:rsid w:val="00F80E67"/>
    <w:rsid w:val="00F83B89"/>
    <w:rsid w:val="00F95115"/>
    <w:rsid w:val="00FA4542"/>
    <w:rsid w:val="00FA68E2"/>
    <w:rsid w:val="00FC4BCE"/>
    <w:rsid w:val="00FD5737"/>
    <w:rsid w:val="00FD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4DD08BD-3631-434F-8CED-84CB011A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rsid w:val="0048176B"/>
    <w:pPr>
      <w:tabs>
        <w:tab w:val="center" w:pos="4536"/>
        <w:tab w:val="right" w:pos="9072"/>
      </w:tabs>
    </w:pPr>
  </w:style>
  <w:style w:type="paragraph" w:styleId="Pieddepage">
    <w:name w:val="footer"/>
    <w:basedOn w:val="Normal"/>
    <w:link w:val="PieddepageCar"/>
    <w:uiPriority w:val="99"/>
    <w:rsid w:val="0048176B"/>
    <w:pPr>
      <w:tabs>
        <w:tab w:val="center" w:pos="4536"/>
        <w:tab w:val="right" w:pos="9072"/>
      </w:tabs>
    </w:pPr>
  </w:style>
  <w:style w:type="character" w:styleId="Numrodepage">
    <w:name w:val="page number"/>
    <w:basedOn w:val="Policepardfaut"/>
    <w:rsid w:val="0048176B"/>
  </w:style>
  <w:style w:type="paragraph" w:styleId="NormalWeb">
    <w:name w:val="Normal (Web)"/>
    <w:basedOn w:val="Normal"/>
    <w:rsid w:val="0043792B"/>
    <w:pPr>
      <w:spacing w:before="100" w:beforeAutospacing="1" w:after="100" w:afterAutospacing="1"/>
    </w:pPr>
  </w:style>
  <w:style w:type="paragraph" w:styleId="Textedebulles">
    <w:name w:val="Balloon Text"/>
    <w:basedOn w:val="Normal"/>
    <w:semiHidden/>
    <w:rsid w:val="00D83566"/>
    <w:rPr>
      <w:rFonts w:ascii="Tahoma" w:hAnsi="Tahoma" w:cs="Tahoma"/>
      <w:sz w:val="16"/>
      <w:szCs w:val="16"/>
    </w:rPr>
  </w:style>
  <w:style w:type="character" w:styleId="Lienhypertexte">
    <w:name w:val="Hyperlink"/>
    <w:basedOn w:val="Policepardfaut"/>
    <w:rsid w:val="00312BE8"/>
    <w:rPr>
      <w:color w:val="0000FF" w:themeColor="hyperlink"/>
      <w:u w:val="single"/>
    </w:rPr>
  </w:style>
  <w:style w:type="paragraph" w:styleId="Paragraphedeliste">
    <w:name w:val="List Paragraph"/>
    <w:basedOn w:val="Normal"/>
    <w:uiPriority w:val="34"/>
    <w:qFormat/>
    <w:rsid w:val="00A21596"/>
    <w:pPr>
      <w:ind w:left="720"/>
      <w:contextualSpacing/>
    </w:pPr>
  </w:style>
  <w:style w:type="character" w:styleId="Lienhypertextesuivivisit">
    <w:name w:val="FollowedHyperlink"/>
    <w:basedOn w:val="Policepardfaut"/>
    <w:rsid w:val="00AE091E"/>
    <w:rPr>
      <w:color w:val="800080" w:themeColor="followedHyperlink"/>
      <w:u w:val="single"/>
    </w:rPr>
  </w:style>
  <w:style w:type="character" w:customStyle="1" w:styleId="PieddepageCar">
    <w:name w:val="Pied de page Car"/>
    <w:basedOn w:val="Policepardfaut"/>
    <w:link w:val="Pieddepage"/>
    <w:uiPriority w:val="99"/>
    <w:rsid w:val="00456045"/>
    <w:rPr>
      <w:sz w:val="24"/>
      <w:szCs w:val="24"/>
    </w:rPr>
  </w:style>
  <w:style w:type="character" w:styleId="Marquedecommentaire">
    <w:name w:val="annotation reference"/>
    <w:basedOn w:val="Policepardfaut"/>
    <w:rsid w:val="00724055"/>
    <w:rPr>
      <w:sz w:val="16"/>
      <w:szCs w:val="16"/>
    </w:rPr>
  </w:style>
  <w:style w:type="paragraph" w:styleId="Commentaire">
    <w:name w:val="annotation text"/>
    <w:basedOn w:val="Normal"/>
    <w:link w:val="CommentaireCar"/>
    <w:rsid w:val="00724055"/>
    <w:rPr>
      <w:sz w:val="20"/>
      <w:szCs w:val="20"/>
    </w:rPr>
  </w:style>
  <w:style w:type="character" w:customStyle="1" w:styleId="CommentaireCar">
    <w:name w:val="Commentaire Car"/>
    <w:basedOn w:val="Policepardfaut"/>
    <w:link w:val="Commentaire"/>
    <w:rsid w:val="00724055"/>
  </w:style>
  <w:style w:type="paragraph" w:styleId="Objetducommentaire">
    <w:name w:val="annotation subject"/>
    <w:basedOn w:val="Commentaire"/>
    <w:next w:val="Commentaire"/>
    <w:link w:val="ObjetducommentaireCar"/>
    <w:rsid w:val="00724055"/>
    <w:rPr>
      <w:b/>
      <w:bCs/>
    </w:rPr>
  </w:style>
  <w:style w:type="character" w:customStyle="1" w:styleId="ObjetducommentaireCar">
    <w:name w:val="Objet du commentaire Car"/>
    <w:basedOn w:val="CommentaireCar"/>
    <w:link w:val="Objetducommentaire"/>
    <w:rsid w:val="00724055"/>
    <w:rPr>
      <w:b/>
      <w:bCs/>
    </w:rPr>
  </w:style>
  <w:style w:type="character" w:customStyle="1" w:styleId="st">
    <w:name w:val="st"/>
    <w:basedOn w:val="Policepardfaut"/>
    <w:rsid w:val="003F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018">
      <w:bodyDiv w:val="1"/>
      <w:marLeft w:val="0"/>
      <w:marRight w:val="0"/>
      <w:marTop w:val="0"/>
      <w:marBottom w:val="0"/>
      <w:divBdr>
        <w:top w:val="none" w:sz="0" w:space="0" w:color="auto"/>
        <w:left w:val="none" w:sz="0" w:space="0" w:color="auto"/>
        <w:bottom w:val="none" w:sz="0" w:space="0" w:color="auto"/>
        <w:right w:val="none" w:sz="0" w:space="0" w:color="auto"/>
      </w:divBdr>
    </w:div>
    <w:div w:id="311839182">
      <w:bodyDiv w:val="1"/>
      <w:marLeft w:val="0"/>
      <w:marRight w:val="0"/>
      <w:marTop w:val="0"/>
      <w:marBottom w:val="0"/>
      <w:divBdr>
        <w:top w:val="none" w:sz="0" w:space="0" w:color="auto"/>
        <w:left w:val="none" w:sz="0" w:space="0" w:color="auto"/>
        <w:bottom w:val="none" w:sz="0" w:space="0" w:color="auto"/>
        <w:right w:val="none" w:sz="0" w:space="0" w:color="auto"/>
      </w:divBdr>
    </w:div>
    <w:div w:id="666447933">
      <w:bodyDiv w:val="1"/>
      <w:marLeft w:val="0"/>
      <w:marRight w:val="0"/>
      <w:marTop w:val="0"/>
      <w:marBottom w:val="0"/>
      <w:divBdr>
        <w:top w:val="none" w:sz="0" w:space="0" w:color="auto"/>
        <w:left w:val="none" w:sz="0" w:space="0" w:color="auto"/>
        <w:bottom w:val="none" w:sz="0" w:space="0" w:color="auto"/>
        <w:right w:val="none" w:sz="0" w:space="0" w:color="auto"/>
      </w:divBdr>
    </w:div>
    <w:div w:id="669911624">
      <w:bodyDiv w:val="1"/>
      <w:marLeft w:val="0"/>
      <w:marRight w:val="0"/>
      <w:marTop w:val="0"/>
      <w:marBottom w:val="0"/>
      <w:divBdr>
        <w:top w:val="none" w:sz="0" w:space="0" w:color="auto"/>
        <w:left w:val="none" w:sz="0" w:space="0" w:color="auto"/>
        <w:bottom w:val="none" w:sz="0" w:space="0" w:color="auto"/>
        <w:right w:val="none" w:sz="0" w:space="0" w:color="auto"/>
      </w:divBdr>
    </w:div>
    <w:div w:id="1105032781">
      <w:bodyDiv w:val="1"/>
      <w:marLeft w:val="0"/>
      <w:marRight w:val="0"/>
      <w:marTop w:val="0"/>
      <w:marBottom w:val="0"/>
      <w:divBdr>
        <w:top w:val="none" w:sz="0" w:space="0" w:color="auto"/>
        <w:left w:val="none" w:sz="0" w:space="0" w:color="auto"/>
        <w:bottom w:val="none" w:sz="0" w:space="0" w:color="auto"/>
        <w:right w:val="none" w:sz="0" w:space="0" w:color="auto"/>
      </w:divBdr>
    </w:div>
    <w:div w:id="1330403683">
      <w:bodyDiv w:val="1"/>
      <w:marLeft w:val="0"/>
      <w:marRight w:val="0"/>
      <w:marTop w:val="0"/>
      <w:marBottom w:val="0"/>
      <w:divBdr>
        <w:top w:val="none" w:sz="0" w:space="0" w:color="auto"/>
        <w:left w:val="none" w:sz="0" w:space="0" w:color="auto"/>
        <w:bottom w:val="none" w:sz="0" w:space="0" w:color="auto"/>
        <w:right w:val="none" w:sz="0" w:space="0" w:color="auto"/>
      </w:divBdr>
    </w:div>
    <w:div w:id="1407410821">
      <w:bodyDiv w:val="1"/>
      <w:marLeft w:val="0"/>
      <w:marRight w:val="0"/>
      <w:marTop w:val="0"/>
      <w:marBottom w:val="0"/>
      <w:divBdr>
        <w:top w:val="none" w:sz="0" w:space="0" w:color="auto"/>
        <w:left w:val="none" w:sz="0" w:space="0" w:color="auto"/>
        <w:bottom w:val="none" w:sz="0" w:space="0" w:color="auto"/>
        <w:right w:val="none" w:sz="0" w:space="0" w:color="auto"/>
      </w:divBdr>
    </w:div>
    <w:div w:id="212850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jpeccel\Downloads\ars-idf-trod@ars.sant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ches%20Proc&#233;edures\Modele%20fi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4F128-A060-488A-ADC0-A8434704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fiche</Template>
  <TotalTime>2</TotalTime>
  <Pages>6</Pages>
  <Words>1020</Words>
  <Characters>6016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ECCEL, Jean-Baptiste</cp:lastModifiedBy>
  <cp:revision>3</cp:revision>
  <cp:lastPrinted>2013-01-18T10:00:00Z</cp:lastPrinted>
  <dcterms:created xsi:type="dcterms:W3CDTF">2022-05-10T13:19:00Z</dcterms:created>
  <dcterms:modified xsi:type="dcterms:W3CDTF">2022-05-18T13:41:00Z</dcterms:modified>
</cp:coreProperties>
</file>